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Calibri" w:cs="Calibri" w:eastAsia="Calibri" w:hAnsi="Calibri"/>
          <w:b/>
          <w:bCs/>
          <w:color w:val="1F4E79"/>
          <w:sz w:val="44"/>
          <w:szCs w:val="44"/>
        </w:rPr>
        <w:t xml:space="preserve">Annotated Literature Review</w:t>
      </w:r>
    </w:p>
    <w:p>
      <w:pPr>
        <w:spacing w:after="100"/>
        <w:jc w:val="center"/>
      </w:pPr>
      <w:r>
        <w:rPr>
          <w:rFonts w:ascii="Calibri" w:cs="Calibri" w:eastAsia="Calibri" w:hAnsi="Calibri"/>
          <w:color w:val="2E75B6"/>
          <w:sz w:val="26"/>
          <w:szCs w:val="26"/>
        </w:rPr>
        <w:t xml:space="preserve">ML Classifiers and Platinum Response Prediction in High-Grade Serous Ovarian Cancer</w:t>
      </w:r>
    </w:p>
    <w:p>
      <w:pPr>
        <w:spacing w:after="80"/>
        <w:jc w:val="center"/>
      </w:pPr>
      <w:r>
        <w:rPr>
          <w:rFonts w:ascii="Calibri" w:cs="Calibri" w:eastAsia="Calibri" w:hAnsi="Calibri"/>
          <w:color w:val="888888"/>
          <w:sz w:val="20"/>
          <w:szCs w:val="20"/>
        </w:rPr>
        <w:t xml:space="preserve">Prepared by Aaron Michael Anuroop Chintala  |  George Mason University  |  July 2026</w:t>
      </w:r>
    </w:p>
    <w:p>
      <w:pPr>
        <w:spacing w:after="80"/>
        <w:jc w:val="center"/>
      </w:pPr>
      <w:r>
        <w:rPr>
          <w:rFonts w:ascii="Calibri" w:cs="Calibri" w:eastAsia="Calibri" w:hAnsi="Calibri"/>
          <w:color w:val="888888"/>
          <w:sz w:val="20"/>
          <w:szCs w:val="20"/>
        </w:rPr>
        <w:t xml:space="preserve">Prepared for Dr. Christopher Lockhart</w:t>
      </w:r>
    </w:p>
    <w:p>
      <w:pPr>
        <w:pBdr>
          <w:bottom w:val="single" w:color="2E75B6" w:sz="4" w:space="1"/>
        </w:pBdr>
        <w:spacing w:after="160" w:before="120"/>
      </w:pPr>
      <w:r>
        <w:t xml:space="preserve"/>
      </w:r>
    </w:p>
    <w:p>
      <w:pPr>
        <w:spacing w:after="120" w:before="360"/>
      </w:pPr>
      <w:r>
        <w:rPr>
          <w:rFonts w:ascii="Calibri" w:cs="Calibri" w:eastAsia="Calibri" w:hAnsi="Calibri"/>
          <w:b/>
          <w:bCs/>
          <w:color w:val="1F4E79"/>
          <w:sz w:val="30"/>
          <w:szCs w:val="30"/>
        </w:rPr>
        <w:t xml:space="preserve">Overview</w:t>
      </w:r>
    </w:p>
    <w:p>
      <w:pPr>
        <w:spacing w:after="100"/>
      </w:pPr>
      <w:r>
        <w:rPr>
          <w:rFonts w:ascii="Calibri" w:cs="Calibri" w:eastAsia="Calibri" w:hAnsi="Calibri"/>
          <w:sz w:val="20"/>
          <w:szCs w:val="20"/>
        </w:rPr>
        <w:t xml:space="preserve">This document compiles and annotates all research papers directly relevant to the ovarian cancer platinum response prediction project. It is organised into four sections: (1) papers most directly comparable to our work — ML classifiers trained on TCGA-OV RNA-seq data targeting platinum-treated patients; (2) external validation datasets used in this field; (3) methodological papers on feature selection leakage and label validity in genomic ML; and (4) biological background papers on EMT, HRD, and platinum resistance mechanisms cited in our pathway enrichment analysis.</w:t>
      </w:r>
    </w:p>
    <w:p>
      <w:pPr>
        <w:spacing w:after="100"/>
      </w:pPr>
      <w:r>
        <w:rPr>
          <w:rFonts w:ascii="Calibri" w:cs="Calibri" w:eastAsia="Calibri" w:hAnsi="Calibri"/>
          <w:sz w:val="20"/>
          <w:szCs w:val="20"/>
        </w:rPr>
        <w:t xml:space="preserve">Where a paper is likely to have the feature selection leakage problem our work documents, this is noted explicitly.</w:t>
      </w:r>
    </w:p>
    <w:p>
      <w:pPr>
        <w:pBdr>
          <w:bottom w:val="single" w:color="2E75B6" w:sz="4" w:space="1"/>
        </w:pBdr>
        <w:spacing w:after="160" w:before="120"/>
      </w:pPr>
      <w:r>
        <w:t xml:space="preserve"/>
      </w:r>
    </w:p>
    <w:p>
      <w:pPr>
        <w:spacing w:after="120" w:before="360"/>
      </w:pPr>
      <w:r>
        <w:rPr>
          <w:rFonts w:ascii="Calibri" w:cs="Calibri" w:eastAsia="Calibri" w:hAnsi="Calibri"/>
          <w:b/>
          <w:bCs/>
          <w:color w:val="1F4E79"/>
          <w:sz w:val="30"/>
          <w:szCs w:val="30"/>
        </w:rPr>
        <w:t xml:space="preserve">Section 1 — ML Classifiers on TCGA-OV Targeting Platinum Response</w:t>
      </w:r>
    </w:p>
    <w:p>
      <w:pPr>
        <w:spacing w:after="100"/>
      </w:pPr>
      <w:r>
        <w:rPr>
          <w:rFonts w:ascii="Calibri" w:cs="Calibri" w:eastAsia="Calibri" w:hAnsi="Calibri"/>
          <w:sz w:val="20"/>
          <w:szCs w:val="20"/>
        </w:rPr>
        <w:t xml:space="preserve">These are the papers most directly comparable to our work. All use TCGA ovarian serous cystadenocarcinoma data with platinum-treated patients and gene expression as input features.</w:t>
      </w:r>
    </w:p>
    <w:p>
      <w:pPr>
        <w:spacing w:after="60"/>
      </w:pPr>
      <w:r>
        <w:t xml:space="preserve"/>
      </w:r>
    </w:p>
    <w:p>
      <w:pPr>
        <w:spacing w:after="100"/>
      </w:pPr>
      <w:r>
        <w:rPr>
          <w:rFonts w:ascii="Calibri" w:cs="Calibri" w:eastAsia="Calibri" w:hAnsi="Calibri"/>
          <w:b/>
          <w:bCs/>
          <w:color w:val="1F4E79"/>
          <w:sz w:val="20"/>
          <w:szCs w:val="20"/>
        </w:rPr>
        <w:t xml:space="preserve">[1]  </w:t>
      </w:r>
      <w:r>
        <w:rPr>
          <w:rFonts w:ascii="Calibri" w:cs="Calibri" w:eastAsia="Calibri" w:hAnsi="Calibri"/>
          <w:sz w:val="20"/>
          <w:szCs w:val="20"/>
        </w:rPr>
        <w:t xml:space="preserve">Yang X et al. (2022). A risk model of gene signatures for predicting platinum response and survival in ovarian cancer. Journal of Ovarian Research, 15, 38.</w:t>
      </w:r>
    </w:p>
    <w:p>
      <w:pPr>
        <w:spacing w:after="100"/>
      </w:pPr>
      <w:r>
        <w:rPr>
          <w:rFonts w:ascii="Calibri" w:cs="Calibri" w:eastAsia="Calibri" w:hAnsi="Calibri"/>
          <w:b/>
          <w:bCs/>
          <w:sz w:val="20"/>
          <w:szCs w:val="20"/>
        </w:rPr>
        <w:t xml:space="preserve">       DOI/URL: </w:t>
      </w:r>
      <w:r>
        <w:rPr>
          <w:rFonts w:ascii="Calibri" w:cs="Calibri" w:eastAsia="Calibri" w:hAnsi="Calibri"/>
          <w:color w:val="2E75B6"/>
          <w:sz w:val="20"/>
          <w:szCs w:val="20"/>
        </w:rPr>
        <w:t xml:space="preserve">https://doi.org/10.1186/s13048-022-00969-3</w:t>
      </w:r>
    </w:p>
    <w:p>
      <w:pPr>
        <w:spacing w:after="100"/>
      </w:pPr>
      <w:r>
        <w:rPr>
          <w:rFonts w:ascii="Calibri" w:cs="Calibri" w:eastAsia="Calibri" w:hAnsi="Calibri"/>
          <w:b/>
          <w:bCs/>
          <w:sz w:val="20"/>
          <w:szCs w:val="20"/>
        </w:rPr>
        <w:t xml:space="preserve">       Note: </w:t>
      </w:r>
      <w:r>
        <w:rPr>
          <w:rFonts w:ascii="Calibri" w:cs="Calibri" w:eastAsia="Calibri" w:hAnsi="Calibri"/>
          <w:i/>
          <w:iCs/>
          <w:color w:val="555555"/>
          <w:sz w:val="20"/>
          <w:szCs w:val="20"/>
        </w:rPr>
        <w:t xml:space="preserve">MOST COMPARABLE TO OUR WORK. Builds SVM + RF classifier on 230 TCGA-OV samples with platinum response status. Uses supervised DEG selection from integrated expression + SNP + CNV analysis. Reports AUC 0.971 in training, 0.926 in validation (GSE63885). Almost certainly affected by the supervised feature selection leakage we document — supervised DEG selection before splitting is exactly the condition that inflates AUC by +0.22 on average in our ablation. Their training AUC of 0.971 vs our corrected 0.70 illustrates the inflation directly.</w:t>
      </w:r>
    </w:p>
    <w:p>
      <w:pPr>
        <w:spacing w:after="60"/>
      </w:pPr>
      <w:r>
        <w:t xml:space="preserve"/>
      </w:r>
    </w:p>
    <w:p>
      <w:pPr>
        <w:spacing w:after="100"/>
      </w:pPr>
      <w:r>
        <w:rPr>
          <w:rFonts w:ascii="Calibri" w:cs="Calibri" w:eastAsia="Calibri" w:hAnsi="Calibri"/>
          <w:b/>
          <w:bCs/>
          <w:color w:val="1F4E79"/>
          <w:sz w:val="20"/>
          <w:szCs w:val="20"/>
        </w:rPr>
        <w:t xml:space="preserve">[2]  </w:t>
      </w:r>
      <w:r>
        <w:rPr>
          <w:rFonts w:ascii="Calibri" w:cs="Calibri" w:eastAsia="Calibri" w:hAnsi="Calibri"/>
          <w:sz w:val="20"/>
          <w:szCs w:val="20"/>
        </w:rPr>
        <w:t xml:space="preserve">Xu Z et al. (2022). Establish of an Initial Platinum-Resistance Predictor in High-Grade Serous Ovarian Cancer Patients Regardless of Homologous Recombination Deficiency Status. Frontiers in Oncology, 12, 847085.</w:t>
      </w:r>
    </w:p>
    <w:p>
      <w:pPr>
        <w:spacing w:after="100"/>
      </w:pPr>
      <w:r>
        <w:rPr>
          <w:rFonts w:ascii="Calibri" w:cs="Calibri" w:eastAsia="Calibri" w:hAnsi="Calibri"/>
          <w:b/>
          <w:bCs/>
          <w:sz w:val="20"/>
          <w:szCs w:val="20"/>
        </w:rPr>
        <w:t xml:space="preserve">       DOI/URL: </w:t>
      </w:r>
      <w:r>
        <w:rPr>
          <w:rFonts w:ascii="Calibri" w:cs="Calibri" w:eastAsia="Calibri" w:hAnsi="Calibri"/>
          <w:color w:val="2E75B6"/>
          <w:sz w:val="20"/>
          <w:szCs w:val="20"/>
        </w:rPr>
        <w:t xml:space="preserve">https://doi.org/10.3389/fonc.2022.847085</w:t>
      </w:r>
    </w:p>
    <w:p>
      <w:pPr>
        <w:spacing w:after="100"/>
      </w:pPr>
      <w:r>
        <w:rPr>
          <w:rFonts w:ascii="Calibri" w:cs="Calibri" w:eastAsia="Calibri" w:hAnsi="Calibri"/>
          <w:b/>
          <w:bCs/>
          <w:sz w:val="20"/>
          <w:szCs w:val="20"/>
        </w:rPr>
        <w:t xml:space="preserve">       Note: </w:t>
      </w:r>
      <w:r>
        <w:rPr>
          <w:rFonts w:ascii="Calibri" w:cs="Calibri" w:eastAsia="Calibri" w:hAnsi="Calibri"/>
          <w:i/>
          <w:iCs/>
          <w:color w:val="555555"/>
          <w:sz w:val="20"/>
          <w:szCs w:val="20"/>
        </w:rPr>
        <w:t xml:space="preserve">Analyses 489 TCGA ovarian serous cystadenocarcinoma samples from cBioPortal (287 with platinum sensitivity). Uses multiple ML algorithms including LASSO on differentially expressed genes. Validates on GEO datasets. Uses supervised DEG selection approach — same leakage risk as [1]. One of few papers to explicitly examine HRD status interaction with the classifier.</w:t>
      </w:r>
    </w:p>
    <w:p>
      <w:pPr>
        <w:spacing w:after="60"/>
      </w:pPr>
      <w:r>
        <w:t xml:space="preserve"/>
      </w:r>
    </w:p>
    <w:p>
      <w:pPr>
        <w:spacing w:after="100"/>
      </w:pPr>
      <w:r>
        <w:rPr>
          <w:rFonts w:ascii="Calibri" w:cs="Calibri" w:eastAsia="Calibri" w:hAnsi="Calibri"/>
          <w:b/>
          <w:bCs/>
          <w:color w:val="1F4E79"/>
          <w:sz w:val="20"/>
          <w:szCs w:val="20"/>
        </w:rPr>
        <w:t xml:space="preserve">[3]  </w:t>
      </w:r>
      <w:r>
        <w:rPr>
          <w:rFonts w:ascii="Calibri" w:cs="Calibri" w:eastAsia="Calibri" w:hAnsi="Calibri"/>
          <w:sz w:val="20"/>
          <w:szCs w:val="20"/>
        </w:rPr>
        <w:t xml:space="preserve">Zhang J et al. (2025). Integrating bulk RNA-seq and scRNA-seq analyses with machine learning to predict platinum response and prognosis in ovarian cancer. Scientific Reports, 15.</w:t>
      </w:r>
    </w:p>
    <w:p>
      <w:pPr>
        <w:spacing w:after="100"/>
      </w:pPr>
      <w:r>
        <w:rPr>
          <w:rFonts w:ascii="Calibri" w:cs="Calibri" w:eastAsia="Calibri" w:hAnsi="Calibri"/>
          <w:b/>
          <w:bCs/>
          <w:sz w:val="20"/>
          <w:szCs w:val="20"/>
        </w:rPr>
        <w:t xml:space="preserve">       DOI/URL: </w:t>
      </w:r>
      <w:r>
        <w:rPr>
          <w:rFonts w:ascii="Calibri" w:cs="Calibri" w:eastAsia="Calibri" w:hAnsi="Calibri"/>
          <w:color w:val="2E75B6"/>
          <w:sz w:val="20"/>
          <w:szCs w:val="20"/>
        </w:rPr>
        <w:t xml:space="preserve">https://doi.org/10.1038/s41598-025-99930-9</w:t>
      </w:r>
    </w:p>
    <w:p>
      <w:pPr>
        <w:spacing w:after="100"/>
      </w:pPr>
      <w:r>
        <w:rPr>
          <w:rFonts w:ascii="Calibri" w:cs="Calibri" w:eastAsia="Calibri" w:hAnsi="Calibri"/>
          <w:b/>
          <w:bCs/>
          <w:sz w:val="20"/>
          <w:szCs w:val="20"/>
        </w:rPr>
        <w:t xml:space="preserve">       Note: </w:t>
      </w:r>
      <w:r>
        <w:rPr>
          <w:rFonts w:ascii="Calibri" w:cs="Calibri" w:eastAsia="Calibri" w:hAnsi="Calibri"/>
          <w:i/>
          <w:iCs/>
          <w:color w:val="555555"/>
          <w:sz w:val="20"/>
          <w:szCs w:val="20"/>
        </w:rPr>
        <w:t xml:space="preserve">Most recent and methodologically sophisticated paper in this space. Uses 404 samples (287 TCGA ovarian + 117 GEO including GSE63885). Incorporates single-cell transcriptomics for gene signature identification alongside bulk RNA-seq classification. Training data overlap with our study (same TCGA dataset). Does not address feature selection leakage or label construct validity.</w:t>
      </w:r>
    </w:p>
    <w:p>
      <w:pPr>
        <w:spacing w:after="60"/>
      </w:pPr>
      <w:r>
        <w:t xml:space="preserve"/>
      </w:r>
    </w:p>
    <w:p>
      <w:pPr>
        <w:spacing w:after="100"/>
      </w:pPr>
      <w:r>
        <w:rPr>
          <w:rFonts w:ascii="Calibri" w:cs="Calibri" w:eastAsia="Calibri" w:hAnsi="Calibri"/>
          <w:b/>
          <w:bCs/>
          <w:color w:val="1F4E79"/>
          <w:sz w:val="20"/>
          <w:szCs w:val="20"/>
        </w:rPr>
        <w:t xml:space="preserve">[4]  </w:t>
      </w:r>
      <w:r>
        <w:rPr>
          <w:rFonts w:ascii="Calibri" w:cs="Calibri" w:eastAsia="Calibri" w:hAnsi="Calibri"/>
          <w:sz w:val="20"/>
          <w:szCs w:val="20"/>
        </w:rPr>
        <w:t xml:space="preserve">Wang X et al. (2022). Transcriptome-based stemness indices analysis reveals platinum-based chemotherapeutic response indicators in advanced-stage serous ovarian cancer. Frontiers in Bioscience.</w:t>
      </w:r>
    </w:p>
    <w:p>
      <w:pPr>
        <w:spacing w:after="100"/>
      </w:pPr>
      <w:r>
        <w:rPr>
          <w:rFonts w:ascii="Calibri" w:cs="Calibri" w:eastAsia="Calibri" w:hAnsi="Calibri"/>
          <w:b/>
          <w:bCs/>
          <w:sz w:val="20"/>
          <w:szCs w:val="20"/>
        </w:rPr>
        <w:t xml:space="preserve">       DOI/URL: </w:t>
      </w:r>
      <w:r>
        <w:rPr>
          <w:rFonts w:ascii="Calibri" w:cs="Calibri" w:eastAsia="Calibri" w:hAnsi="Calibri"/>
          <w:color w:val="2E75B6"/>
          <w:sz w:val="20"/>
          <w:szCs w:val="20"/>
        </w:rPr>
        <w:t xml:space="preserve">https://www.ncbi.nlm.nih.gov/pmc/articles/PMC8806806/</w:t>
      </w:r>
    </w:p>
    <w:p>
      <w:pPr>
        <w:spacing w:after="100"/>
      </w:pPr>
      <w:r>
        <w:rPr>
          <w:rFonts w:ascii="Calibri" w:cs="Calibri" w:eastAsia="Calibri" w:hAnsi="Calibri"/>
          <w:b/>
          <w:bCs/>
          <w:sz w:val="20"/>
          <w:szCs w:val="20"/>
        </w:rPr>
        <w:t xml:space="preserve">       Note: </w:t>
      </w:r>
      <w:r>
        <w:rPr>
          <w:rFonts w:ascii="Calibri" w:cs="Calibri" w:eastAsia="Calibri" w:hAnsi="Calibri"/>
          <w:i/>
          <w:iCs/>
          <w:color w:val="555555"/>
          <w:sz w:val="20"/>
          <w:szCs w:val="20"/>
        </w:rPr>
        <w:t xml:space="preserve">Uses TCGA-OV RNA-seq (N=379 SOC) downloaded from UCSC Xena. Evaluates mRNA stemness index (mRNAsi) corrected by tumour purity using ESTIMATE — directly relevant to our Enhancement 3 (cellularity correction). Identifies 13 platinum-response indicators from stemness-associated gene modules. Uses Weighted Gene Co-expression Network Analysis (WGCNA).</w:t>
      </w:r>
    </w:p>
    <w:p>
      <w:pPr>
        <w:spacing w:after="60"/>
      </w:pPr>
      <w:r>
        <w:t xml:space="preserve"/>
      </w:r>
    </w:p>
    <w:p>
      <w:pPr>
        <w:spacing w:after="100"/>
      </w:pPr>
      <w:r>
        <w:rPr>
          <w:rFonts w:ascii="Calibri" w:cs="Calibri" w:eastAsia="Calibri" w:hAnsi="Calibri"/>
          <w:b/>
          <w:bCs/>
          <w:color w:val="1F4E79"/>
          <w:sz w:val="20"/>
          <w:szCs w:val="20"/>
        </w:rPr>
        <w:t xml:space="preserve">[5]  </w:t>
      </w:r>
      <w:r>
        <w:rPr>
          <w:rFonts w:ascii="Calibri" w:cs="Calibri" w:eastAsia="Calibri" w:hAnsi="Calibri"/>
          <w:sz w:val="20"/>
          <w:szCs w:val="20"/>
        </w:rPr>
        <w:t xml:space="preserve">IndividCRS — Cai et al. (2019). Large-scale integrated analysis of ovarian cancer tumors and cell lines identifies an individualised gene expression signature for predicting response to platinum-based chemotherapy. Cell Death &amp; Disease, 10.</w:t>
      </w:r>
    </w:p>
    <w:p>
      <w:pPr>
        <w:spacing w:after="100"/>
      </w:pPr>
      <w:r>
        <w:rPr>
          <w:rFonts w:ascii="Calibri" w:cs="Calibri" w:eastAsia="Calibri" w:hAnsi="Calibri"/>
          <w:b/>
          <w:bCs/>
          <w:sz w:val="20"/>
          <w:szCs w:val="20"/>
        </w:rPr>
        <w:t xml:space="preserve">       DOI/URL: </w:t>
      </w:r>
      <w:r>
        <w:rPr>
          <w:rFonts w:ascii="Calibri" w:cs="Calibri" w:eastAsia="Calibri" w:hAnsi="Calibri"/>
          <w:color w:val="2E75B6"/>
          <w:sz w:val="20"/>
          <w:szCs w:val="20"/>
        </w:rPr>
        <w:t xml:space="preserve">https://doi.org/10.1038/s41419-019-1874-9</w:t>
      </w:r>
    </w:p>
    <w:p>
      <w:pPr>
        <w:spacing w:after="100"/>
      </w:pPr>
      <w:r>
        <w:rPr>
          <w:rFonts w:ascii="Calibri" w:cs="Calibri" w:eastAsia="Calibri" w:hAnsi="Calibri"/>
          <w:b/>
          <w:bCs/>
          <w:sz w:val="20"/>
          <w:szCs w:val="20"/>
        </w:rPr>
        <w:t xml:space="preserve">       Note: </w:t>
      </w:r>
      <w:r>
        <w:rPr>
          <w:rFonts w:ascii="Calibri" w:cs="Calibri" w:eastAsia="Calibri" w:hAnsi="Calibri"/>
          <w:i/>
          <w:iCs/>
          <w:color w:val="555555"/>
          <w:sz w:val="20"/>
          <w:szCs w:val="20"/>
        </w:rPr>
        <w:t xml:space="preserve">Largest-scale integration paper in this space. Analyses 29 public OvCa datasets including TCGA (n=557 platinum-treated). Builds individualised chemo-response score (IndividCRS). Examines relationship with HRD — identifies 200 BRCA/FA/RAD/ATM pathway mutant patients as HR-defective. Directly relevant to our Enhancement 4 (HRD feature analysis). Predates PanCancer Atlas 2018 cBioPortal release.</w:t>
      </w:r>
    </w:p>
    <w:p>
      <w:pPr>
        <w:spacing w:after="60"/>
      </w:pPr>
      <w:r>
        <w:t xml:space="preserve"/>
      </w:r>
    </w:p>
    <w:p>
      <w:pPr>
        <w:spacing w:after="100"/>
      </w:pPr>
      <w:r>
        <w:rPr>
          <w:rFonts w:ascii="Calibri" w:cs="Calibri" w:eastAsia="Calibri" w:hAnsi="Calibri"/>
          <w:b/>
          <w:bCs/>
          <w:color w:val="1F4E79"/>
          <w:sz w:val="20"/>
          <w:szCs w:val="20"/>
        </w:rPr>
        <w:t xml:space="preserve">[6]  </w:t>
      </w:r>
      <w:r>
        <w:rPr>
          <w:rFonts w:ascii="Calibri" w:cs="Calibri" w:eastAsia="Calibri" w:hAnsi="Calibri"/>
          <w:sz w:val="20"/>
          <w:szCs w:val="20"/>
        </w:rPr>
        <w:t xml:space="preserve">Liang Y et al. (2022). A Platinum Resistance-Related lncRNA Signature for Risk Classification and Prognosis Prediction in Patients with Serous Ovarian Cancer. Frontiers in Genetics.</w:t>
      </w:r>
    </w:p>
    <w:p>
      <w:pPr>
        <w:spacing w:after="100"/>
      </w:pPr>
      <w:r>
        <w:rPr>
          <w:rFonts w:ascii="Calibri" w:cs="Calibri" w:eastAsia="Calibri" w:hAnsi="Calibri"/>
          <w:b/>
          <w:bCs/>
          <w:sz w:val="20"/>
          <w:szCs w:val="20"/>
        </w:rPr>
        <w:t xml:space="preserve">       DOI/URL: </w:t>
      </w:r>
      <w:r>
        <w:rPr>
          <w:rFonts w:ascii="Calibri" w:cs="Calibri" w:eastAsia="Calibri" w:hAnsi="Calibri"/>
          <w:color w:val="2E75B6"/>
          <w:sz w:val="20"/>
          <w:szCs w:val="20"/>
        </w:rPr>
        <w:t xml:space="preserve">https://www.ncbi.nlm.nih.gov/pmc/articles/PMC10202609/</w:t>
      </w:r>
    </w:p>
    <w:p>
      <w:pPr>
        <w:spacing w:after="100"/>
      </w:pPr>
      <w:r>
        <w:rPr>
          <w:rFonts w:ascii="Calibri" w:cs="Calibri" w:eastAsia="Calibri" w:hAnsi="Calibri"/>
          <w:b/>
          <w:bCs/>
          <w:sz w:val="20"/>
          <w:szCs w:val="20"/>
        </w:rPr>
        <w:t xml:space="preserve">       Note: </w:t>
      </w:r>
      <w:r>
        <w:rPr>
          <w:rFonts w:ascii="Calibri" w:cs="Calibri" w:eastAsia="Calibri" w:hAnsi="Calibri"/>
          <w:i/>
          <w:iCs/>
          <w:color w:val="555555"/>
          <w:sz w:val="20"/>
          <w:szCs w:val="20"/>
        </w:rPr>
        <w:t xml:space="preserve">LASSO Cox regression on 295 TCGA SOC samples to build an 8-lncRNA platinum resistance prognostic signature. Validates on GEO. Uses the same TCGA-OV dataset (different release). lncRNA-focused rather than mRNA classifier — different feature space from our work. Relevant as a survival modelling comparison for our Cox model results.</w:t>
      </w:r>
    </w:p>
    <w:p>
      <w:pPr>
        <w:spacing w:after="60"/>
      </w:pPr>
      <w:r>
        <w:t xml:space="preserve"/>
      </w:r>
    </w:p>
    <w:p>
      <w:pPr>
        <w:spacing w:after="100"/>
      </w:pPr>
      <w:r>
        <w:rPr>
          <w:rFonts w:ascii="Calibri" w:cs="Calibri" w:eastAsia="Calibri" w:hAnsi="Calibri"/>
          <w:b/>
          <w:bCs/>
          <w:color w:val="1F4E79"/>
          <w:sz w:val="20"/>
          <w:szCs w:val="20"/>
        </w:rPr>
        <w:t xml:space="preserve">[7]  </w:t>
      </w:r>
      <w:r>
        <w:rPr>
          <w:rFonts w:ascii="Calibri" w:cs="Calibri" w:eastAsia="Calibri" w:hAnsi="Calibri"/>
          <w:sz w:val="20"/>
          <w:szCs w:val="20"/>
        </w:rPr>
        <w:t xml:space="preserve">Kim S et al. (2021). Development of Machine Learning Models to Predict Platinum Sensitivity of High-Grade Serous Ovarian Carcinoma. Cancers, 13(8), 1875.</w:t>
      </w:r>
    </w:p>
    <w:p>
      <w:pPr>
        <w:spacing w:after="100"/>
      </w:pPr>
      <w:r>
        <w:rPr>
          <w:rFonts w:ascii="Calibri" w:cs="Calibri" w:eastAsia="Calibri" w:hAnsi="Calibri"/>
          <w:b/>
          <w:bCs/>
          <w:sz w:val="20"/>
          <w:szCs w:val="20"/>
        </w:rPr>
        <w:t xml:space="preserve">       DOI/URL: </w:t>
      </w:r>
      <w:r>
        <w:rPr>
          <w:rFonts w:ascii="Calibri" w:cs="Calibri" w:eastAsia="Calibri" w:hAnsi="Calibri"/>
          <w:color w:val="2E75B6"/>
          <w:sz w:val="20"/>
          <w:szCs w:val="20"/>
        </w:rPr>
        <w:t xml:space="preserve">https://www.ncbi.nlm.nih.gov/pmc/articles/PMC8070756/</w:t>
      </w:r>
    </w:p>
    <w:p>
      <w:pPr>
        <w:spacing w:after="100"/>
      </w:pPr>
      <w:r>
        <w:rPr>
          <w:rFonts w:ascii="Calibri" w:cs="Calibri" w:eastAsia="Calibri" w:hAnsi="Calibri"/>
          <w:b/>
          <w:bCs/>
          <w:sz w:val="20"/>
          <w:szCs w:val="20"/>
        </w:rPr>
        <w:t xml:space="preserve">       Note: </w:t>
      </w:r>
      <w:r>
        <w:rPr>
          <w:rFonts w:ascii="Calibri" w:cs="Calibri" w:eastAsia="Calibri" w:hAnsi="Calibri"/>
          <w:i/>
          <w:iCs/>
          <w:color w:val="555555"/>
          <w:sz w:val="20"/>
          <w:szCs w:val="20"/>
        </w:rPr>
        <w:t xml:space="preserve">Uses clinical variables only (age, CA-125, FIGO stage, surgical findings) on 1002 HGSOC patients. LR, RF, SVM, DNN models. Best AUC 0.741 with LR. Relevant as a comparison point for what clinical variables alone achieve vs gene expression features. Not TCGA-based — uses institutional patient records from Seoul National University.</w:t>
      </w:r>
    </w:p>
    <w:p>
      <w:pPr>
        <w:spacing w:after="60"/>
      </w:pPr>
      <w:r>
        <w:t xml:space="preserve"/>
      </w:r>
    </w:p>
    <w:p>
      <w:pPr>
        <w:spacing w:after="100"/>
      </w:pPr>
      <w:r>
        <w:rPr>
          <w:rFonts w:ascii="Calibri" w:cs="Calibri" w:eastAsia="Calibri" w:hAnsi="Calibri"/>
          <w:b/>
          <w:bCs/>
          <w:color w:val="1F4E79"/>
          <w:sz w:val="20"/>
          <w:szCs w:val="20"/>
        </w:rPr>
        <w:t xml:space="preserve">[8]  </w:t>
      </w:r>
      <w:r>
        <w:rPr>
          <w:rFonts w:ascii="Calibri" w:cs="Calibri" w:eastAsia="Calibri" w:hAnsi="Calibri"/>
          <w:sz w:val="20"/>
          <w:szCs w:val="20"/>
        </w:rPr>
        <w:t xml:space="preserve">Guo Y et al. (2022). An artificial intelligence prediction model based on extracellular matrix proteins for the prognostic prediction of ovarian serous adenocarcinoma. Frontiers in Molecular Biosciences.</w:t>
      </w:r>
    </w:p>
    <w:p>
      <w:pPr>
        <w:spacing w:after="100"/>
      </w:pPr>
      <w:r>
        <w:rPr>
          <w:rFonts w:ascii="Calibri" w:cs="Calibri" w:eastAsia="Calibri" w:hAnsi="Calibri"/>
          <w:b/>
          <w:bCs/>
          <w:sz w:val="20"/>
          <w:szCs w:val="20"/>
        </w:rPr>
        <w:t xml:space="preserve">       DOI/URL: </w:t>
      </w:r>
      <w:r>
        <w:rPr>
          <w:rFonts w:ascii="Calibri" w:cs="Calibri" w:eastAsia="Calibri" w:hAnsi="Calibri"/>
          <w:color w:val="2E75B6"/>
          <w:sz w:val="20"/>
          <w:szCs w:val="20"/>
        </w:rPr>
        <w:t xml:space="preserve">https://doi.org/10.3389/fmolb.2023.1200354</w:t>
      </w:r>
    </w:p>
    <w:p>
      <w:pPr>
        <w:spacing w:after="100"/>
      </w:pPr>
      <w:r>
        <w:rPr>
          <w:rFonts w:ascii="Calibri" w:cs="Calibri" w:eastAsia="Calibri" w:hAnsi="Calibri"/>
          <w:b/>
          <w:bCs/>
          <w:sz w:val="20"/>
          <w:szCs w:val="20"/>
        </w:rPr>
        <w:t xml:space="preserve">       Note: </w:t>
      </w:r>
      <w:r>
        <w:rPr>
          <w:rFonts w:ascii="Calibri" w:cs="Calibri" w:eastAsia="Calibri" w:hAnsi="Calibri"/>
          <w:i/>
          <w:iCs/>
          <w:color w:val="555555"/>
          <w:sz w:val="20"/>
          <w:szCs w:val="20"/>
        </w:rPr>
        <w:t xml:space="preserve">Uses TCGA-OV as study dataset and TCGA-PanCancer as validation. RF + LASSO to identify 15 ECM risk genes including TGFBI (rank 9 in our RF feature importance list). ECM risk score predicts OS independently. Directly supports our ECM/focal adhesion pathway enrichment findings. Reports TMB and tumour microenvironment analysis — relevant to our Cox model covariates.</w:t>
      </w:r>
    </w:p>
    <w:p>
      <w:pPr>
        <w:spacing w:after="60"/>
      </w:pPr>
      <w:r>
        <w:t xml:space="preserve"/>
      </w:r>
    </w:p>
    <w:p>
      <w:pPr>
        <w:spacing w:after="100"/>
      </w:pPr>
      <w:r>
        <w:rPr>
          <w:rFonts w:ascii="Calibri" w:cs="Calibri" w:eastAsia="Calibri" w:hAnsi="Calibri"/>
          <w:b/>
          <w:bCs/>
          <w:color w:val="1F4E79"/>
          <w:sz w:val="20"/>
          <w:szCs w:val="20"/>
        </w:rPr>
        <w:t xml:space="preserve">[9]  </w:t>
      </w:r>
      <w:r>
        <w:rPr>
          <w:rFonts w:ascii="Calibri" w:cs="Calibri" w:eastAsia="Calibri" w:hAnsi="Calibri"/>
          <w:sz w:val="20"/>
          <w:szCs w:val="20"/>
        </w:rPr>
        <w:t xml:space="preserve">Martinez-Garcia et al. (2021). Gene networks and expression quantitative trait loci associated with platinum-based chemotherapy response in HGSOC. bioRxiv.</w:t>
      </w:r>
    </w:p>
    <w:p>
      <w:pPr>
        <w:spacing w:after="100"/>
      </w:pPr>
      <w:r>
        <w:rPr>
          <w:rFonts w:ascii="Calibri" w:cs="Calibri" w:eastAsia="Calibri" w:hAnsi="Calibri"/>
          <w:b/>
          <w:bCs/>
          <w:sz w:val="20"/>
          <w:szCs w:val="20"/>
        </w:rPr>
        <w:t xml:space="preserve">       DOI/URL: </w:t>
      </w:r>
      <w:r>
        <w:rPr>
          <w:rFonts w:ascii="Calibri" w:cs="Calibri" w:eastAsia="Calibri" w:hAnsi="Calibri"/>
          <w:color w:val="2E75B6"/>
          <w:sz w:val="20"/>
          <w:szCs w:val="20"/>
        </w:rPr>
        <w:t xml:space="preserve">https://doi.org/10.1101/740696</w:t>
      </w:r>
    </w:p>
    <w:p>
      <w:pPr>
        <w:spacing w:after="100"/>
      </w:pPr>
      <w:r>
        <w:rPr>
          <w:rFonts w:ascii="Calibri" w:cs="Calibri" w:eastAsia="Calibri" w:hAnsi="Calibri"/>
          <w:b/>
          <w:bCs/>
          <w:sz w:val="20"/>
          <w:szCs w:val="20"/>
        </w:rPr>
        <w:t xml:space="preserve">       Note: </w:t>
      </w:r>
      <w:r>
        <w:rPr>
          <w:rFonts w:ascii="Calibri" w:cs="Calibri" w:eastAsia="Calibri" w:hAnsi="Calibri"/>
          <w:i/>
          <w:iCs/>
          <w:color w:val="555555"/>
          <w:sz w:val="20"/>
          <w:szCs w:val="20"/>
        </w:rPr>
        <w:t xml:space="preserve">Uses 587 HGSOC patients from TCGA GDC. Co-expression network analysis and eQTL identification rather than direct classification. Identifies gene modules associated with platinum response. Network biology approach complementary to our feature importance analysis.</w:t>
      </w:r>
    </w:p>
    <w:p>
      <w:pPr>
        <w:spacing w:after="60"/>
      </w:pPr>
      <w:r>
        <w:t xml:space="preserve"/>
      </w:r>
    </w:p>
    <w:p>
      <w:pPr>
        <w:spacing w:after="100"/>
      </w:pPr>
      <w:r>
        <w:rPr>
          <w:rFonts w:ascii="Calibri" w:cs="Calibri" w:eastAsia="Calibri" w:hAnsi="Calibri"/>
          <w:b/>
          <w:bCs/>
          <w:color w:val="1F4E79"/>
          <w:sz w:val="20"/>
          <w:szCs w:val="20"/>
        </w:rPr>
        <w:t xml:space="preserve">[10]  </w:t>
      </w:r>
      <w:r>
        <w:rPr>
          <w:rFonts w:ascii="Calibri" w:cs="Calibri" w:eastAsia="Calibri" w:hAnsi="Calibri"/>
          <w:sz w:val="20"/>
          <w:szCs w:val="20"/>
        </w:rPr>
        <w:t xml:space="preserve">Choi JY et al. (2024). Unveiling novel biomarkers for platinum chemoresistance in ovarian cancer. PMC11737368.</w:t>
      </w:r>
    </w:p>
    <w:p>
      <w:pPr>
        <w:spacing w:after="100"/>
      </w:pPr>
      <w:r>
        <w:rPr>
          <w:rFonts w:ascii="Calibri" w:cs="Calibri" w:eastAsia="Calibri" w:hAnsi="Calibri"/>
          <w:b/>
          <w:bCs/>
          <w:sz w:val="20"/>
          <w:szCs w:val="20"/>
        </w:rPr>
        <w:t xml:space="preserve">       DOI/URL: </w:t>
      </w:r>
      <w:r>
        <w:rPr>
          <w:rFonts w:ascii="Calibri" w:cs="Calibri" w:eastAsia="Calibri" w:hAnsi="Calibri"/>
          <w:color w:val="2E75B6"/>
          <w:sz w:val="20"/>
          <w:szCs w:val="20"/>
        </w:rPr>
        <w:t xml:space="preserve">https://www.ncbi.nlm.nih.gov/pmc/articles/PMC11737368/</w:t>
      </w:r>
    </w:p>
    <w:p>
      <w:pPr>
        <w:spacing w:after="100"/>
      </w:pPr>
      <w:r>
        <w:rPr>
          <w:rFonts w:ascii="Calibri" w:cs="Calibri" w:eastAsia="Calibri" w:hAnsi="Calibri"/>
          <w:b/>
          <w:bCs/>
          <w:sz w:val="20"/>
          <w:szCs w:val="20"/>
        </w:rPr>
        <w:t xml:space="preserve">       Note: </w:t>
      </w:r>
      <w:r>
        <w:rPr>
          <w:rFonts w:ascii="Calibri" w:cs="Calibri" w:eastAsia="Calibri" w:hAnsi="Calibri"/>
          <w:i/>
          <w:iCs/>
          <w:color w:val="555555"/>
          <w:sz w:val="20"/>
          <w:szCs w:val="20"/>
        </w:rPr>
        <w:t xml:space="preserve">Uses three GEO datasets (GSE114206, GSE51373, GSE63885) with sva+limma batch correction. Identifies MFAP4 and EFEMP1 as platinum resistance biomarkers. EMT and TGF-beta signalling implicated — supports our EMT enrichment finding. Notes that high expression groups show elevated ESTIMATE stromal/immune scores — directly relevant to our cellularity correction work.</w:t>
      </w:r>
    </w:p>
    <w:p>
      <w:pPr>
        <w:spacing w:after="60"/>
      </w:pPr>
      <w:r>
        <w:t xml:space="preserve"/>
      </w:r>
    </w:p>
    <w:p>
      <w:pPr>
        <w:pBdr>
          <w:bottom w:val="single" w:color="2E75B6" w:sz="4" w:space="1"/>
        </w:pBdr>
        <w:spacing w:after="160" w:before="120"/>
      </w:pPr>
      <w:r>
        <w:t xml:space="preserve"/>
      </w:r>
    </w:p>
    <w:p>
      <w:pPr>
        <w:spacing w:after="120" w:before="360"/>
      </w:pPr>
      <w:r>
        <w:rPr>
          <w:rFonts w:ascii="Calibri" w:cs="Calibri" w:eastAsia="Calibri" w:hAnsi="Calibri"/>
          <w:b/>
          <w:bCs/>
          <w:color w:val="1F4E79"/>
          <w:sz w:val="30"/>
          <w:szCs w:val="30"/>
        </w:rPr>
        <w:t xml:space="preserve">Section 2 — External Validation Datasets Used in This Field</w:t>
      </w:r>
    </w:p>
    <w:p>
      <w:pPr>
        <w:spacing w:after="100"/>
      </w:pPr>
      <w:r>
        <w:rPr>
          <w:rFonts w:ascii="Calibri" w:cs="Calibri" w:eastAsia="Calibri" w:hAnsi="Calibri"/>
          <w:sz w:val="20"/>
          <w:szCs w:val="20"/>
        </w:rPr>
        <w:t xml:space="preserve">These papers describe or use the external datasets relevant to validating HGSOC platinum response classifiers. All are used in multiple published studies for this purpose.</w:t>
      </w:r>
    </w:p>
    <w:p>
      <w:pPr>
        <w:spacing w:after="60"/>
      </w:pPr>
      <w:r>
        <w:t xml:space="preserve"/>
      </w:r>
    </w:p>
    <w:tbl>
      <w:tblPr>
        <w:tblW w:type="dxa" w:w="115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1200"/>
        <w:gridCol w:w="1500"/>
        <w:gridCol w:w="1800"/>
        <w:gridCol w:w="800"/>
        <w:gridCol w:w="156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GEO Accession</w:t>
            </w:r>
          </w:p>
        </w:tc>
        <w:tc>
          <w:tcPr>
            <w:tcW w:type="dxa" w:w="3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Paper</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N (serous)</w:t>
            </w:r>
          </w:p>
        </w:tc>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Platform</w:t>
            </w:r>
          </w:p>
        </w:tc>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Platinum Labels</w:t>
            </w:r>
          </w:p>
        </w:tc>
        <w:tc>
          <w:tcPr>
            <w:tcW w:type="dxa" w:w="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Survival</w:t>
            </w:r>
          </w:p>
        </w:tc>
        <w:tc>
          <w:tcPr>
            <w:tcW w:type="dxa" w:w="15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Used in Our Work</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GSE63885</w:t>
            </w:r>
          </w:p>
        </w:tc>
        <w:tc>
          <w:tcPr>
            <w:tcW w:type="dxa" w:w="3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Lisowska K et al. (2014). Frontiers in Oncology. DOI: 10.3389/fonc.2014.00006</w:t>
            </w:r>
          </w:p>
        </w:tc>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73 serous + 7 undiff</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Affymetrix GPL570</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CR/PR vs SD/P + DFS-based resistance</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DFS + OS</w:t>
            </w:r>
          </w:p>
        </w:tc>
        <w:tc>
          <w:tcPr>
            <w:tcW w:type="dxa" w:w="15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YES — external validation cohort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GSE9891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Tothill RW et al. (2008). Clinical Cancer Research. PMID: 18698038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235 serous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Affymetrix GPL570 (same as GSE63885)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PFI/PFS available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OS + PFS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Downloaded, dropped — no survival data in GEO deposit</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GSE26712</w:t>
            </w:r>
          </w:p>
        </w:tc>
        <w:tc>
          <w:tcPr>
            <w:tcW w:type="dxa" w:w="3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Bonome T et al. (2008). Cancer Research. DOI: 10.1158/0008-5472.CAN-07-6595</w:t>
            </w:r>
          </w:p>
        </w:tc>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185 serous-enriched</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Affymetrix HG-U133A (GPL96)</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Clinical response documented</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OS</w:t>
            </w:r>
          </w:p>
        </w:tc>
        <w:tc>
          <w:tcPr>
            <w:tcW w:type="dxa" w:w="15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Not used — different array platform</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GSE51373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Ferriss et 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28 all serous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Affymetrix GPL570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16 sensitive / 12 resistant (PFS cutoff)</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PFS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Not used — too small (n=28)</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GSE30161</w:t>
            </w:r>
          </w:p>
        </w:tc>
        <w:tc>
          <w:tcPr>
            <w:tcW w:type="dxa" w:w="3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Ferriss et al. used in CLOVAR</w:t>
            </w:r>
          </w:p>
        </w:tc>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58 serous</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Affymetrix HG-U133A</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PFS-based</w:t>
            </w:r>
          </w:p>
        </w:tc>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OS + PFS</w:t>
            </w:r>
          </w:p>
        </w:tc>
        <w:tc>
          <w:tcPr>
            <w:tcW w:type="dxa" w:w="15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Not used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GSE32062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Yoshihara et al. (2010). PLoS ONE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260 serous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Affymetrix GPL570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OS/PFS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OS + PFS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Not used — no direct platinum response labels</w:t>
            </w:r>
          </w:p>
        </w:tc>
      </w:tr>
    </w:tbl>
    <w:p>
      <w:pPr>
        <w:spacing w:after="60"/>
      </w:pPr>
      <w:r>
        <w:t xml:space="preserve"/>
      </w:r>
    </w:p>
    <w:p>
      <w:pPr>
        <w:spacing w:after="100"/>
      </w:pPr>
      <w:r>
        <w:rPr>
          <w:rFonts w:ascii="Calibri" w:cs="Calibri" w:eastAsia="Calibri" w:hAnsi="Calibri"/>
          <w:b/>
          <w:bCs/>
          <w:color w:val="1F4E79"/>
          <w:sz w:val="20"/>
          <w:szCs w:val="20"/>
        </w:rPr>
        <w:t xml:space="preserve">[11]  </w:t>
      </w:r>
      <w:r>
        <w:rPr>
          <w:rFonts w:ascii="Calibri" w:cs="Calibri" w:eastAsia="Calibri" w:hAnsi="Calibri"/>
          <w:sz w:val="20"/>
          <w:szCs w:val="20"/>
        </w:rPr>
        <w:t xml:space="preserve">Lisowska K et al. (2014). Gene expression analysis in ovarian cancer — faults and hints from DNA microarray study. Frontiers in Oncology, 4, 6.</w:t>
      </w:r>
    </w:p>
    <w:p>
      <w:pPr>
        <w:spacing w:after="100"/>
      </w:pPr>
      <w:r>
        <w:rPr>
          <w:rFonts w:ascii="Calibri" w:cs="Calibri" w:eastAsia="Calibri" w:hAnsi="Calibri"/>
          <w:b/>
          <w:bCs/>
          <w:sz w:val="20"/>
          <w:szCs w:val="20"/>
        </w:rPr>
        <w:t xml:space="preserve">       DOI/URL: </w:t>
      </w:r>
      <w:r>
        <w:rPr>
          <w:rFonts w:ascii="Calibri" w:cs="Calibri" w:eastAsia="Calibri" w:hAnsi="Calibri"/>
          <w:color w:val="2E75B6"/>
          <w:sz w:val="20"/>
          <w:szCs w:val="20"/>
        </w:rPr>
        <w:t xml:space="preserve">https://doi.org/10.3389/fonc.2014.00006</w:t>
      </w:r>
    </w:p>
    <w:p>
      <w:pPr>
        <w:spacing w:after="100"/>
      </w:pPr>
      <w:r>
        <w:rPr>
          <w:rFonts w:ascii="Calibri" w:cs="Calibri" w:eastAsia="Calibri" w:hAnsi="Calibri"/>
          <w:b/>
          <w:bCs/>
          <w:sz w:val="20"/>
          <w:szCs w:val="20"/>
        </w:rPr>
        <w:t xml:space="preserve">       Note: </w:t>
      </w:r>
      <w:r>
        <w:rPr>
          <w:rFonts w:ascii="Calibri" w:cs="Calibri" w:eastAsia="Calibri" w:hAnsi="Calibri"/>
          <w:i/>
          <w:iCs/>
          <w:color w:val="555555"/>
          <w:sz w:val="20"/>
          <w:szCs w:val="20"/>
        </w:rPr>
        <w:t xml:space="preserve">The primary paper describing the GSE63885 dataset. 101 epithelial ovarian cancer patients (73 serous, 12 endometrioid, 9 clear cell, 7 undifferentiated). Platinum sensitivity classified by DFS threshold (resistant &lt;180 days, moderately sensitive 180-732 days, highly sensitive &gt;732 days). Also includes CR/PR vs SD/P clinical response labels. This dataset is our external validation cohort.</w:t>
      </w:r>
    </w:p>
    <w:p>
      <w:pPr>
        <w:spacing w:after="60"/>
      </w:pPr>
      <w:r>
        <w:t xml:space="preserve"/>
      </w:r>
    </w:p>
    <w:p>
      <w:pPr>
        <w:spacing w:after="100"/>
      </w:pPr>
      <w:r>
        <w:rPr>
          <w:rFonts w:ascii="Calibri" w:cs="Calibri" w:eastAsia="Calibri" w:hAnsi="Calibri"/>
          <w:b/>
          <w:bCs/>
          <w:color w:val="1F4E79"/>
          <w:sz w:val="20"/>
          <w:szCs w:val="20"/>
        </w:rPr>
        <w:t xml:space="preserve">[12]  </w:t>
      </w:r>
      <w:r>
        <w:rPr>
          <w:rFonts w:ascii="Calibri" w:cs="Calibri" w:eastAsia="Calibri" w:hAnsi="Calibri"/>
          <w:sz w:val="20"/>
          <w:szCs w:val="20"/>
        </w:rPr>
        <w:t xml:space="preserve">Tothill RW et al. (2008). Novel molecular subtypes of serous and endometrioid ovarian cancer linked to clinical outcome. Clinical Cancer Research, 14(16), 5198-208.</w:t>
      </w:r>
    </w:p>
    <w:p>
      <w:pPr>
        <w:spacing w:after="100"/>
      </w:pPr>
      <w:r>
        <w:rPr>
          <w:rFonts w:ascii="Calibri" w:cs="Calibri" w:eastAsia="Calibri" w:hAnsi="Calibri"/>
          <w:b/>
          <w:bCs/>
          <w:sz w:val="20"/>
          <w:szCs w:val="20"/>
        </w:rPr>
        <w:t xml:space="preserve">       DOI/URL: </w:t>
      </w:r>
      <w:r>
        <w:rPr>
          <w:rFonts w:ascii="Calibri" w:cs="Calibri" w:eastAsia="Calibri" w:hAnsi="Calibri"/>
          <w:color w:val="2E75B6"/>
          <w:sz w:val="20"/>
          <w:szCs w:val="20"/>
        </w:rPr>
        <w:t xml:space="preserve">https://pubmed.ncbi.nlm.nih.gov/18698038/</w:t>
      </w:r>
    </w:p>
    <w:p>
      <w:pPr>
        <w:spacing w:after="100"/>
      </w:pPr>
      <w:r>
        <w:rPr>
          <w:rFonts w:ascii="Calibri" w:cs="Calibri" w:eastAsia="Calibri" w:hAnsi="Calibri"/>
          <w:b/>
          <w:bCs/>
          <w:sz w:val="20"/>
          <w:szCs w:val="20"/>
        </w:rPr>
        <w:t xml:space="preserve">       Note: </w:t>
      </w:r>
      <w:r>
        <w:rPr>
          <w:rFonts w:ascii="Calibri" w:cs="Calibri" w:eastAsia="Calibri" w:hAnsi="Calibri"/>
          <w:i/>
          <w:iCs/>
          <w:color w:val="555555"/>
          <w:sz w:val="20"/>
          <w:szCs w:val="20"/>
        </w:rPr>
        <w:t xml:space="preserve">Primary paper for GSE9891 (AOCS dataset, 285 samples, 235 serous). Identifies 6 molecular subtypes of HGSOC. Most widely cited HGSOC external validation cohort in the literature. We downloaded this dataset but dropped it when we confirmed the GEO deposit contains no survival or platinum response data.</w:t>
      </w:r>
    </w:p>
    <w:p>
      <w:pPr>
        <w:spacing w:after="60"/>
      </w:pPr>
      <w:r>
        <w:t xml:space="preserve"/>
      </w:r>
    </w:p>
    <w:p>
      <w:pPr>
        <w:pBdr>
          <w:bottom w:val="single" w:color="2E75B6" w:sz="4" w:space="1"/>
        </w:pBdr>
        <w:spacing w:after="160" w:before="120"/>
      </w:pPr>
      <w:r>
        <w:t xml:space="preserve"/>
      </w:r>
    </w:p>
    <w:p>
      <w:pPr>
        <w:spacing w:after="120" w:before="360"/>
      </w:pPr>
      <w:r>
        <w:rPr>
          <w:rFonts w:ascii="Calibri" w:cs="Calibri" w:eastAsia="Calibri" w:hAnsi="Calibri"/>
          <w:b/>
          <w:bCs/>
          <w:color w:val="1F4E79"/>
          <w:sz w:val="30"/>
          <w:szCs w:val="30"/>
        </w:rPr>
        <w:t xml:space="preserve">Section 3 — Methodological Papers on Feature Selection and Label Validity</w:t>
      </w:r>
    </w:p>
    <w:p>
      <w:pPr>
        <w:spacing w:after="100"/>
      </w:pPr>
      <w:r>
        <w:rPr>
          <w:rFonts w:ascii="Calibri" w:cs="Calibri" w:eastAsia="Calibri" w:hAnsi="Calibri"/>
          <w:sz w:val="20"/>
          <w:szCs w:val="20"/>
        </w:rPr>
        <w:t xml:space="preserve">These papers directly support the methodological critique framing of our work. They are cited in our JOSS paper and will be cited in the main science paper.</w:t>
      </w:r>
    </w:p>
    <w:p>
      <w:pPr>
        <w:spacing w:after="60"/>
      </w:pPr>
      <w:r>
        <w:t xml:space="preserve"/>
      </w:r>
    </w:p>
    <w:p>
      <w:pPr>
        <w:spacing w:after="100"/>
      </w:pPr>
      <w:r>
        <w:rPr>
          <w:rFonts w:ascii="Calibri" w:cs="Calibri" w:eastAsia="Calibri" w:hAnsi="Calibri"/>
          <w:b/>
          <w:bCs/>
          <w:color w:val="1F4E79"/>
          <w:sz w:val="20"/>
          <w:szCs w:val="20"/>
        </w:rPr>
        <w:t xml:space="preserve">[13]  </w:t>
      </w:r>
      <w:r>
        <w:rPr>
          <w:rFonts w:ascii="Calibri" w:cs="Calibri" w:eastAsia="Calibri" w:hAnsi="Calibri"/>
          <w:sz w:val="20"/>
          <w:szCs w:val="20"/>
        </w:rPr>
        <w:t xml:space="preserve">Vabalas A et al. (2019). Machine learning algorithm validation with a limited sample size. PLoS ONE, 14(11), e0224365.</w:t>
      </w:r>
    </w:p>
    <w:p>
      <w:pPr>
        <w:spacing w:after="100"/>
      </w:pPr>
      <w:r>
        <w:rPr>
          <w:rFonts w:ascii="Calibri" w:cs="Calibri" w:eastAsia="Calibri" w:hAnsi="Calibri"/>
          <w:b/>
          <w:bCs/>
          <w:sz w:val="20"/>
          <w:szCs w:val="20"/>
        </w:rPr>
        <w:t xml:space="preserve">       DOI/URL: </w:t>
      </w:r>
      <w:r>
        <w:rPr>
          <w:rFonts w:ascii="Calibri" w:cs="Calibri" w:eastAsia="Calibri" w:hAnsi="Calibri"/>
          <w:color w:val="2E75B6"/>
          <w:sz w:val="20"/>
          <w:szCs w:val="20"/>
        </w:rPr>
        <w:t xml:space="preserve">https://doi.org/10.1371/journal.pone.0224365</w:t>
      </w:r>
    </w:p>
    <w:p>
      <w:pPr>
        <w:spacing w:after="100"/>
      </w:pPr>
      <w:r>
        <w:rPr>
          <w:rFonts w:ascii="Calibri" w:cs="Calibri" w:eastAsia="Calibri" w:hAnsi="Calibri"/>
          <w:b/>
          <w:bCs/>
          <w:sz w:val="20"/>
          <w:szCs w:val="20"/>
        </w:rPr>
        <w:t xml:space="preserve">       Note: </w:t>
      </w:r>
      <w:r>
        <w:rPr>
          <w:rFonts w:ascii="Calibri" w:cs="Calibri" w:eastAsia="Calibri" w:hAnsi="Calibri"/>
          <w:i/>
          <w:iCs/>
          <w:color w:val="555555"/>
          <w:sz w:val="20"/>
          <w:szCs w:val="20"/>
        </w:rPr>
        <w:t xml:space="preserve">Key citation for feature selection leakage in ML validation. Documents overfitting and leakage problems in small-sample genomic ML studies. One of the primary references for our Finding 1 (leakage quantification).</w:t>
      </w:r>
    </w:p>
    <w:p>
      <w:pPr>
        <w:spacing w:after="60"/>
      </w:pPr>
      <w:r>
        <w:t xml:space="preserve"/>
      </w:r>
    </w:p>
    <w:p>
      <w:pPr>
        <w:spacing w:after="100"/>
      </w:pPr>
      <w:r>
        <w:rPr>
          <w:rFonts w:ascii="Calibri" w:cs="Calibri" w:eastAsia="Calibri" w:hAnsi="Calibri"/>
          <w:b/>
          <w:bCs/>
          <w:color w:val="1F4E79"/>
          <w:sz w:val="20"/>
          <w:szCs w:val="20"/>
        </w:rPr>
        <w:t xml:space="preserve">[14]  </w:t>
      </w:r>
      <w:r>
        <w:rPr>
          <w:rFonts w:ascii="Calibri" w:cs="Calibri" w:eastAsia="Calibri" w:hAnsi="Calibri"/>
          <w:sz w:val="20"/>
          <w:szCs w:val="20"/>
        </w:rPr>
        <w:t xml:space="preserve">Teschendorff AE (2019). Avoiding common pitfalls in machine learning omic data science. Nature Materials, 18, 422-427.</w:t>
      </w:r>
    </w:p>
    <w:p>
      <w:pPr>
        <w:spacing w:after="100"/>
      </w:pPr>
      <w:r>
        <w:rPr>
          <w:rFonts w:ascii="Calibri" w:cs="Calibri" w:eastAsia="Calibri" w:hAnsi="Calibri"/>
          <w:b/>
          <w:bCs/>
          <w:sz w:val="20"/>
          <w:szCs w:val="20"/>
        </w:rPr>
        <w:t xml:space="preserve">       DOI/URL: </w:t>
      </w:r>
      <w:r>
        <w:rPr>
          <w:rFonts w:ascii="Calibri" w:cs="Calibri" w:eastAsia="Calibri" w:hAnsi="Calibri"/>
          <w:color w:val="2E75B6"/>
          <w:sz w:val="20"/>
          <w:szCs w:val="20"/>
        </w:rPr>
        <w:t xml:space="preserve">https://doi.org/10.1038/s41563-018-0241-z</w:t>
      </w:r>
    </w:p>
    <w:p>
      <w:pPr>
        <w:spacing w:after="100"/>
      </w:pPr>
      <w:r>
        <w:rPr>
          <w:rFonts w:ascii="Calibri" w:cs="Calibri" w:eastAsia="Calibri" w:hAnsi="Calibri"/>
          <w:b/>
          <w:bCs/>
          <w:sz w:val="20"/>
          <w:szCs w:val="20"/>
        </w:rPr>
        <w:t xml:space="preserve">       Note: </w:t>
      </w:r>
      <w:r>
        <w:rPr>
          <w:rFonts w:ascii="Calibri" w:cs="Calibri" w:eastAsia="Calibri" w:hAnsi="Calibri"/>
          <w:i/>
          <w:iCs/>
          <w:color w:val="555555"/>
          <w:sz w:val="20"/>
          <w:szCs w:val="20"/>
        </w:rPr>
        <w:t xml:space="preserve">Review paper documenting systematic pitfalls in genomic ML including feature selection leakage, overfitting, and lack of external validation. Directly relevant to our methods-critique framing. Does not distinguish supervised vs unsupervised selection — the distinction our work specifically quantifies.</w:t>
      </w:r>
    </w:p>
    <w:p>
      <w:pPr>
        <w:spacing w:after="60"/>
      </w:pPr>
      <w:r>
        <w:t xml:space="preserve"/>
      </w:r>
    </w:p>
    <w:p>
      <w:pPr>
        <w:spacing w:after="100"/>
      </w:pPr>
      <w:r>
        <w:rPr>
          <w:rFonts w:ascii="Calibri" w:cs="Calibri" w:eastAsia="Calibri" w:hAnsi="Calibri"/>
          <w:b/>
          <w:bCs/>
          <w:color w:val="1F4E79"/>
          <w:sz w:val="20"/>
          <w:szCs w:val="20"/>
        </w:rPr>
        <w:t xml:space="preserve">[15]  </w:t>
      </w:r>
      <w:r>
        <w:rPr>
          <w:rFonts w:ascii="Calibri" w:cs="Calibri" w:eastAsia="Calibri" w:hAnsi="Calibri"/>
          <w:sz w:val="20"/>
          <w:szCs w:val="20"/>
        </w:rPr>
        <w:t xml:space="preserve">Johnson WE et al. (2007). Adjusting batch effects in microarray expression data using empirical Bayes methods. Biostatistics, 8(1), 118-127.</w:t>
      </w:r>
    </w:p>
    <w:p>
      <w:pPr>
        <w:spacing w:after="100"/>
      </w:pPr>
      <w:r>
        <w:rPr>
          <w:rFonts w:ascii="Calibri" w:cs="Calibri" w:eastAsia="Calibri" w:hAnsi="Calibri"/>
          <w:b/>
          <w:bCs/>
          <w:sz w:val="20"/>
          <w:szCs w:val="20"/>
        </w:rPr>
        <w:t xml:space="preserve">       DOI/URL: </w:t>
      </w:r>
      <w:r>
        <w:rPr>
          <w:rFonts w:ascii="Calibri" w:cs="Calibri" w:eastAsia="Calibri" w:hAnsi="Calibri"/>
          <w:color w:val="2E75B6"/>
          <w:sz w:val="20"/>
          <w:szCs w:val="20"/>
        </w:rPr>
        <w:t xml:space="preserve">https://doi.org/10.1093/biostatistics/kxj037</w:t>
      </w:r>
    </w:p>
    <w:p>
      <w:pPr>
        <w:spacing w:after="100"/>
      </w:pPr>
      <w:r>
        <w:rPr>
          <w:rFonts w:ascii="Calibri" w:cs="Calibri" w:eastAsia="Calibri" w:hAnsi="Calibri"/>
          <w:b/>
          <w:bCs/>
          <w:sz w:val="20"/>
          <w:szCs w:val="20"/>
        </w:rPr>
        <w:t xml:space="preserve">       Note: </w:t>
      </w:r>
      <w:r>
        <w:rPr>
          <w:rFonts w:ascii="Calibri" w:cs="Calibri" w:eastAsia="Calibri" w:hAnsi="Calibri"/>
          <w:i/>
          <w:iCs/>
          <w:color w:val="555555"/>
          <w:sz w:val="20"/>
          <w:szCs w:val="20"/>
        </w:rPr>
        <w:t xml:space="preserve">Primary paper for ComBat batch correction (sva R package). Used in our external validation pipeline. Our post-ComBat inter-platform correlation of r=-0.005 demonstrates ComBat's failure to bridge the RNA-seq/microarray gap — this failure mode is not discussed in the original paper.</w:t>
      </w:r>
    </w:p>
    <w:p>
      <w:pPr>
        <w:spacing w:after="60"/>
      </w:pPr>
      <w:r>
        <w:t xml:space="preserve"/>
      </w:r>
    </w:p>
    <w:p>
      <w:pPr>
        <w:spacing w:after="100"/>
      </w:pPr>
      <w:r>
        <w:rPr>
          <w:rFonts w:ascii="Calibri" w:cs="Calibri" w:eastAsia="Calibri" w:hAnsi="Calibri"/>
          <w:b/>
          <w:bCs/>
          <w:color w:val="1F4E79"/>
          <w:sz w:val="20"/>
          <w:szCs w:val="20"/>
        </w:rPr>
        <w:t xml:space="preserve">[16]  </w:t>
      </w:r>
      <w:r>
        <w:rPr>
          <w:rFonts w:ascii="Calibri" w:cs="Calibri" w:eastAsia="Calibri" w:hAnsi="Calibri"/>
          <w:sz w:val="20"/>
          <w:szCs w:val="20"/>
        </w:rPr>
        <w:t xml:space="preserve">Leek JT et al. (2012). The sva package for removing batch effects and other unwanted variation in high-throughput experiments. Bioinformatics, 28(6), 882-883.</w:t>
      </w:r>
    </w:p>
    <w:p>
      <w:pPr>
        <w:spacing w:after="100"/>
      </w:pPr>
      <w:r>
        <w:rPr>
          <w:rFonts w:ascii="Calibri" w:cs="Calibri" w:eastAsia="Calibri" w:hAnsi="Calibri"/>
          <w:b/>
          <w:bCs/>
          <w:sz w:val="20"/>
          <w:szCs w:val="20"/>
        </w:rPr>
        <w:t xml:space="preserve">       DOI/URL: </w:t>
      </w:r>
      <w:r>
        <w:rPr>
          <w:rFonts w:ascii="Calibri" w:cs="Calibri" w:eastAsia="Calibri" w:hAnsi="Calibri"/>
          <w:color w:val="2E75B6"/>
          <w:sz w:val="20"/>
          <w:szCs w:val="20"/>
        </w:rPr>
        <w:t xml:space="preserve">https://doi.org/10.1093/bioinformatics/bts034</w:t>
      </w:r>
    </w:p>
    <w:p>
      <w:pPr>
        <w:spacing w:after="100"/>
      </w:pPr>
      <w:r>
        <w:rPr>
          <w:rFonts w:ascii="Calibri" w:cs="Calibri" w:eastAsia="Calibri" w:hAnsi="Calibri"/>
          <w:b/>
          <w:bCs/>
          <w:sz w:val="20"/>
          <w:szCs w:val="20"/>
        </w:rPr>
        <w:t xml:space="preserve">       Note: </w:t>
      </w:r>
      <w:r>
        <w:rPr>
          <w:rFonts w:ascii="Calibri" w:cs="Calibri" w:eastAsia="Calibri" w:hAnsi="Calibri"/>
          <w:i/>
          <w:iCs/>
          <w:color w:val="555555"/>
          <w:sz w:val="20"/>
          <w:szCs w:val="20"/>
        </w:rPr>
        <w:t xml:space="preserve">sva R package paper — the implementation of ComBat we used for batch correction in the external validation pipeline.</w:t>
      </w:r>
    </w:p>
    <w:p>
      <w:pPr>
        <w:spacing w:after="60"/>
      </w:pPr>
      <w:r>
        <w:t xml:space="preserve"/>
      </w:r>
    </w:p>
    <w:p>
      <w:pPr>
        <w:pBdr>
          <w:bottom w:val="single" w:color="2E75B6" w:sz="4" w:space="1"/>
        </w:pBdr>
        <w:spacing w:after="160" w:before="120"/>
      </w:pPr>
      <w:r>
        <w:t xml:space="preserve"/>
      </w:r>
    </w:p>
    <w:p>
      <w:pPr>
        <w:spacing w:after="120" w:before="360"/>
      </w:pPr>
      <w:r>
        <w:rPr>
          <w:rFonts w:ascii="Calibri" w:cs="Calibri" w:eastAsia="Calibri" w:hAnsi="Calibri"/>
          <w:b/>
          <w:bCs/>
          <w:color w:val="1F4E79"/>
          <w:sz w:val="30"/>
          <w:szCs w:val="30"/>
        </w:rPr>
        <w:t xml:space="preserve">Section 4 — Biological Background: EMT, HRD, and Platinum Resistance</w:t>
      </w:r>
    </w:p>
    <w:p>
      <w:pPr>
        <w:spacing w:after="100"/>
      </w:pPr>
      <w:r>
        <w:rPr>
          <w:rFonts w:ascii="Calibri" w:cs="Calibri" w:eastAsia="Calibri" w:hAnsi="Calibri"/>
          <w:sz w:val="20"/>
          <w:szCs w:val="20"/>
        </w:rPr>
        <w:t xml:space="preserve">These papers support the biological interpretation of our pathway enrichment findings and the planned HRD feature analysis (Enhancement 4).</w:t>
      </w:r>
    </w:p>
    <w:p>
      <w:pPr>
        <w:spacing w:after="60"/>
      </w:pPr>
      <w:r>
        <w:t xml:space="preserve"/>
      </w:r>
    </w:p>
    <w:p>
      <w:pPr>
        <w:spacing w:after="100"/>
      </w:pPr>
      <w:r>
        <w:rPr>
          <w:rFonts w:ascii="Calibri" w:cs="Calibri" w:eastAsia="Calibri" w:hAnsi="Calibri"/>
          <w:b/>
          <w:bCs/>
          <w:color w:val="1F4E79"/>
          <w:sz w:val="20"/>
          <w:szCs w:val="20"/>
        </w:rPr>
        <w:t xml:space="preserve">[17]  </w:t>
      </w:r>
      <w:r>
        <w:rPr>
          <w:rFonts w:ascii="Calibri" w:cs="Calibri" w:eastAsia="Calibri" w:hAnsi="Calibri"/>
          <w:sz w:val="20"/>
          <w:szCs w:val="20"/>
        </w:rPr>
        <w:t xml:space="preserve">Dongre A &amp; Weinberg RA (2019). New insights into the mechanisms of epithelial-mesenchymal transition and implications for cancer. Nature Reviews Molecular Cell Biology, 20, 69-84.</w:t>
      </w:r>
    </w:p>
    <w:p>
      <w:pPr>
        <w:spacing w:after="100"/>
      </w:pPr>
      <w:r>
        <w:rPr>
          <w:rFonts w:ascii="Calibri" w:cs="Calibri" w:eastAsia="Calibri" w:hAnsi="Calibri"/>
          <w:b/>
          <w:bCs/>
          <w:sz w:val="20"/>
          <w:szCs w:val="20"/>
        </w:rPr>
        <w:t xml:space="preserve">       DOI/URL: </w:t>
      </w:r>
      <w:r>
        <w:rPr>
          <w:rFonts w:ascii="Calibri" w:cs="Calibri" w:eastAsia="Calibri" w:hAnsi="Calibri"/>
          <w:color w:val="2E75B6"/>
          <w:sz w:val="20"/>
          <w:szCs w:val="20"/>
        </w:rPr>
        <w:t xml:space="preserve">https://doi.org/10.1038/s41580-018-0080-4</w:t>
      </w:r>
    </w:p>
    <w:p>
      <w:pPr>
        <w:spacing w:after="100"/>
      </w:pPr>
      <w:r>
        <w:rPr>
          <w:rFonts w:ascii="Calibri" w:cs="Calibri" w:eastAsia="Calibri" w:hAnsi="Calibri"/>
          <w:b/>
          <w:bCs/>
          <w:sz w:val="20"/>
          <w:szCs w:val="20"/>
        </w:rPr>
        <w:t xml:space="preserve">       Note: </w:t>
      </w:r>
      <w:r>
        <w:rPr>
          <w:rFonts w:ascii="Calibri" w:cs="Calibri" w:eastAsia="Calibri" w:hAnsi="Calibri"/>
          <w:i/>
          <w:iCs/>
          <w:color w:val="555555"/>
          <w:sz w:val="20"/>
          <w:szCs w:val="20"/>
        </w:rPr>
        <w:t xml:space="preserve">Comprehensive review of EMT biology. Our dominant pathway enrichment signal is the MSigDB EMT hallmark (adj p=1.6e-17, 24 genes). This paper provides the mechanistic context for why EMT is a platinum resistance mechanism in HGSOC — EMT-transitioned cells activate survival pathways and reduce sensitivity to DNA-damaging agents.</w:t>
      </w:r>
    </w:p>
    <w:p>
      <w:pPr>
        <w:spacing w:after="60"/>
      </w:pPr>
      <w:r>
        <w:t xml:space="preserve"/>
      </w:r>
    </w:p>
    <w:p>
      <w:pPr>
        <w:spacing w:after="100"/>
      </w:pPr>
      <w:r>
        <w:rPr>
          <w:rFonts w:ascii="Calibri" w:cs="Calibri" w:eastAsia="Calibri" w:hAnsi="Calibri"/>
          <w:b/>
          <w:bCs/>
          <w:color w:val="1F4E79"/>
          <w:sz w:val="20"/>
          <w:szCs w:val="20"/>
        </w:rPr>
        <w:t xml:space="preserve">[18]  </w:t>
      </w:r>
      <w:r>
        <w:rPr>
          <w:rFonts w:ascii="Calibri" w:cs="Calibri" w:eastAsia="Calibri" w:hAnsi="Calibri"/>
          <w:sz w:val="20"/>
          <w:szCs w:val="20"/>
        </w:rPr>
        <w:t xml:space="preserve">Huang RY et al. (2013). Epithelial-mesenchymal transition and chemoresistance in ovarian cancer. Cell Cycle, 12(22), 3487-8.</w:t>
      </w:r>
    </w:p>
    <w:p>
      <w:pPr>
        <w:spacing w:after="100"/>
      </w:pPr>
      <w:r>
        <w:rPr>
          <w:rFonts w:ascii="Calibri" w:cs="Calibri" w:eastAsia="Calibri" w:hAnsi="Calibri"/>
          <w:b/>
          <w:bCs/>
          <w:sz w:val="20"/>
          <w:szCs w:val="20"/>
        </w:rPr>
        <w:t xml:space="preserve">       DOI/URL: </w:t>
      </w:r>
      <w:r>
        <w:rPr>
          <w:rFonts w:ascii="Calibri" w:cs="Calibri" w:eastAsia="Calibri" w:hAnsi="Calibri"/>
          <w:color w:val="2E75B6"/>
          <w:sz w:val="20"/>
          <w:szCs w:val="20"/>
        </w:rPr>
        <w:t xml:space="preserve">https://doi.org/10.4161/cc.26796</w:t>
      </w:r>
    </w:p>
    <w:p>
      <w:pPr>
        <w:spacing w:after="100"/>
      </w:pPr>
      <w:r>
        <w:rPr>
          <w:rFonts w:ascii="Calibri" w:cs="Calibri" w:eastAsia="Calibri" w:hAnsi="Calibri"/>
          <w:b/>
          <w:bCs/>
          <w:sz w:val="20"/>
          <w:szCs w:val="20"/>
        </w:rPr>
        <w:t xml:space="preserve">       Note: </w:t>
      </w:r>
      <w:r>
        <w:rPr>
          <w:rFonts w:ascii="Calibri" w:cs="Calibri" w:eastAsia="Calibri" w:hAnsi="Calibri"/>
          <w:i/>
          <w:iCs/>
          <w:color w:val="555555"/>
          <w:sz w:val="20"/>
          <w:szCs w:val="20"/>
        </w:rPr>
        <w:t xml:space="preserve">Directly links EMT to chemotherapy resistance in ovarian cancer. Supports our interpretation of the EMT enrichment finding as a biologically coherent platinum resistance signal rather than a spurious statistical result.</w:t>
      </w:r>
    </w:p>
    <w:p>
      <w:pPr>
        <w:spacing w:after="60"/>
      </w:pPr>
      <w:r>
        <w:t xml:space="preserve"/>
      </w:r>
    </w:p>
    <w:p>
      <w:pPr>
        <w:spacing w:after="100"/>
      </w:pPr>
      <w:r>
        <w:rPr>
          <w:rFonts w:ascii="Calibri" w:cs="Calibri" w:eastAsia="Calibri" w:hAnsi="Calibri"/>
          <w:b/>
          <w:bCs/>
          <w:color w:val="1F4E79"/>
          <w:sz w:val="20"/>
          <w:szCs w:val="20"/>
        </w:rPr>
        <w:t xml:space="preserve">[19]  </w:t>
      </w:r>
      <w:r>
        <w:rPr>
          <w:rFonts w:ascii="Calibri" w:cs="Calibri" w:eastAsia="Calibri" w:hAnsi="Calibri"/>
          <w:sz w:val="20"/>
          <w:szCs w:val="20"/>
        </w:rPr>
        <w:t xml:space="preserve">Pennington KP et al. (2014). Germline and somatic mutations in homologous recombination genes predict platinum response and survival in ovarian and fallopian tube carcinomas. Clinical Cancer Research, 20(3), 764-775.</w:t>
      </w:r>
    </w:p>
    <w:p>
      <w:pPr>
        <w:spacing w:after="100"/>
      </w:pPr>
      <w:r>
        <w:rPr>
          <w:rFonts w:ascii="Calibri" w:cs="Calibri" w:eastAsia="Calibri" w:hAnsi="Calibri"/>
          <w:b/>
          <w:bCs/>
          <w:sz w:val="20"/>
          <w:szCs w:val="20"/>
        </w:rPr>
        <w:t xml:space="preserve">       DOI/URL: </w:t>
      </w:r>
      <w:r>
        <w:rPr>
          <w:rFonts w:ascii="Calibri" w:cs="Calibri" w:eastAsia="Calibri" w:hAnsi="Calibri"/>
          <w:color w:val="2E75B6"/>
          <w:sz w:val="20"/>
          <w:szCs w:val="20"/>
        </w:rPr>
        <w:t xml:space="preserve">https://doi.org/10.1158/1078-0432.CCR-13-2287</w:t>
      </w:r>
    </w:p>
    <w:p>
      <w:pPr>
        <w:spacing w:after="100"/>
      </w:pPr>
      <w:r>
        <w:rPr>
          <w:rFonts w:ascii="Calibri" w:cs="Calibri" w:eastAsia="Calibri" w:hAnsi="Calibri"/>
          <w:b/>
          <w:bCs/>
          <w:sz w:val="20"/>
          <w:szCs w:val="20"/>
        </w:rPr>
        <w:t xml:space="preserve">       Note: </w:t>
      </w:r>
      <w:r>
        <w:rPr>
          <w:rFonts w:ascii="Calibri" w:cs="Calibri" w:eastAsia="Calibri" w:hAnsi="Calibri"/>
          <w:i/>
          <w:iCs/>
          <w:color w:val="555555"/>
          <w:sz w:val="20"/>
          <w:szCs w:val="20"/>
        </w:rPr>
        <w:t xml:space="preserve">Key HRD paper for our planned Enhancement 4. Defines the HRD gene panel including BRCA1/2, RAD51C, BRIP1, PALB2, BARD1 and the Fanconi anemia complex. Shows germline + somatic HRR mutations predict platinum response and survival. Our Enhancement 4 will cross-reference our top RF genes against this gene panel and add BRCA1/2 + HRD score as Cox covariates.</w:t>
      </w:r>
    </w:p>
    <w:p>
      <w:pPr>
        <w:spacing w:after="60"/>
      </w:pPr>
      <w:r>
        <w:t xml:space="preserve"/>
      </w:r>
    </w:p>
    <w:p>
      <w:pPr>
        <w:spacing w:after="100"/>
      </w:pPr>
      <w:r>
        <w:rPr>
          <w:rFonts w:ascii="Calibri" w:cs="Calibri" w:eastAsia="Calibri" w:hAnsi="Calibri"/>
          <w:b/>
          <w:bCs/>
          <w:color w:val="1F4E79"/>
          <w:sz w:val="20"/>
          <w:szCs w:val="20"/>
        </w:rPr>
        <w:t xml:space="preserve">[20]  </w:t>
      </w:r>
      <w:r>
        <w:rPr>
          <w:rFonts w:ascii="Calibri" w:cs="Calibri" w:eastAsia="Calibri" w:hAnsi="Calibri"/>
          <w:sz w:val="20"/>
          <w:szCs w:val="20"/>
        </w:rPr>
        <w:t xml:space="preserve">Knijnenburg TA et al. (2018). Genomic and molecular landscape of DNA damage repair deficiency across The Cancer Genome Atlas. Cell Reports, 23(1), 239-254.</w:t>
      </w:r>
    </w:p>
    <w:p>
      <w:pPr>
        <w:spacing w:after="100"/>
      </w:pPr>
      <w:r>
        <w:rPr>
          <w:rFonts w:ascii="Calibri" w:cs="Calibri" w:eastAsia="Calibri" w:hAnsi="Calibri"/>
          <w:b/>
          <w:bCs/>
          <w:sz w:val="20"/>
          <w:szCs w:val="20"/>
        </w:rPr>
        <w:t xml:space="preserve">       DOI/URL: </w:t>
      </w:r>
      <w:r>
        <w:rPr>
          <w:rFonts w:ascii="Calibri" w:cs="Calibri" w:eastAsia="Calibri" w:hAnsi="Calibri"/>
          <w:color w:val="2E75B6"/>
          <w:sz w:val="20"/>
          <w:szCs w:val="20"/>
        </w:rPr>
        <w:t xml:space="preserve">https://doi.org/10.1016/j.celrep.2018.03.076</w:t>
      </w:r>
    </w:p>
    <w:p>
      <w:pPr>
        <w:spacing w:after="100"/>
      </w:pPr>
      <w:r>
        <w:rPr>
          <w:rFonts w:ascii="Calibri" w:cs="Calibri" w:eastAsia="Calibri" w:hAnsi="Calibri"/>
          <w:b/>
          <w:bCs/>
          <w:sz w:val="20"/>
          <w:szCs w:val="20"/>
        </w:rPr>
        <w:t xml:space="preserve">       Note: </w:t>
      </w:r>
      <w:r>
        <w:rPr>
          <w:rFonts w:ascii="Calibri" w:cs="Calibri" w:eastAsia="Calibri" w:hAnsi="Calibri"/>
          <w:i/>
          <w:iCs/>
          <w:color w:val="555555"/>
          <w:sz w:val="20"/>
          <w:szCs w:val="20"/>
        </w:rPr>
        <w:t xml:space="preserve">Comprehensive TCGA pan-cancer HRD analysis. Provides HRD scores for TCGA-OV samples using the scarHRD algorithm — directly usable in our Enhancement 4. Shows HRD score distributions and BRCA1/2 somatic/germline mutation prevalence in HGSOC.</w:t>
      </w:r>
    </w:p>
    <w:p>
      <w:pPr>
        <w:spacing w:after="60"/>
      </w:pPr>
      <w:r>
        <w:t xml:space="preserve"/>
      </w:r>
    </w:p>
    <w:p>
      <w:pPr>
        <w:spacing w:after="100"/>
      </w:pPr>
      <w:r>
        <w:rPr>
          <w:rFonts w:ascii="Calibri" w:cs="Calibri" w:eastAsia="Calibri" w:hAnsi="Calibri"/>
          <w:b/>
          <w:bCs/>
          <w:color w:val="1F4E79"/>
          <w:sz w:val="20"/>
          <w:szCs w:val="20"/>
        </w:rPr>
        <w:t xml:space="preserve">[21]  </w:t>
      </w:r>
      <w:r>
        <w:rPr>
          <w:rFonts w:ascii="Calibri" w:cs="Calibri" w:eastAsia="Calibri" w:hAnsi="Calibri"/>
          <w:sz w:val="20"/>
          <w:szCs w:val="20"/>
        </w:rPr>
        <w:t xml:space="preserve">TCGA Research Network (2011). Integrated genomic analyses of ovarian carcinoma. Nature, 474, 609-615.</w:t>
      </w:r>
    </w:p>
    <w:p>
      <w:pPr>
        <w:spacing w:after="100"/>
      </w:pPr>
      <w:r>
        <w:rPr>
          <w:rFonts w:ascii="Calibri" w:cs="Calibri" w:eastAsia="Calibri" w:hAnsi="Calibri"/>
          <w:b/>
          <w:bCs/>
          <w:sz w:val="20"/>
          <w:szCs w:val="20"/>
        </w:rPr>
        <w:t xml:space="preserve">       DOI/URL: </w:t>
      </w:r>
      <w:r>
        <w:rPr>
          <w:rFonts w:ascii="Calibri" w:cs="Calibri" w:eastAsia="Calibri" w:hAnsi="Calibri"/>
          <w:color w:val="2E75B6"/>
          <w:sz w:val="20"/>
          <w:szCs w:val="20"/>
        </w:rPr>
        <w:t xml:space="preserve">https://doi.org/10.1038/nature10166</w:t>
      </w:r>
    </w:p>
    <w:p>
      <w:pPr>
        <w:spacing w:after="100"/>
      </w:pPr>
      <w:r>
        <w:rPr>
          <w:rFonts w:ascii="Calibri" w:cs="Calibri" w:eastAsia="Calibri" w:hAnsi="Calibri"/>
          <w:b/>
          <w:bCs/>
          <w:sz w:val="20"/>
          <w:szCs w:val="20"/>
        </w:rPr>
        <w:t xml:space="preserve">       Note: </w:t>
      </w:r>
      <w:r>
        <w:rPr>
          <w:rFonts w:ascii="Calibri" w:cs="Calibri" w:eastAsia="Calibri" w:hAnsi="Calibri"/>
          <w:i/>
          <w:iCs/>
          <w:color w:val="555555"/>
          <w:sz w:val="20"/>
          <w:szCs w:val="20"/>
        </w:rPr>
        <w:t xml:space="preserve">The original TCGA-OV paper. Establishes the dataset we use. Key finding: 96% of HGSOC have TP53 mutations; ~20% have BRCA1/2 alterations. Shows HRD is a defining molecular feature of HGSOC. This paper is a primary citation in our work.</w:t>
      </w:r>
    </w:p>
    <w:p>
      <w:pPr>
        <w:spacing w:after="60"/>
      </w:pPr>
      <w:r>
        <w:t xml:space="preserve"/>
      </w:r>
    </w:p>
    <w:p>
      <w:pPr>
        <w:spacing w:after="100"/>
      </w:pPr>
      <w:r>
        <w:rPr>
          <w:rFonts w:ascii="Calibri" w:cs="Calibri" w:eastAsia="Calibri" w:hAnsi="Calibri"/>
          <w:b/>
          <w:bCs/>
          <w:color w:val="1F4E79"/>
          <w:sz w:val="20"/>
          <w:szCs w:val="20"/>
        </w:rPr>
        <w:t xml:space="preserve">[22]  </w:t>
      </w:r>
      <w:r>
        <w:rPr>
          <w:rFonts w:ascii="Calibri" w:cs="Calibri" w:eastAsia="Calibri" w:hAnsi="Calibri"/>
          <w:sz w:val="20"/>
          <w:szCs w:val="20"/>
        </w:rPr>
        <w:t xml:space="preserve">Cerami E et al. (2012). The cBio Cancer Genomics Portal: An open platform for exploring multidimensional cancer genomics data. Cancer Discovery, 2(5), 401-404.</w:t>
      </w:r>
    </w:p>
    <w:p>
      <w:pPr>
        <w:spacing w:after="100"/>
      </w:pPr>
      <w:r>
        <w:rPr>
          <w:rFonts w:ascii="Calibri" w:cs="Calibri" w:eastAsia="Calibri" w:hAnsi="Calibri"/>
          <w:b/>
          <w:bCs/>
          <w:sz w:val="20"/>
          <w:szCs w:val="20"/>
        </w:rPr>
        <w:t xml:space="preserve">       DOI/URL: </w:t>
      </w:r>
      <w:r>
        <w:rPr>
          <w:rFonts w:ascii="Calibri" w:cs="Calibri" w:eastAsia="Calibri" w:hAnsi="Calibri"/>
          <w:color w:val="2E75B6"/>
          <w:sz w:val="20"/>
          <w:szCs w:val="20"/>
        </w:rPr>
        <w:t xml:space="preserve">https://doi.org/10.1158/2159-8290.CD-12-0095</w:t>
      </w:r>
    </w:p>
    <w:p>
      <w:pPr>
        <w:spacing w:after="100"/>
      </w:pPr>
      <w:r>
        <w:rPr>
          <w:rFonts w:ascii="Calibri" w:cs="Calibri" w:eastAsia="Calibri" w:hAnsi="Calibri"/>
          <w:b/>
          <w:bCs/>
          <w:sz w:val="20"/>
          <w:szCs w:val="20"/>
        </w:rPr>
        <w:t xml:space="preserve">       Note: </w:t>
      </w:r>
      <w:r>
        <w:rPr>
          <w:rFonts w:ascii="Calibri" w:cs="Calibri" w:eastAsia="Calibri" w:hAnsi="Calibri"/>
          <w:i/>
          <w:iCs/>
          <w:color w:val="555555"/>
          <w:sz w:val="20"/>
          <w:szCs w:val="20"/>
        </w:rPr>
        <w:t xml:space="preserve">Primary citation for cBioPortal — the platform we used to download the TCGA Ovarian Serous Cystadenocarcinoma PanCancer Atlas 2018 dataset. Must be cited in our Methods section.</w:t>
      </w:r>
    </w:p>
    <w:p>
      <w:pPr>
        <w:spacing w:after="60"/>
      </w:pPr>
      <w:r>
        <w:t xml:space="preserve"/>
      </w:r>
    </w:p>
    <w:p>
      <w:pPr>
        <w:spacing w:after="100"/>
      </w:pPr>
      <w:r>
        <w:rPr>
          <w:rFonts w:ascii="Calibri" w:cs="Calibri" w:eastAsia="Calibri" w:hAnsi="Calibri"/>
          <w:b/>
          <w:bCs/>
          <w:color w:val="1F4E79"/>
          <w:sz w:val="20"/>
          <w:szCs w:val="20"/>
        </w:rPr>
        <w:t xml:space="preserve">[23]  </w:t>
      </w:r>
      <w:r>
        <w:rPr>
          <w:rFonts w:ascii="Calibri" w:cs="Calibri" w:eastAsia="Calibri" w:hAnsi="Calibri"/>
          <w:sz w:val="20"/>
          <w:szCs w:val="20"/>
        </w:rPr>
        <w:t xml:space="preserve">Gao J et al. (2013). Integrative analysis of complex cancer genomics and clinical profiles using the cBioPortal. Science Signaling, 6(269), pl1.</w:t>
      </w:r>
    </w:p>
    <w:p>
      <w:pPr>
        <w:spacing w:after="100"/>
      </w:pPr>
      <w:r>
        <w:rPr>
          <w:rFonts w:ascii="Calibri" w:cs="Calibri" w:eastAsia="Calibri" w:hAnsi="Calibri"/>
          <w:b/>
          <w:bCs/>
          <w:sz w:val="20"/>
          <w:szCs w:val="20"/>
        </w:rPr>
        <w:t xml:space="preserve">       DOI/URL: </w:t>
      </w:r>
      <w:r>
        <w:rPr>
          <w:rFonts w:ascii="Calibri" w:cs="Calibri" w:eastAsia="Calibri" w:hAnsi="Calibri"/>
          <w:color w:val="2E75B6"/>
          <w:sz w:val="20"/>
          <w:szCs w:val="20"/>
        </w:rPr>
        <w:t xml:space="preserve">https://doi.org/10.1126/scisignal.2004088</w:t>
      </w:r>
    </w:p>
    <w:p>
      <w:pPr>
        <w:spacing w:after="100"/>
      </w:pPr>
      <w:r>
        <w:rPr>
          <w:rFonts w:ascii="Calibri" w:cs="Calibri" w:eastAsia="Calibri" w:hAnsi="Calibri"/>
          <w:b/>
          <w:bCs/>
          <w:sz w:val="20"/>
          <w:szCs w:val="20"/>
        </w:rPr>
        <w:t xml:space="preserve">       Note: </w:t>
      </w:r>
      <w:r>
        <w:rPr>
          <w:rFonts w:ascii="Calibri" w:cs="Calibri" w:eastAsia="Calibri" w:hAnsi="Calibri"/>
          <w:i/>
          <w:iCs/>
          <w:color w:val="555555"/>
          <w:sz w:val="20"/>
          <w:szCs w:val="20"/>
        </w:rPr>
        <w:t xml:space="preserve">Second cBioPortal citation — both Cerami 2012 and Gao 2013 are required citations when using cBioPortal data.</w:t>
      </w:r>
    </w:p>
    <w:p>
      <w:pPr>
        <w:spacing w:after="60"/>
      </w:pPr>
      <w:r>
        <w:t xml:space="preserve"/>
      </w:r>
    </w:p>
    <w:p>
      <w:pPr>
        <w:spacing w:after="100"/>
      </w:pPr>
      <w:r>
        <w:rPr>
          <w:rFonts w:ascii="Calibri" w:cs="Calibri" w:eastAsia="Calibri" w:hAnsi="Calibri"/>
          <w:b/>
          <w:bCs/>
          <w:color w:val="1F4E79"/>
          <w:sz w:val="20"/>
          <w:szCs w:val="20"/>
        </w:rPr>
        <w:t xml:space="preserve">[24]  </w:t>
      </w:r>
      <w:r>
        <w:rPr>
          <w:rFonts w:ascii="Calibri" w:cs="Calibri" w:eastAsia="Calibri" w:hAnsi="Calibri"/>
          <w:sz w:val="20"/>
          <w:szCs w:val="20"/>
        </w:rPr>
        <w:t xml:space="preserve">PathoRiCH — Koo et al. (2024). Histopathologic image-based deep learning classifier for predicting platinum-based treatment responses in HGSOC. Nature Communications, 15.</w:t>
      </w:r>
    </w:p>
    <w:p>
      <w:pPr>
        <w:spacing w:after="100"/>
      </w:pPr>
      <w:r>
        <w:rPr>
          <w:rFonts w:ascii="Calibri" w:cs="Calibri" w:eastAsia="Calibri" w:hAnsi="Calibri"/>
          <w:b/>
          <w:bCs/>
          <w:sz w:val="20"/>
          <w:szCs w:val="20"/>
        </w:rPr>
        <w:t xml:space="preserve">       DOI/URL: </w:t>
      </w:r>
      <w:r>
        <w:rPr>
          <w:rFonts w:ascii="Calibri" w:cs="Calibri" w:eastAsia="Calibri" w:hAnsi="Calibri"/>
          <w:color w:val="2E75B6"/>
          <w:sz w:val="20"/>
          <w:szCs w:val="20"/>
        </w:rPr>
        <w:t xml:space="preserve">https://doi.org/10.1038/s41467-024-48667-6</w:t>
      </w:r>
    </w:p>
    <w:p>
      <w:pPr>
        <w:spacing w:after="100"/>
      </w:pPr>
      <w:r>
        <w:rPr>
          <w:rFonts w:ascii="Calibri" w:cs="Calibri" w:eastAsia="Calibri" w:hAnsi="Calibri"/>
          <w:b/>
          <w:bCs/>
          <w:sz w:val="20"/>
          <w:szCs w:val="20"/>
        </w:rPr>
        <w:t xml:space="preserve">       Note: </w:t>
      </w:r>
      <w:r>
        <w:rPr>
          <w:rFonts w:ascii="Calibri" w:cs="Calibri" w:eastAsia="Calibri" w:hAnsi="Calibri"/>
          <w:i/>
          <w:iCs/>
          <w:color w:val="555555"/>
          <w:sz w:val="20"/>
          <w:szCs w:val="20"/>
        </w:rPr>
        <w:t xml:space="preserve">Histopathology image-based (not RNA-seq) deep learning classifier for platinum-free interval prediction. Uses 814 HGSOC patients including 284 TCGA-OV as external validation. AUC ~0.627 in TCGA validation. Relevant as a comparison — a multimodal approach that complements RNA-seq classifiers. Shows that even deep learning on histology achieves modest AUC on TCGA validation.</w:t>
      </w:r>
    </w:p>
    <w:p>
      <w:pPr>
        <w:spacing w:after="60"/>
      </w:pPr>
      <w:r>
        <w:t xml:space="preserve"/>
      </w:r>
    </w:p>
    <w:p>
      <w:pPr>
        <w:pBdr>
          <w:bottom w:val="single" w:color="2E75B6" w:sz="4" w:space="1"/>
        </w:pBdr>
        <w:spacing w:after="160" w:before="120"/>
      </w:pPr>
      <w:r>
        <w:t xml:space="preserve"/>
      </w:r>
    </w:p>
    <w:p>
      <w:pPr>
        <w:spacing w:after="120" w:before="360"/>
      </w:pPr>
      <w:r>
        <w:rPr>
          <w:rFonts w:ascii="Calibri" w:cs="Calibri" w:eastAsia="Calibri" w:hAnsi="Calibri"/>
          <w:b/>
          <w:bCs/>
          <w:color w:val="1F4E79"/>
          <w:sz w:val="30"/>
          <w:szCs w:val="30"/>
        </w:rPr>
        <w:t xml:space="preserve">Summary — Relevance to Our Work</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1300"/>
        <w:gridCol w:w="1000"/>
        <w:gridCol w:w="1500"/>
        <w:gridCol w:w="1500"/>
        <w:gridCol w:w="2360"/>
      </w:tblGrid>
      <w:tr>
        <w:trPr>
          <w:tblHeader/>
        </w:trP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Ref</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First Author (Year)</w:t>
            </w:r>
          </w:p>
        </w:tc>
        <w:tc>
          <w:tcPr>
            <w:tcW w:type="dxa" w:w="13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Journal</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N TCGA-OV</w:t>
            </w:r>
          </w:p>
        </w:tc>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Method</w:t>
            </w:r>
          </w:p>
        </w:tc>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Leakage Risk</w:t>
            </w:r>
          </w:p>
        </w:tc>
        <w:tc>
          <w:tcPr>
            <w:tcW w:type="dxa" w:w="2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Calibri" w:cs="Calibri" w:eastAsia="Calibri" w:hAnsi="Calibri"/>
                <w:b/>
                <w:bCs/>
                <w:color w:val="FFFFFF"/>
                <w:sz w:val="18"/>
                <w:szCs w:val="18"/>
              </w:rPr>
              <w:t xml:space="preserve">Relevance to Our Paper</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[1]</w:t>
            </w:r>
          </w:p>
        </w:tc>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Yang (2022)</w:t>
            </w:r>
          </w:p>
        </w:tc>
        <w:tc>
          <w:tcPr>
            <w:tcW w:type="dxa" w:w="13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J Ovarian Res</w:t>
            </w:r>
          </w:p>
        </w:tc>
        <w:tc>
          <w:tcPr>
            <w:tcW w:type="dxa" w:w="1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230</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SVM+RF on DEGs</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HIGH — supervised DEG selection</w:t>
            </w:r>
          </w:p>
        </w:tc>
        <w:tc>
          <w:tcPr>
            <w:tcW w:type="dxa" w:w="23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Most comparable; AUC inflation directly demonstrable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Xu (2022)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Front Oncol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287</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LASSO+ML on DEGs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HIGH — supervised selection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HRD interaction analysis relevant to E4</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[3]</w:t>
            </w:r>
          </w:p>
        </w:tc>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Zhang (2025)</w:t>
            </w:r>
          </w:p>
        </w:tc>
        <w:tc>
          <w:tcPr>
            <w:tcW w:type="dxa" w:w="13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Sci Reports</w:t>
            </w:r>
          </w:p>
        </w:tc>
        <w:tc>
          <w:tcPr>
            <w:tcW w:type="dxa" w:w="1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287+scRNA</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ML+scRNA integration</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Unknown — not assessed</w:t>
            </w:r>
          </w:p>
        </w:tc>
        <w:tc>
          <w:tcPr>
            <w:tcW w:type="dxa" w:w="23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Most recent; methodologically sophisticated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Wang (2022)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Front Biosci</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379</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WGCNA+stemness index</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Medium</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Tumour purity correction with ESTIMATE — directly relevant to E3</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[5]</w:t>
            </w:r>
          </w:p>
        </w:tc>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Cai (2019)</w:t>
            </w:r>
          </w:p>
        </w:tc>
        <w:tc>
          <w:tcPr>
            <w:tcW w:type="dxa" w:w="13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Cell Death Dis</w:t>
            </w:r>
          </w:p>
        </w:tc>
        <w:tc>
          <w:tcPr>
            <w:tcW w:type="dxa" w:w="1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557</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IndividCRS signature</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Medium</w:t>
            </w:r>
          </w:p>
        </w:tc>
        <w:tc>
          <w:tcPr>
            <w:tcW w:type="dxa" w:w="23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HRD analysis; largest TCGA-OV study</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Liang (2022)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Front Genet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295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LASSO Cox lncRNA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Medium</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Survival modelling comparison for Cox results</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[7]</w:t>
            </w:r>
          </w:p>
        </w:tc>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Kim (2021)</w:t>
            </w:r>
          </w:p>
        </w:tc>
        <w:tc>
          <w:tcPr>
            <w:tcW w:type="dxa" w:w="13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Cancers</w:t>
            </w:r>
          </w:p>
        </w:tc>
        <w:tc>
          <w:tcPr>
            <w:tcW w:type="dxa" w:w="1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1002 (clinical)</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LR/RF/SVM/DNN clinical vars</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Low — clinical vars</w:t>
            </w:r>
          </w:p>
        </w:tc>
        <w:tc>
          <w:tcPr>
            <w:tcW w:type="dxa" w:w="23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Clinical-only baseline comparison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Guo (2022)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Front Mol Biosci</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TCGA-OV</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RF+LASSO ECM proteins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Medium</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18"/>
                <w:szCs w:val="18"/>
              </w:rPr>
              <w:t xml:space="preserve">ECM biology supports our pathway findings</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[24]</w:t>
            </w:r>
          </w:p>
        </w:tc>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Koo (2024)</w:t>
            </w:r>
          </w:p>
        </w:tc>
        <w:tc>
          <w:tcPr>
            <w:tcW w:type="dxa" w:w="13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Nature Comms</w:t>
            </w:r>
          </w:p>
        </w:tc>
        <w:tc>
          <w:tcPr>
            <w:tcW w:type="dxa" w:w="1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284 TCGA external</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Deep learning on histology</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N/A — image-based</w:t>
            </w:r>
          </w:p>
        </w:tc>
        <w:tc>
          <w:tcPr>
            <w:tcW w:type="dxa" w:w="236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Calibri" w:cs="Calibri" w:eastAsia="Calibri" w:hAnsi="Calibri"/>
                <w:sz w:val="18"/>
                <w:szCs w:val="18"/>
              </w:rPr>
              <w:t xml:space="preserve">Comparison for AUC on TCGA validation</w:t>
            </w:r>
          </w:p>
        </w:tc>
      </w:tr>
    </w:tbl>
    <w:p>
      <w:pPr>
        <w:spacing w:after="60"/>
      </w:pPr>
      <w:r>
        <w:t xml:space="preserve"/>
      </w:r>
    </w:p>
    <w:p>
      <w:pPr>
        <w:pBdr>
          <w:bottom w:val="single" w:color="2E75B6" w:sz="4" w:space="1"/>
        </w:pBdr>
        <w:spacing w:after="160" w:before="120"/>
      </w:pPr>
      <w:r>
        <w:t xml:space="preserve"/>
      </w:r>
    </w:p>
    <w:p>
      <w:pPr>
        <w:spacing w:after="100"/>
      </w:pPr>
      <w:r>
        <w:rPr>
          <w:rFonts w:ascii="Calibri" w:cs="Calibri" w:eastAsia="Calibri" w:hAnsi="Calibri"/>
          <w:i/>
          <w:iCs/>
          <w:color w:val="555555"/>
          <w:sz w:val="20"/>
          <w:szCs w:val="20"/>
        </w:rPr>
        <w:t xml:space="preserve">Note on papers not yet identified: Dr. Lockhart may be aware of additional published work using the PanCancer Atlas 2018 cBioPortal release specifically (study ID: ov_tcga_pan_can_atlas_2018). This is a distinct release from the original TCGA-OV download and may have a separate literature footprint. Any papers using this specific dataset version that Dr. Lockhart identifies should be added to this reference list before manuscript submission.</w:t>
      </w:r>
    </w:p>
    <w:p>
      <w:pPr>
        <w:spacing w:after="60"/>
      </w:pPr>
      <w:r>
        <w:t xml:space="preserve"/>
      </w:r>
    </w:p>
    <w:p>
      <w:pPr>
        <w:spacing w:after="100"/>
      </w:pPr>
      <w:r>
        <w:rPr>
          <w:rFonts w:ascii="Calibri" w:cs="Calibri" w:eastAsia="Calibri" w:hAnsi="Calibri"/>
          <w:i/>
          <w:iCs/>
          <w:color w:val="555555"/>
          <w:sz w:val="20"/>
          <w:szCs w:val="20"/>
        </w:rPr>
        <w:t xml:space="preserve">This document will be updated as additional papers are identified during manuscript drafting.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2026-07-04T23:10:34.414Z</dcterms:created>
  <dcterms:modified xsi:type="dcterms:W3CDTF">2026-07-04T23:10:34.426Z</dcterms:modified>
</cp:coreProperties>
</file>

<file path=docProps/custom.xml><?xml version="1.0" encoding="utf-8"?>
<Properties xmlns="http://schemas.openxmlformats.org/officeDocument/2006/custom-properties" xmlns:vt="http://schemas.openxmlformats.org/officeDocument/2006/docPropsVTypes"/>
</file>