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8C02" w14:textId="77777777" w:rsidR="00344F96" w:rsidRPr="00344F96" w:rsidRDefault="00344F96" w:rsidP="00344F96">
      <w:pPr>
        <w:pStyle w:val="NormalWeb"/>
        <w:rPr>
          <w:rFonts w:ascii="Berlin Sans FB Demi" w:hAnsi="Berlin Sans FB Demi"/>
        </w:rPr>
      </w:pPr>
      <w:r w:rsidRPr="00344F96">
        <w:rPr>
          <w:rStyle w:val="Textoennegrita"/>
          <w:rFonts w:ascii="Berlin Sans FB Demi" w:eastAsiaTheme="majorEastAsia" w:hAnsi="Berlin Sans FB Demi"/>
        </w:rPr>
        <w:t>Informe de Trabajo Práctico 3 - Métodos No Supervisados</w:t>
      </w:r>
    </w:p>
    <w:p w14:paraId="0111F48F" w14:textId="77777777" w:rsidR="00344F96" w:rsidRDefault="00344F96" w:rsidP="00344F96">
      <w:pPr>
        <w:pStyle w:val="NormalWeb"/>
      </w:pPr>
      <w:r>
        <w:rPr>
          <w:rStyle w:val="Textoennegrita"/>
          <w:rFonts w:eastAsiaTheme="majorEastAsia"/>
        </w:rPr>
        <w:t>Parte I: Limpieza y Creación de Variables</w:t>
      </w:r>
    </w:p>
    <w:p w14:paraId="28DFBE89" w14:textId="77777777" w:rsidR="00344F96" w:rsidRDefault="00344F96" w:rsidP="00344F96">
      <w:pPr>
        <w:pStyle w:val="NormalWeb"/>
      </w:pPr>
      <w:r>
        <w:t>Se integraron dos bases de datos de encuestas del año 2004 y 2024. Para poder compararlas:</w:t>
      </w:r>
    </w:p>
    <w:p w14:paraId="2A9D442C" w14:textId="77777777" w:rsidR="00344F96" w:rsidRDefault="00344F96" w:rsidP="00344F96">
      <w:pPr>
        <w:pStyle w:val="NormalWeb"/>
        <w:numPr>
          <w:ilvl w:val="0"/>
          <w:numId w:val="1"/>
        </w:numPr>
      </w:pPr>
      <w:r>
        <w:t>Se homogeneizaron los nombres de las variables en mayúsculas.</w:t>
      </w:r>
    </w:p>
    <w:p w14:paraId="6E4D0604" w14:textId="77777777" w:rsidR="00344F96" w:rsidRDefault="00344F96" w:rsidP="00344F96">
      <w:pPr>
        <w:pStyle w:val="NormalWeb"/>
        <w:numPr>
          <w:ilvl w:val="0"/>
          <w:numId w:val="1"/>
        </w:numPr>
      </w:pPr>
      <w:r>
        <w:t>Se agregó una columna "AÑO" para identificar el origen temporal de cada observación.</w:t>
      </w:r>
    </w:p>
    <w:p w14:paraId="1BECA83A" w14:textId="77777777" w:rsidR="00344F96" w:rsidRDefault="00344F96" w:rsidP="00344F96">
      <w:pPr>
        <w:pStyle w:val="NormalWeb"/>
        <w:numPr>
          <w:ilvl w:val="0"/>
          <w:numId w:val="1"/>
        </w:numPr>
      </w:pPr>
      <w:r>
        <w:t xml:space="preserve">Se unificaron las bases con </w:t>
      </w:r>
      <w:proofErr w:type="spellStart"/>
      <w:proofErr w:type="gramStart"/>
      <w:r>
        <w:rPr>
          <w:rStyle w:val="CdigoHTML"/>
          <w:rFonts w:eastAsiaTheme="majorEastAsia"/>
        </w:rPr>
        <w:t>pd.concat</w:t>
      </w:r>
      <w:proofErr w:type="spellEnd"/>
      <w:proofErr w:type="gramEnd"/>
      <w:r>
        <w:t>, manteniendo solo columnas comunes.</w:t>
      </w:r>
    </w:p>
    <w:p w14:paraId="60FE6FFE" w14:textId="77777777" w:rsidR="00344F96" w:rsidRDefault="00344F96" w:rsidP="00344F96">
      <w:pPr>
        <w:pStyle w:val="NormalWeb"/>
      </w:pPr>
      <w:r>
        <w:t xml:space="preserve">Se construyó la variable </w:t>
      </w:r>
      <w:r w:rsidRPr="00344F96">
        <w:rPr>
          <w:rStyle w:val="Textoennegrita"/>
          <w:rFonts w:eastAsiaTheme="majorEastAsia"/>
          <w:b w:val="0"/>
          <w:bCs w:val="0"/>
        </w:rPr>
        <w:t>EDAD2</w:t>
      </w:r>
      <w:r>
        <w:t xml:space="preserve"> como el cuadrado de la edad (CH06) y se unificó la variable </w:t>
      </w:r>
      <w:r w:rsidRPr="00344F96">
        <w:rPr>
          <w:rStyle w:val="Textoennegrita"/>
          <w:rFonts w:eastAsiaTheme="majorEastAsia"/>
          <w:b w:val="0"/>
          <w:bCs w:val="0"/>
        </w:rPr>
        <w:t>ESTADO</w:t>
      </w:r>
      <w:r>
        <w:t xml:space="preserve"> (ocupado/desocupado) para facilitar los análisis comparativos.</w:t>
      </w:r>
    </w:p>
    <w:p w14:paraId="1C1B4296" w14:textId="77777777" w:rsidR="00344F96" w:rsidRDefault="00344F96" w:rsidP="00344F96">
      <w:pPr>
        <w:pStyle w:val="NormalWeb"/>
      </w:pPr>
      <w:r>
        <w:t>Se generaron histogramas y curvas de densidad para explorar la distribución de edad según el estado laboral, observándose una diferencia clara entre ocupados y desocupados.</w:t>
      </w:r>
    </w:p>
    <w:p w14:paraId="5CD629C4" w14:textId="77777777" w:rsidR="00344F96" w:rsidRDefault="00344F96" w:rsidP="00344F96">
      <w:pPr>
        <w:pStyle w:val="NormalWeb"/>
      </w:pPr>
      <w:r>
        <w:t xml:space="preserve">La variable </w:t>
      </w:r>
      <w:r w:rsidRPr="00344F96">
        <w:rPr>
          <w:rStyle w:val="Textoennegrita"/>
          <w:rFonts w:eastAsiaTheme="majorEastAsia"/>
          <w:b w:val="0"/>
          <w:bCs w:val="0"/>
        </w:rPr>
        <w:t>EDUC</w:t>
      </w:r>
      <w:r>
        <w:t xml:space="preserve"> fue construida a partir de CH12, CH13 y CH14, codificando los niveles educativos en años equivalentes.</w:t>
      </w:r>
    </w:p>
    <w:p w14:paraId="1F0D23AA" w14:textId="77777777" w:rsidR="00344F96" w:rsidRDefault="00344F96" w:rsidP="00344F96">
      <w:pPr>
        <w:pStyle w:val="NormalWeb"/>
      </w:pPr>
      <w:r>
        <w:t>Se ajustó el ingreso semanal (SALARIO_SEMANAL) para homogeneizar los valores de 2004 y 2024 usando un IPC relativo (factor de 30). Luego se graficaron histogramas y densidades de salario.</w:t>
      </w:r>
    </w:p>
    <w:p w14:paraId="561DF3F8" w14:textId="77777777" w:rsidR="00344F96" w:rsidRDefault="00344F96" w:rsidP="00344F96">
      <w:pPr>
        <w:pStyle w:val="NormalWeb"/>
      </w:pPr>
      <w:r>
        <w:t xml:space="preserve">Se definió </w:t>
      </w:r>
      <w:r w:rsidRPr="00344F96">
        <w:rPr>
          <w:rStyle w:val="Textoennegrita"/>
          <w:rFonts w:eastAsiaTheme="majorEastAsia"/>
          <w:b w:val="0"/>
          <w:bCs w:val="0"/>
        </w:rPr>
        <w:t>HORASTRAB</w:t>
      </w:r>
      <w:r>
        <w:t xml:space="preserve"> como la suma de horas trabajadas en la actividad principal y secundaria. Finalmente, se mostró una tabla resumen comparativa entre los años.</w:t>
      </w:r>
    </w:p>
    <w:p w14:paraId="5625484F" w14:textId="77777777" w:rsidR="00344F96" w:rsidRDefault="00344F96" w:rsidP="00344F96">
      <w:pPr>
        <w:pStyle w:val="NormalWeb"/>
      </w:pPr>
      <w:r>
        <w:rPr>
          <w:rStyle w:val="Textoennegrita"/>
          <w:rFonts w:eastAsiaTheme="majorEastAsia"/>
        </w:rPr>
        <w:t>Parte II: Métodos No Supervisados</w:t>
      </w:r>
    </w:p>
    <w:p w14:paraId="6F53E905" w14:textId="77777777" w:rsidR="00344F96" w:rsidRDefault="00344F96" w:rsidP="00344F96">
      <w:pPr>
        <w:pStyle w:val="NormalWeb"/>
      </w:pPr>
      <w:r>
        <w:t>Se seleccionaron las variables cuantitativas más relevantes: edad, edad al cuadrado, educación, salario semanal y horas trabajadas. Se estandarizaron para posterior análisis.</w:t>
      </w:r>
    </w:p>
    <w:p w14:paraId="011F5B5B" w14:textId="77777777" w:rsidR="00344F96" w:rsidRDefault="00344F96" w:rsidP="00344F96">
      <w:pPr>
        <w:pStyle w:val="NormalWeb"/>
        <w:numPr>
          <w:ilvl w:val="0"/>
          <w:numId w:val="2"/>
        </w:numPr>
      </w:pPr>
      <w:r>
        <w:t xml:space="preserve">Se aplicó </w:t>
      </w:r>
      <w:r w:rsidRPr="00344F96">
        <w:rPr>
          <w:rStyle w:val="Textoennegrita"/>
          <w:rFonts w:eastAsiaTheme="majorEastAsia"/>
          <w:b w:val="0"/>
          <w:bCs w:val="0"/>
        </w:rPr>
        <w:t>Análisis de Componentes Principales (PCA)</w:t>
      </w:r>
      <w:r>
        <w:t xml:space="preserve"> para observar la estructura de los datos. Se mostraron los componentes principales, los "</w:t>
      </w:r>
      <w:proofErr w:type="spellStart"/>
      <w:r>
        <w:t>loadings</w:t>
      </w:r>
      <w:proofErr w:type="spellEnd"/>
      <w:r>
        <w:t>" y la proporción de varianza explicada.</w:t>
      </w:r>
    </w:p>
    <w:p w14:paraId="2B007353" w14:textId="77777777" w:rsidR="00344F96" w:rsidRDefault="00344F96" w:rsidP="00344F96">
      <w:pPr>
        <w:pStyle w:val="NormalWeb"/>
        <w:numPr>
          <w:ilvl w:val="0"/>
          <w:numId w:val="2"/>
        </w:numPr>
      </w:pPr>
      <w:r>
        <w:t xml:space="preserve">Se ejecutaron modelos de </w:t>
      </w:r>
      <w:r w:rsidRPr="00344F96">
        <w:rPr>
          <w:rStyle w:val="Textoennegrita"/>
          <w:rFonts w:eastAsiaTheme="majorEastAsia"/>
          <w:b w:val="0"/>
          <w:bCs w:val="0"/>
        </w:rPr>
        <w:t>K-</w:t>
      </w:r>
      <w:proofErr w:type="spellStart"/>
      <w:r w:rsidRPr="00344F96">
        <w:rPr>
          <w:rStyle w:val="Textoennegrita"/>
          <w:rFonts w:eastAsiaTheme="majorEastAsia"/>
          <w:b w:val="0"/>
          <w:bCs w:val="0"/>
        </w:rPr>
        <w:t>means</w:t>
      </w:r>
      <w:proofErr w:type="spellEnd"/>
      <w:r>
        <w:t xml:space="preserve"> con diferentes valores de k (2, 4, 10), y se visualizaron los </w:t>
      </w:r>
      <w:proofErr w:type="spellStart"/>
      <w:proofErr w:type="gramStart"/>
      <w:r>
        <w:t>clusters</w:t>
      </w:r>
      <w:proofErr w:type="spellEnd"/>
      <w:proofErr w:type="gramEnd"/>
      <w:r>
        <w:t xml:space="preserve"> en los dos primeros componentes principales. Además, se compararon los </w:t>
      </w:r>
      <w:proofErr w:type="spellStart"/>
      <w:proofErr w:type="gramStart"/>
      <w:r>
        <w:t>clusters</w:t>
      </w:r>
      <w:proofErr w:type="spellEnd"/>
      <w:proofErr w:type="gramEnd"/>
      <w:r>
        <w:t xml:space="preserve"> con el estado ocupacional para ver si existía una relación clara.</w:t>
      </w:r>
    </w:p>
    <w:p w14:paraId="4B54F2A5" w14:textId="77777777" w:rsidR="00344F96" w:rsidRDefault="00344F96" w:rsidP="00344F96">
      <w:pPr>
        <w:pStyle w:val="NormalWeb"/>
        <w:numPr>
          <w:ilvl w:val="0"/>
          <w:numId w:val="2"/>
        </w:numPr>
      </w:pPr>
      <w:r>
        <w:t xml:space="preserve">Para complementar, se implementó </w:t>
      </w:r>
      <w:proofErr w:type="spellStart"/>
      <w:r w:rsidRPr="00344F96">
        <w:rPr>
          <w:rStyle w:val="Textoennegrita"/>
          <w:rFonts w:eastAsiaTheme="majorEastAsia"/>
          <w:b w:val="0"/>
          <w:bCs w:val="0"/>
        </w:rPr>
        <w:t>clustering</w:t>
      </w:r>
      <w:proofErr w:type="spellEnd"/>
      <w:r w:rsidRPr="00344F96">
        <w:rPr>
          <w:rStyle w:val="Textoennegrita"/>
          <w:rFonts w:eastAsiaTheme="majorEastAsia"/>
          <w:b w:val="0"/>
          <w:bCs w:val="0"/>
        </w:rPr>
        <w:t xml:space="preserve"> jerárquico</w:t>
      </w:r>
      <w:r>
        <w:t xml:space="preserve">. Dado que los </w:t>
      </w:r>
      <w:proofErr w:type="spellStart"/>
      <w:r>
        <w:t>dendogramas</w:t>
      </w:r>
      <w:proofErr w:type="spellEnd"/>
      <w:r>
        <w:t xml:space="preserve"> con muchas observaciones no son informativos, se graficó el </w:t>
      </w:r>
      <w:proofErr w:type="spellStart"/>
      <w:r>
        <w:t>dendograma</w:t>
      </w:r>
      <w:proofErr w:type="spellEnd"/>
      <w:r>
        <w:t xml:space="preserve"> sobre una muestra aleatoria de 100 observaciones para mostrar la estructura jerárquica de agrupamiento.</w:t>
      </w:r>
    </w:p>
    <w:p w14:paraId="14ED91D4" w14:textId="4516A439" w:rsidR="00344F96" w:rsidRDefault="00344F96" w:rsidP="00344F96">
      <w:pPr>
        <w:pStyle w:val="NormalWeb"/>
      </w:pPr>
      <w:r>
        <w:rPr>
          <w:rStyle w:val="Textoennegrita"/>
          <w:rFonts w:eastAsiaTheme="majorEastAsia"/>
        </w:rPr>
        <w:t>Conclusión</w:t>
      </w:r>
      <w:r>
        <w:rPr>
          <w:rStyle w:val="Textoennegrita"/>
          <w:rFonts w:eastAsiaTheme="majorEastAsia"/>
        </w:rPr>
        <w:t xml:space="preserve"> sacada a </w:t>
      </w:r>
      <w:proofErr w:type="spellStart"/>
      <w:r>
        <w:rPr>
          <w:rStyle w:val="Textoennegrita"/>
          <w:rFonts w:eastAsiaTheme="majorEastAsia"/>
        </w:rPr>
        <w:t>a</w:t>
      </w:r>
      <w:proofErr w:type="spellEnd"/>
      <w:r>
        <w:rPr>
          <w:rStyle w:val="Textoennegrita"/>
          <w:rFonts w:eastAsiaTheme="majorEastAsia"/>
        </w:rPr>
        <w:t xml:space="preserve"> partir del Trabajo Practico 3.</w:t>
      </w:r>
    </w:p>
    <w:p w14:paraId="790020C5" w14:textId="77777777" w:rsidR="00344F96" w:rsidRDefault="00344F96" w:rsidP="00344F96">
      <w:pPr>
        <w:pStyle w:val="NormalWeb"/>
      </w:pPr>
      <w:r>
        <w:t>Los métodos no supervisados permitieron identificar patrones en los datos relacionados con edad, educación, salario y estado ocupacional. Las técnicas como PCA, K-</w:t>
      </w:r>
      <w:proofErr w:type="spellStart"/>
      <w:r>
        <w:t>means</w:t>
      </w:r>
      <w:proofErr w:type="spellEnd"/>
      <w:r>
        <w:t xml:space="preserve"> y </w:t>
      </w:r>
      <w:proofErr w:type="spellStart"/>
      <w:r>
        <w:t>clustering</w:t>
      </w:r>
      <w:proofErr w:type="spellEnd"/>
      <w:r>
        <w:t xml:space="preserve"> jerárquico aportan diferentes perspectivas sobre la segmentación de la población relevada.</w:t>
      </w:r>
    </w:p>
    <w:p w14:paraId="730108DA" w14:textId="0726985C" w:rsidR="00344F96" w:rsidRPr="00272F72" w:rsidRDefault="00272F72" w:rsidP="00344F96">
      <w:pPr>
        <w:pStyle w:val="NormalWeb"/>
        <w:rPr>
          <w:b/>
          <w:bCs/>
        </w:rPr>
      </w:pPr>
      <w:r w:rsidRPr="00272F72">
        <w:rPr>
          <w:b/>
          <w:bCs/>
        </w:rPr>
        <w:lastRenderedPageBreak/>
        <w:t xml:space="preserve">GRAFICOS: </w:t>
      </w:r>
    </w:p>
    <w:p w14:paraId="7709A83D" w14:textId="77777777" w:rsidR="00F91FDE" w:rsidRDefault="00F91FDE"/>
    <w:sectPr w:rsidR="00F91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35B"/>
    <w:multiLevelType w:val="multilevel"/>
    <w:tmpl w:val="53A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9550E"/>
    <w:multiLevelType w:val="multilevel"/>
    <w:tmpl w:val="72A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331731">
    <w:abstractNumId w:val="0"/>
  </w:num>
  <w:num w:numId="2" w16cid:durableId="168096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96"/>
    <w:rsid w:val="00272F72"/>
    <w:rsid w:val="00344F96"/>
    <w:rsid w:val="00716B80"/>
    <w:rsid w:val="00A11E1B"/>
    <w:rsid w:val="00F9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4B7C"/>
  <w15:chartTrackingRefBased/>
  <w15:docId w15:val="{6960F480-3066-461A-BB1F-DB27C926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4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4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4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4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4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4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4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4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F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344F9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44F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Tomas Fernandez</dc:creator>
  <cp:keywords/>
  <dc:description/>
  <cp:lastModifiedBy>Aaron Tomas Fernandez</cp:lastModifiedBy>
  <cp:revision>1</cp:revision>
  <dcterms:created xsi:type="dcterms:W3CDTF">2025-05-13T02:03:00Z</dcterms:created>
  <dcterms:modified xsi:type="dcterms:W3CDTF">2025-05-13T02:15:00Z</dcterms:modified>
</cp:coreProperties>
</file>