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0A01" w14:textId="0E435DB2" w:rsidR="00790E08" w:rsidRPr="00AB03B6" w:rsidRDefault="00000000" w:rsidP="0094635C">
      <w:pPr>
        <w:pStyle w:val="Title"/>
        <w:spacing w:line="480" w:lineRule="auto"/>
        <w:rPr>
          <w:rFonts w:ascii="Times New Roman" w:eastAsia="Yu Gothic UI" w:hAnsi="Times New Roman" w:cs="Times New Roman"/>
          <w:b w:val="0"/>
          <w:bCs w:val="0"/>
        </w:rPr>
      </w:pPr>
      <w:r w:rsidRPr="00AB03B6">
        <w:rPr>
          <w:rFonts w:ascii="Times New Roman" w:eastAsia="Yu Gothic UI" w:hAnsi="Times New Roman" w:cs="Times New Roman"/>
          <w:b w:val="0"/>
          <w:bCs w:val="0"/>
        </w:rPr>
        <w:t>Differences in the Risk of Grade Retention for Biracial and Monoracial Students in the US, 2010-2019</w:t>
      </w:r>
      <w:r w:rsidR="001E197D">
        <w:rPr>
          <w:rStyle w:val="FootnoteReference"/>
          <w:rFonts w:ascii="Times New Roman" w:eastAsia="Yu Gothic UI" w:hAnsi="Times New Roman" w:cs="Times New Roman"/>
          <w:b w:val="0"/>
          <w:bCs w:val="0"/>
        </w:rPr>
        <w:footnoteReference w:id="1"/>
      </w:r>
    </w:p>
    <w:p w14:paraId="657EEE47" w14:textId="6F4CCE55" w:rsidR="001A5EF1" w:rsidRPr="001A5EF1" w:rsidRDefault="001A5EF1" w:rsidP="001A5EF1">
      <w:pPr>
        <w:pStyle w:val="Heading1"/>
        <w:rPr>
          <w:rFonts w:ascii="Times New Roman" w:eastAsia="Yu Gothic UI" w:hAnsi="Times New Roman" w:cs="Times New Roman"/>
        </w:rPr>
      </w:pPr>
      <w:r w:rsidRPr="001A5EF1">
        <w:rPr>
          <w:rFonts w:ascii="Times New Roman" w:eastAsia="Yu Gothic UI" w:hAnsi="Times New Roman" w:cs="Times New Roman"/>
        </w:rPr>
        <w:t>Abstract</w:t>
      </w:r>
    </w:p>
    <w:p w14:paraId="31BBB1A6" w14:textId="2158C4B4" w:rsidR="00790E08" w:rsidRPr="001A5EF1" w:rsidRDefault="00000000" w:rsidP="00D249D3">
      <w:pPr>
        <w:pStyle w:val="Abstract"/>
        <w:rPr>
          <w:rFonts w:ascii="Times New Roman" w:eastAsia="Yu Gothic UI" w:hAnsi="Times New Roman" w:cs="Times New Roman"/>
          <w:sz w:val="24"/>
          <w:szCs w:val="24"/>
        </w:rPr>
      </w:pPr>
      <w:r w:rsidRPr="001A5EF1">
        <w:rPr>
          <w:rFonts w:ascii="Times New Roman" w:eastAsia="Yu Gothic UI" w:hAnsi="Times New Roman" w:cs="Times New Roman"/>
          <w:sz w:val="24"/>
          <w:szCs w:val="24"/>
        </w:rPr>
        <w:t xml:space="preserve">Understanding how outcomes for biracial individuals compare to their monoracial peers is critical for understanding how patterns of racial inequality in the contemporary United States might be shifting. Yet, we know very little about the life chances of biracial individuals due to limitations in most available data sources. In this article, I utilize American Community Survey data from 2010-2019 to examine the risk of being clearly behind expected grade among biracial and monoracial K-12 students, helping to fill a gap in our understanding. With large sample sizes for most biracial groups, I </w:t>
      </w:r>
      <w:proofErr w:type="gramStart"/>
      <w:r w:rsidRPr="001A5EF1">
        <w:rPr>
          <w:rFonts w:ascii="Times New Roman" w:eastAsia="Yu Gothic UI" w:hAnsi="Times New Roman" w:cs="Times New Roman"/>
          <w:sz w:val="24"/>
          <w:szCs w:val="24"/>
        </w:rPr>
        <w:t>am able to</w:t>
      </w:r>
      <w:proofErr w:type="gramEnd"/>
      <w:r w:rsidRPr="001A5EF1">
        <w:rPr>
          <w:rFonts w:ascii="Times New Roman" w:eastAsia="Yu Gothic UI" w:hAnsi="Times New Roman" w:cs="Times New Roman"/>
          <w:sz w:val="24"/>
          <w:szCs w:val="24"/>
        </w:rPr>
        <w:t xml:space="preserve"> estimate grade retention risk for biracial students with enough precision to differentiate even modest differences in risk relative to monoracial groups. The results indicate that for most biracial groups, biracial students have risk </w:t>
      </w:r>
      <w:proofErr w:type="gramStart"/>
      <w:r w:rsidRPr="001A5EF1">
        <w:rPr>
          <w:rFonts w:ascii="Times New Roman" w:eastAsia="Yu Gothic UI" w:hAnsi="Times New Roman" w:cs="Times New Roman"/>
          <w:sz w:val="24"/>
          <w:szCs w:val="24"/>
        </w:rPr>
        <w:t>similar to</w:t>
      </w:r>
      <w:proofErr w:type="gramEnd"/>
      <w:r w:rsidRPr="001A5EF1">
        <w:rPr>
          <w:rFonts w:ascii="Times New Roman" w:eastAsia="Yu Gothic UI" w:hAnsi="Times New Roman" w:cs="Times New Roman"/>
          <w:sz w:val="24"/>
          <w:szCs w:val="24"/>
        </w:rPr>
        <w:t xml:space="preserve"> their monoracial constituent group with lower risk. Although biracial students tend to have favorable family resource characteristics, controlling for these characteristics does little to change the overall placement of their outcomes.</w:t>
      </w:r>
    </w:p>
    <w:p w14:paraId="089B038D" w14:textId="77777777" w:rsidR="00790E08" w:rsidRPr="001A5EF1" w:rsidRDefault="00000000" w:rsidP="0094635C">
      <w:pPr>
        <w:pStyle w:val="Heading1"/>
        <w:spacing w:line="480" w:lineRule="auto"/>
        <w:rPr>
          <w:rFonts w:ascii="Times New Roman" w:eastAsia="Yu Gothic UI" w:hAnsi="Times New Roman" w:cs="Times New Roman"/>
        </w:rPr>
      </w:pPr>
      <w:bookmarkStart w:id="0" w:name="introduction"/>
      <w:r w:rsidRPr="001A5EF1">
        <w:rPr>
          <w:rFonts w:ascii="Times New Roman" w:eastAsia="Yu Gothic UI" w:hAnsi="Times New Roman" w:cs="Times New Roman"/>
        </w:rPr>
        <w:t>Introduction</w:t>
      </w:r>
    </w:p>
    <w:p w14:paraId="3DE3EE52" w14:textId="77777777" w:rsidR="00790E08" w:rsidRPr="00AB03B6" w:rsidRDefault="00000000" w:rsidP="0094635C">
      <w:pPr>
        <w:pStyle w:val="FirstParagraph"/>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The experiences of </w:t>
      </w:r>
      <w:proofErr w:type="gramStart"/>
      <w:r w:rsidRPr="00AB03B6">
        <w:rPr>
          <w:rFonts w:ascii="Times New Roman" w:eastAsia="Yu Gothic UI" w:hAnsi="Times New Roman" w:cs="Times New Roman"/>
        </w:rPr>
        <w:t>mixed race</w:t>
      </w:r>
      <w:proofErr w:type="gramEnd"/>
      <w:r w:rsidRPr="00AB03B6">
        <w:rPr>
          <w:rFonts w:ascii="Times New Roman" w:eastAsia="Yu Gothic UI" w:hAnsi="Times New Roman" w:cs="Times New Roman"/>
        </w:rPr>
        <w:t xml:space="preserve"> individuals will play an important role in the future of race in the US. A rise in interracial unions since the 1960s has resulted in a “biracial baby boom” of individuals whose parents cross racial lines (Root 1992) and this demographic surge may have transformative effects on racial boundaries (Alba 2020; Hochschild, Weaver, and Burch 2012). While racial mixing is nothing new to US history (Gullickson and Morning 2011; Morning 2000), this biracial boom is notable for its size and has occurred in an environment in which historical norms of racial classification may be eroding.</w:t>
      </w:r>
    </w:p>
    <w:p w14:paraId="6C3A9F2C"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lastRenderedPageBreak/>
        <w:t>The transformative potential of this biracial baby boom is contingent on both how these biracial individuals identify their own race and how they are sorted into a prevailing system of racial inequality. While extensive scholarship documents the identification and classification decisions made by or on behalf of multiracial individuals (</w:t>
      </w:r>
      <w:proofErr w:type="spellStart"/>
      <w:r w:rsidRPr="00AB03B6">
        <w:rPr>
          <w:rFonts w:ascii="Times New Roman" w:eastAsia="Yu Gothic UI" w:hAnsi="Times New Roman" w:cs="Times New Roman"/>
        </w:rPr>
        <w:t>Bratter</w:t>
      </w:r>
      <w:proofErr w:type="spellEnd"/>
      <w:r w:rsidRPr="00AB03B6">
        <w:rPr>
          <w:rFonts w:ascii="Times New Roman" w:eastAsia="Yu Gothic UI" w:hAnsi="Times New Roman" w:cs="Times New Roman"/>
        </w:rPr>
        <w:t xml:space="preserve"> and Heard 2009; </w:t>
      </w:r>
      <w:proofErr w:type="spellStart"/>
      <w:r w:rsidRPr="00AB03B6">
        <w:rPr>
          <w:rFonts w:ascii="Times New Roman" w:eastAsia="Yu Gothic UI" w:hAnsi="Times New Roman" w:cs="Times New Roman"/>
        </w:rPr>
        <w:t>Brunsma</w:t>
      </w:r>
      <w:proofErr w:type="spellEnd"/>
      <w:r w:rsidRPr="00AB03B6">
        <w:rPr>
          <w:rFonts w:ascii="Times New Roman" w:eastAsia="Yu Gothic UI" w:hAnsi="Times New Roman" w:cs="Times New Roman"/>
        </w:rPr>
        <w:t xml:space="preserve"> 2005; Davenport 2016; Herman 2004; Holloway et al. 2009; </w:t>
      </w:r>
      <w:proofErr w:type="spellStart"/>
      <w:r w:rsidRPr="00AB03B6">
        <w:rPr>
          <w:rFonts w:ascii="Times New Roman" w:eastAsia="Yu Gothic UI" w:hAnsi="Times New Roman" w:cs="Times New Roman"/>
        </w:rPr>
        <w:t>Liebler</w:t>
      </w:r>
      <w:proofErr w:type="spellEnd"/>
      <w:r w:rsidRPr="00AB03B6">
        <w:rPr>
          <w:rFonts w:ascii="Times New Roman" w:eastAsia="Yu Gothic UI" w:hAnsi="Times New Roman" w:cs="Times New Roman"/>
        </w:rPr>
        <w:t xml:space="preserve"> 2016; Qian 2004; Roth 2005; </w:t>
      </w:r>
      <w:proofErr w:type="spellStart"/>
      <w:r w:rsidRPr="00AB03B6">
        <w:rPr>
          <w:rFonts w:ascii="Times New Roman" w:eastAsia="Yu Gothic UI" w:hAnsi="Times New Roman" w:cs="Times New Roman"/>
        </w:rPr>
        <w:t>Xie</w:t>
      </w:r>
      <w:proofErr w:type="spellEnd"/>
      <w:r w:rsidRPr="00AB03B6">
        <w:rPr>
          <w:rFonts w:ascii="Times New Roman" w:eastAsia="Yu Gothic UI" w:hAnsi="Times New Roman" w:cs="Times New Roman"/>
        </w:rPr>
        <w:t xml:space="preserve"> and Goyette 1997), only a smattering of research has documented how the life chances of biracial individuals compare to their monoracial peers (Campbell 2009; Herman 2009; Kao 1999). In this article, I expand on this work by examining the risk of grade retention for K-12 students whose parents identify with different races.</w:t>
      </w:r>
    </w:p>
    <w:p w14:paraId="1FF93D98"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By examining this outcome, I </w:t>
      </w:r>
      <w:proofErr w:type="gramStart"/>
      <w:r w:rsidRPr="00AB03B6">
        <w:rPr>
          <w:rFonts w:ascii="Times New Roman" w:eastAsia="Yu Gothic UI" w:hAnsi="Times New Roman" w:cs="Times New Roman"/>
        </w:rPr>
        <w:t>am able to</w:t>
      </w:r>
      <w:proofErr w:type="gramEnd"/>
      <w:r w:rsidRPr="00AB03B6">
        <w:rPr>
          <w:rFonts w:ascii="Times New Roman" w:eastAsia="Yu Gothic UI" w:hAnsi="Times New Roman" w:cs="Times New Roman"/>
        </w:rPr>
        <w:t xml:space="preserve"> overcome two important limitations that have hampered prior work on the life chances of biracial individuals. First, using </w:t>
      </w:r>
      <w:proofErr w:type="spellStart"/>
      <w:r w:rsidRPr="00AB03B6">
        <w:rPr>
          <w:rFonts w:ascii="Times New Roman" w:eastAsia="Yu Gothic UI" w:hAnsi="Times New Roman" w:cs="Times New Roman"/>
        </w:rPr>
        <w:t>self identification</w:t>
      </w:r>
      <w:proofErr w:type="spellEnd"/>
      <w:r w:rsidRPr="00AB03B6">
        <w:rPr>
          <w:rFonts w:ascii="Times New Roman" w:eastAsia="Yu Gothic UI" w:hAnsi="Times New Roman" w:cs="Times New Roman"/>
        </w:rPr>
        <w:t xml:space="preserve"> of biracial respondents to analyze outcomes is problematic. Prior research indicates that individuals whose parents belong to different races do not consistently identify with both races (Doyle and Kao 2007; Gullickson 2019; </w:t>
      </w:r>
      <w:proofErr w:type="spellStart"/>
      <w:r w:rsidRPr="00AB03B6">
        <w:rPr>
          <w:rFonts w:ascii="Times New Roman" w:eastAsia="Yu Gothic UI" w:hAnsi="Times New Roman" w:cs="Times New Roman"/>
        </w:rPr>
        <w:t>Liebler</w:t>
      </w:r>
      <w:proofErr w:type="spellEnd"/>
      <w:r w:rsidRPr="00AB03B6">
        <w:rPr>
          <w:rFonts w:ascii="Times New Roman" w:eastAsia="Yu Gothic UI" w:hAnsi="Times New Roman" w:cs="Times New Roman"/>
        </w:rPr>
        <w:t xml:space="preserve"> et al. 2017). Furthermore, social status and social mobility can predict racial identification generally (Saperstein and Gullickson 2013; Saperstein and Penner 2012) and social status is related to the identification choices of biracial individuals specifically (Davenport 2016; Roth 2005). Thus, differences in outcomes among biracial individuals may in part produce differences in identification, rather than the other way around.</w:t>
      </w:r>
    </w:p>
    <w:p w14:paraId="37BCA532"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This problem of reverse causation can be eliminated when researchers have access to the racial identification of a respondent’s biological parents. Even when such information is available, however, researchers run into a second limitation of sample size. The samples of biracial respondents in many data sources are too small to make reliable statistical inferences. This limitation is particularly severe for biracial individuals with two non-white parents.</w:t>
      </w:r>
    </w:p>
    <w:p w14:paraId="5B1A32C0"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lastRenderedPageBreak/>
        <w:t xml:space="preserve">Biracial children who reside with both biological parents can be identified in large scale data sources such as the Census. Researchers have previously utilized this feature to examine the classification choices made on behalf of these children (Roth 2005; </w:t>
      </w:r>
      <w:proofErr w:type="spellStart"/>
      <w:r w:rsidRPr="00AB03B6">
        <w:rPr>
          <w:rFonts w:ascii="Times New Roman" w:eastAsia="Yu Gothic UI" w:hAnsi="Times New Roman" w:cs="Times New Roman"/>
        </w:rPr>
        <w:t>Xie</w:t>
      </w:r>
      <w:proofErr w:type="spellEnd"/>
      <w:r w:rsidRPr="00AB03B6">
        <w:rPr>
          <w:rFonts w:ascii="Times New Roman" w:eastAsia="Yu Gothic UI" w:hAnsi="Times New Roman" w:cs="Times New Roman"/>
        </w:rPr>
        <w:t xml:space="preserve"> and Goyette 1997). Analyzing outcomes for such children is more difficult, for the simple reason that they do not have many measurable outcomes yet. However, grade retention is measurable and important even for young children. Being held back in school is a relatively common occurrence that has consequences for later educational transitions (Jimerson 2001) and is disproportionately applied by race (Warren, Hoffman, and Andrew 2014). Grade retention is one of the earliest </w:t>
      </w:r>
      <w:proofErr w:type="spellStart"/>
      <w:r w:rsidRPr="00AB03B6">
        <w:rPr>
          <w:rFonts w:ascii="Times New Roman" w:eastAsia="Yu Gothic UI" w:hAnsi="Times New Roman" w:cs="Times New Roman"/>
        </w:rPr>
        <w:t>stratifiers</w:t>
      </w:r>
      <w:proofErr w:type="spellEnd"/>
      <w:r w:rsidRPr="00AB03B6">
        <w:rPr>
          <w:rFonts w:ascii="Times New Roman" w:eastAsia="Yu Gothic UI" w:hAnsi="Times New Roman" w:cs="Times New Roman"/>
        </w:rPr>
        <w:t xml:space="preserve"> of life chances that an individual will experience.</w:t>
      </w:r>
    </w:p>
    <w:p w14:paraId="1719C373"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In this article, I use data from the American Community Survey to examine the likelihood of being held back in school for biracial children in comparison to their monoracial peers. Pooling data from 2010 to 2019, I </w:t>
      </w:r>
      <w:proofErr w:type="gramStart"/>
      <w:r w:rsidRPr="00AB03B6">
        <w:rPr>
          <w:rFonts w:ascii="Times New Roman" w:eastAsia="Yu Gothic UI" w:hAnsi="Times New Roman" w:cs="Times New Roman"/>
        </w:rPr>
        <w:t>am able to</w:t>
      </w:r>
      <w:proofErr w:type="gramEnd"/>
      <w:r w:rsidRPr="00AB03B6">
        <w:rPr>
          <w:rFonts w:ascii="Times New Roman" w:eastAsia="Yu Gothic UI" w:hAnsi="Times New Roman" w:cs="Times New Roman"/>
        </w:rPr>
        <w:t xml:space="preserve"> draw a large enough sample to make reliable statistical inferences for most biracial groups, including those with two non-white parents. The results provide a window into the placement of biracial children within an existing system of racial inequality. In contrast to prevailing hypotheses that predict either a pattern of hypodescent or an in-between position for biracial individuals, I find a consistent pattern in which the risk of grade retention is </w:t>
      </w:r>
      <w:proofErr w:type="gramStart"/>
      <w:r w:rsidRPr="00AB03B6">
        <w:rPr>
          <w:rFonts w:ascii="Times New Roman" w:eastAsia="Yu Gothic UI" w:hAnsi="Times New Roman" w:cs="Times New Roman"/>
        </w:rPr>
        <w:t>similar to</w:t>
      </w:r>
      <w:proofErr w:type="gramEnd"/>
      <w:r w:rsidRPr="00AB03B6">
        <w:rPr>
          <w:rFonts w:ascii="Times New Roman" w:eastAsia="Yu Gothic UI" w:hAnsi="Times New Roman" w:cs="Times New Roman"/>
        </w:rPr>
        <w:t xml:space="preserve"> that of the lower risk constituent monoracial group. This result holds even after adjusting for differences in resources across respondents, </w:t>
      </w:r>
      <w:proofErr w:type="gramStart"/>
      <w:r w:rsidRPr="00AB03B6">
        <w:rPr>
          <w:rFonts w:ascii="Times New Roman" w:eastAsia="Yu Gothic UI" w:hAnsi="Times New Roman" w:cs="Times New Roman"/>
        </w:rPr>
        <w:t>despite the fact that</w:t>
      </w:r>
      <w:proofErr w:type="gramEnd"/>
      <w:r w:rsidRPr="00AB03B6">
        <w:rPr>
          <w:rFonts w:ascii="Times New Roman" w:eastAsia="Yu Gothic UI" w:hAnsi="Times New Roman" w:cs="Times New Roman"/>
        </w:rPr>
        <w:t xml:space="preserve"> most biracial groups are positively selected by parental resources relative to their monoracial group.</w:t>
      </w:r>
    </w:p>
    <w:p w14:paraId="526BC222" w14:textId="77777777" w:rsidR="00790E08" w:rsidRPr="001A5EF1" w:rsidRDefault="00000000" w:rsidP="0094635C">
      <w:pPr>
        <w:pStyle w:val="Heading1"/>
        <w:spacing w:line="480" w:lineRule="auto"/>
        <w:rPr>
          <w:rFonts w:ascii="Times New Roman" w:eastAsia="Yu Gothic UI" w:hAnsi="Times New Roman" w:cs="Times New Roman"/>
        </w:rPr>
      </w:pPr>
      <w:bookmarkStart w:id="1" w:name="where-do-biracials-fit"/>
      <w:bookmarkEnd w:id="0"/>
      <w:r w:rsidRPr="001A5EF1">
        <w:rPr>
          <w:rFonts w:ascii="Times New Roman" w:eastAsia="Yu Gothic UI" w:hAnsi="Times New Roman" w:cs="Times New Roman"/>
        </w:rPr>
        <w:t xml:space="preserve">Where do </w:t>
      </w:r>
      <w:proofErr w:type="spellStart"/>
      <w:r w:rsidRPr="001A5EF1">
        <w:rPr>
          <w:rFonts w:ascii="Times New Roman" w:eastAsia="Yu Gothic UI" w:hAnsi="Times New Roman" w:cs="Times New Roman"/>
        </w:rPr>
        <w:t>Biracials</w:t>
      </w:r>
      <w:proofErr w:type="spellEnd"/>
      <w:r w:rsidRPr="001A5EF1">
        <w:rPr>
          <w:rFonts w:ascii="Times New Roman" w:eastAsia="Yu Gothic UI" w:hAnsi="Times New Roman" w:cs="Times New Roman"/>
        </w:rPr>
        <w:t xml:space="preserve"> Fit?</w:t>
      </w:r>
    </w:p>
    <w:p w14:paraId="0B036467" w14:textId="77777777" w:rsidR="00790E08" w:rsidRPr="00AB03B6" w:rsidRDefault="00000000" w:rsidP="0094635C">
      <w:pPr>
        <w:pStyle w:val="FirstParagraph"/>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How might we expect the outcomes for biracial individuals to differ from their monoracial peers? In every case, the relevant comparison is how a biracial person fares relative to the two </w:t>
      </w:r>
      <w:r w:rsidRPr="00AB03B6">
        <w:rPr>
          <w:rFonts w:ascii="Times New Roman" w:eastAsia="Yu Gothic UI" w:hAnsi="Times New Roman" w:cs="Times New Roman"/>
        </w:rPr>
        <w:lastRenderedPageBreak/>
        <w:t xml:space="preserve">constituent groups with which their parents identify. For example, in the case of an individual with one Black and one White parent, we would compare the average outcomes for such individuals to the average outcomes for individuals with two White and two Black parents, respectively. The outcome for the Black/White group may be </w:t>
      </w:r>
      <w:proofErr w:type="gramStart"/>
      <w:r w:rsidRPr="00AB03B6">
        <w:rPr>
          <w:rFonts w:ascii="Times New Roman" w:eastAsia="Yu Gothic UI" w:hAnsi="Times New Roman" w:cs="Times New Roman"/>
        </w:rPr>
        <w:t>similar to</w:t>
      </w:r>
      <w:proofErr w:type="gramEnd"/>
      <w:r w:rsidRPr="00AB03B6">
        <w:rPr>
          <w:rFonts w:ascii="Times New Roman" w:eastAsia="Yu Gothic UI" w:hAnsi="Times New Roman" w:cs="Times New Roman"/>
        </w:rPr>
        <w:t xml:space="preserve"> one of the monoracial groups, it may be somewhere in between the outcomes for the two monoracial groups, or it may be higher or lower than either of the monoracial groups.</w:t>
      </w:r>
    </w:p>
    <w:p w14:paraId="1C2F72ED"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I distinguish three mechanisms that help us understand where biracial individuals might be positioned among these possibilities. First, I consider arguments regarding racial discrimination at both an individual and systemic level. Second, I consider arguments regarding different distributions of resources across racial groups. Third, I consider arguments regarding how the nature of hybridity itself may affect outcomes.</w:t>
      </w:r>
    </w:p>
    <w:p w14:paraId="6358A7B7" w14:textId="77777777" w:rsidR="00790E08" w:rsidRPr="001A5EF1" w:rsidRDefault="00000000" w:rsidP="0094635C">
      <w:pPr>
        <w:pStyle w:val="Heading2"/>
        <w:spacing w:line="480" w:lineRule="auto"/>
        <w:rPr>
          <w:rFonts w:ascii="Times New Roman" w:eastAsia="Yu Gothic UI" w:hAnsi="Times New Roman" w:cs="Times New Roman"/>
        </w:rPr>
      </w:pPr>
      <w:bookmarkStart w:id="2" w:name="discrimination-and-classification"/>
      <w:r w:rsidRPr="001A5EF1">
        <w:rPr>
          <w:rFonts w:ascii="Times New Roman" w:eastAsia="Yu Gothic UI" w:hAnsi="Times New Roman" w:cs="Times New Roman"/>
        </w:rPr>
        <w:t>Discrimination and Classification</w:t>
      </w:r>
    </w:p>
    <w:p w14:paraId="5B270B78" w14:textId="77777777" w:rsidR="00790E08" w:rsidRPr="00AB03B6" w:rsidRDefault="00000000" w:rsidP="0094635C">
      <w:pPr>
        <w:pStyle w:val="FirstParagraph"/>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Discrimination and bias by race play an important role in overall levels of racial inequality (Pager and Shepherd 2008; </w:t>
      </w:r>
      <w:proofErr w:type="spellStart"/>
      <w:r w:rsidRPr="00AB03B6">
        <w:rPr>
          <w:rFonts w:ascii="Times New Roman" w:eastAsia="Yu Gothic UI" w:hAnsi="Times New Roman" w:cs="Times New Roman"/>
        </w:rPr>
        <w:t>Quillian</w:t>
      </w:r>
      <w:proofErr w:type="spellEnd"/>
      <w:r w:rsidRPr="00AB03B6">
        <w:rPr>
          <w:rFonts w:ascii="Times New Roman" w:eastAsia="Yu Gothic UI" w:hAnsi="Times New Roman" w:cs="Times New Roman"/>
        </w:rPr>
        <w:t xml:space="preserve"> 2006). Discrimination need not be consciously recognized by </w:t>
      </w:r>
      <w:proofErr w:type="gramStart"/>
      <w:r w:rsidRPr="00AB03B6">
        <w:rPr>
          <w:rFonts w:ascii="Times New Roman" w:eastAsia="Yu Gothic UI" w:hAnsi="Times New Roman" w:cs="Times New Roman"/>
        </w:rPr>
        <w:t>actors, but</w:t>
      </w:r>
      <w:proofErr w:type="gramEnd"/>
      <w:r w:rsidRPr="00AB03B6">
        <w:rPr>
          <w:rFonts w:ascii="Times New Roman" w:eastAsia="Yu Gothic UI" w:hAnsi="Times New Roman" w:cs="Times New Roman"/>
        </w:rPr>
        <w:t xml:space="preserve"> may instead reflect cognitive biases and schema that individuals unknowingly rely upon and reinforce in social interactions (</w:t>
      </w:r>
      <w:proofErr w:type="spellStart"/>
      <w:r w:rsidRPr="00AB03B6">
        <w:rPr>
          <w:rFonts w:ascii="Times New Roman" w:eastAsia="Yu Gothic UI" w:hAnsi="Times New Roman" w:cs="Times New Roman"/>
        </w:rPr>
        <w:t>Quillian</w:t>
      </w:r>
      <w:proofErr w:type="spellEnd"/>
      <w:r w:rsidRPr="00AB03B6">
        <w:rPr>
          <w:rFonts w:ascii="Times New Roman" w:eastAsia="Yu Gothic UI" w:hAnsi="Times New Roman" w:cs="Times New Roman"/>
        </w:rPr>
        <w:t xml:space="preserve"> 2006). Discrimination can also be systemic in nature when biases are built into and reinforced by organizations and institutional systems (Reskin 2012). In our current “colorblind” regime (Bonilla-Silva 2006), such systems may be formally race neutral but produce disparate impacts by race (Pager and Shepherd 2008).</w:t>
      </w:r>
    </w:p>
    <w:p w14:paraId="03EFDB55"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The experiences of biracial individuals within such a system of discrimination depend almost entirely on how they are classified by others. To the extent that biracial individuals are classified </w:t>
      </w:r>
      <w:r w:rsidRPr="00AB03B6">
        <w:rPr>
          <w:rFonts w:ascii="Times New Roman" w:eastAsia="Yu Gothic UI" w:hAnsi="Times New Roman" w:cs="Times New Roman"/>
        </w:rPr>
        <w:lastRenderedPageBreak/>
        <w:t>as more like one of their monoracial constituent groups than the other, they will receive the same treatment and reap similar rewards or suffer similar penalties.</w:t>
      </w:r>
    </w:p>
    <w:p w14:paraId="23BDEC1A"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The strongest historical precedent for understanding such classification in the US is the “one-drop rule” norm governing classification as Black. According to the one-drop rule, individuals of known Black ancestry are considered exclusively Black, regardless of other ancestries (Davis 1991). Davis (1991) generalizes this practice into the concept of hypodescent in which individuals with mixed racial ancestry will be classified as members of the lower status group. A parallel pattern of hyperdescent implies that individuals of mixed racial ancestry will be classified as members of the higher status group. This pattern of hyperdescent has historically governed the experiences of individuals with American Indian ancestry (</w:t>
      </w:r>
      <w:proofErr w:type="spellStart"/>
      <w:r w:rsidRPr="00AB03B6">
        <w:rPr>
          <w:rFonts w:ascii="Times New Roman" w:eastAsia="Yu Gothic UI" w:hAnsi="Times New Roman" w:cs="Times New Roman"/>
        </w:rPr>
        <w:t>Snipp</w:t>
      </w:r>
      <w:proofErr w:type="spellEnd"/>
      <w:r w:rsidRPr="00AB03B6">
        <w:rPr>
          <w:rFonts w:ascii="Times New Roman" w:eastAsia="Yu Gothic UI" w:hAnsi="Times New Roman" w:cs="Times New Roman"/>
        </w:rPr>
        <w:t xml:space="preserve"> 1989; Wolfe 2001).</w:t>
      </w:r>
    </w:p>
    <w:p w14:paraId="481758F8"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Although the hypodescent/hyperdescent paradigm is often used to frame the experiences of multiracial individuals, its generalizability and contemporary relevance is questionable. Hypodescent and hyperdescent are observed in two specific historical cases involving Black ancestry and American Indian ancestry, respectively. As Iverson et al. (2022) note, these two cases could just as parsimoniously be explained by a “dominance” model which ranks ancestries by their tendencies to be </w:t>
      </w:r>
      <w:proofErr w:type="spellStart"/>
      <w:r w:rsidRPr="00AB03B6">
        <w:rPr>
          <w:rFonts w:ascii="Times New Roman" w:eastAsia="Yu Gothic UI" w:hAnsi="Times New Roman" w:cs="Times New Roman"/>
        </w:rPr>
        <w:t>supercessive</w:t>
      </w:r>
      <w:proofErr w:type="spellEnd"/>
      <w:r w:rsidRPr="00AB03B6">
        <w:rPr>
          <w:rFonts w:ascii="Times New Roman" w:eastAsia="Yu Gothic UI" w:hAnsi="Times New Roman" w:cs="Times New Roman"/>
        </w:rPr>
        <w:t xml:space="preserve"> or recessive in determining identification and classification.</w:t>
      </w:r>
    </w:p>
    <w:p w14:paraId="42BCEC6C"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The development of </w:t>
      </w:r>
      <w:proofErr w:type="gramStart"/>
      <w:r w:rsidRPr="00AB03B6">
        <w:rPr>
          <w:rFonts w:ascii="Times New Roman" w:eastAsia="Yu Gothic UI" w:hAnsi="Times New Roman" w:cs="Times New Roman"/>
        </w:rPr>
        <w:t>particular norms</w:t>
      </w:r>
      <w:proofErr w:type="gramEnd"/>
      <w:r w:rsidRPr="00AB03B6">
        <w:rPr>
          <w:rFonts w:ascii="Times New Roman" w:eastAsia="Yu Gothic UI" w:hAnsi="Times New Roman" w:cs="Times New Roman"/>
        </w:rPr>
        <w:t xml:space="preserve"> may also reflect the historical regime in which they were developed (Gullickson and Morning 2011; Iverson et al. 2022). In this case, neither the hypodescent/hyperdescent or dominance paradigm may help us to fully understand the experiences of those of Latino and Asian ancestry due to more recent processes of racialization. Furthermore, the historical norms for all groups may be transforming in the post-Civil Rights era.</w:t>
      </w:r>
    </w:p>
    <w:p w14:paraId="64C6CC44"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lastRenderedPageBreak/>
        <w:t>If outcomes for biracial individuals all closer to one of their constituent groups, then we may have stronger evidence about such norms of classification. However, what if those outcomes fall in-between the two groups? Processes of classification and discrimination could still produce an in-between status for several reasons.</w:t>
      </w:r>
    </w:p>
    <w:p w14:paraId="39972F29"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First, racial ambiguity in appearance may lead to more inconsistent classification into single race categories across observers. Even if norms consistently indicate a certain type of classification, correct identification by observers is a probabilistic phenomenon and likely to be more heterogeneous for biracial individuals. As a result, biracial individuals will experience a lower </w:t>
      </w:r>
      <w:proofErr w:type="gramStart"/>
      <w:r w:rsidRPr="00AB03B6">
        <w:rPr>
          <w:rFonts w:ascii="Times New Roman" w:eastAsia="Yu Gothic UI" w:hAnsi="Times New Roman" w:cs="Times New Roman"/>
        </w:rPr>
        <w:t>sum total</w:t>
      </w:r>
      <w:proofErr w:type="gramEnd"/>
      <w:r w:rsidRPr="00AB03B6">
        <w:rPr>
          <w:rFonts w:ascii="Times New Roman" w:eastAsia="Yu Gothic UI" w:hAnsi="Times New Roman" w:cs="Times New Roman"/>
        </w:rPr>
        <w:t xml:space="preserve"> of discrimination and bias affecting the lower status group in the case of hypodescent and will not reap the same rewards as a member of the higher status group in the case of hyperdescent.</w:t>
      </w:r>
    </w:p>
    <w:p w14:paraId="77F9054B"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Second, biracial people’s experience of discrimination may be “softened” because a more ambiguous physical appearance provokes less racial antipathy. The US already has a long history of this kind of softening. Because of the one-drop rule, Black individuals vary substantially in skin tone and those individuals with a lighter skin tone have better outcomes (Hughes and Hertel 1990; Keith and Herring 1991; Monk 2014) and are viewed more favorably by both Blacks and Whites (Maddox and Gray 2002). Thus, light skin moderates the stigma of Blackness even among monoracial individuals.</w:t>
      </w:r>
    </w:p>
    <w:p w14:paraId="274D0070"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Third, biracial individuals may be classified into an ambiguous “middleman” minority position. This kind of middle tier status for individuals of mixed race is common in Latin America (</w:t>
      </w:r>
      <w:proofErr w:type="spellStart"/>
      <w:r w:rsidRPr="00AB03B6">
        <w:rPr>
          <w:rFonts w:ascii="Times New Roman" w:eastAsia="Yu Gothic UI" w:hAnsi="Times New Roman" w:cs="Times New Roman"/>
        </w:rPr>
        <w:t>Telles</w:t>
      </w:r>
      <w:proofErr w:type="spellEnd"/>
      <w:r w:rsidRPr="00AB03B6">
        <w:rPr>
          <w:rFonts w:ascii="Times New Roman" w:eastAsia="Yu Gothic UI" w:hAnsi="Times New Roman" w:cs="Times New Roman"/>
        </w:rPr>
        <w:t xml:space="preserve"> and Sue 2009) and Bonilla-Silva (2004) has argued that such a system may be emerging in the contemporary US as well. In this case, many biracial groups may occupy a nebulous and ill-</w:t>
      </w:r>
      <w:r w:rsidRPr="00AB03B6">
        <w:rPr>
          <w:rFonts w:ascii="Times New Roman" w:eastAsia="Yu Gothic UI" w:hAnsi="Times New Roman" w:cs="Times New Roman"/>
        </w:rPr>
        <w:lastRenderedPageBreak/>
        <w:t>defined middleman or buffer class position in-between whites and darker-skinned non-whites, helping to cement a new kind of racial hierarchy.</w:t>
      </w:r>
    </w:p>
    <w:p w14:paraId="50169BA2" w14:textId="77777777" w:rsidR="00790E08" w:rsidRPr="001A5EF1" w:rsidRDefault="00000000" w:rsidP="0094635C">
      <w:pPr>
        <w:pStyle w:val="Heading2"/>
        <w:spacing w:line="480" w:lineRule="auto"/>
        <w:rPr>
          <w:rFonts w:ascii="Times New Roman" w:eastAsia="Yu Gothic UI" w:hAnsi="Times New Roman" w:cs="Times New Roman"/>
        </w:rPr>
      </w:pPr>
      <w:bookmarkStart w:id="3" w:name="differential-resources"/>
      <w:bookmarkEnd w:id="2"/>
      <w:r w:rsidRPr="001A5EF1">
        <w:rPr>
          <w:rFonts w:ascii="Times New Roman" w:eastAsia="Yu Gothic UI" w:hAnsi="Times New Roman" w:cs="Times New Roman"/>
        </w:rPr>
        <w:t>Differential Resources</w:t>
      </w:r>
    </w:p>
    <w:p w14:paraId="0E5D729E" w14:textId="77777777" w:rsidR="00790E08" w:rsidRPr="00AB03B6" w:rsidRDefault="00000000" w:rsidP="0094635C">
      <w:pPr>
        <w:pStyle w:val="FirstParagraph"/>
        <w:spacing w:line="480" w:lineRule="auto"/>
        <w:rPr>
          <w:rFonts w:ascii="Times New Roman" w:eastAsia="Yu Gothic UI" w:hAnsi="Times New Roman" w:cs="Times New Roman"/>
        </w:rPr>
      </w:pPr>
      <w:r w:rsidRPr="00AB03B6">
        <w:rPr>
          <w:rFonts w:ascii="Times New Roman" w:eastAsia="Yu Gothic UI" w:hAnsi="Times New Roman" w:cs="Times New Roman"/>
        </w:rPr>
        <w:t>Racial inequality is at least partly explained by different distributions of material, cultural, and social resources across racial groups (Conley 1999). On average, socioeconomic background (</w:t>
      </w:r>
      <w:proofErr w:type="gramStart"/>
      <w:r w:rsidRPr="00AB03B6">
        <w:rPr>
          <w:rFonts w:ascii="Times New Roman" w:eastAsia="Yu Gothic UI" w:hAnsi="Times New Roman" w:cs="Times New Roman"/>
        </w:rPr>
        <w:t>e.g.</w:t>
      </w:r>
      <w:proofErr w:type="gramEnd"/>
      <w:r w:rsidRPr="00AB03B6">
        <w:rPr>
          <w:rFonts w:ascii="Times New Roman" w:eastAsia="Yu Gothic UI" w:hAnsi="Times New Roman" w:cs="Times New Roman"/>
        </w:rPr>
        <w:t> parental income, wealth, and education) differs by race and such socioeconomic background is consequential for outcomes. Other less materially defined resources also vary across groups such as cultural styles, social networks, and neighborhood quality. These differences in background resources reflect the accumulation of historical processes of discrimination and, when combined with contemporary processes of discrimination, magnify the overall level of racial inequality we observe.</w:t>
      </w:r>
    </w:p>
    <w:p w14:paraId="3202C5EE"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How do differences in the distribution of resources affect biracial individuals? Naively, we might expect biracial individuals to inherit parental resources roughly halfway between their two constituent groups, on average (Chew, </w:t>
      </w:r>
      <w:proofErr w:type="spellStart"/>
      <w:r w:rsidRPr="00AB03B6">
        <w:rPr>
          <w:rFonts w:ascii="Times New Roman" w:eastAsia="Yu Gothic UI" w:hAnsi="Times New Roman" w:cs="Times New Roman"/>
        </w:rPr>
        <w:t>Eggebeen</w:t>
      </w:r>
      <w:proofErr w:type="spellEnd"/>
      <w:r w:rsidRPr="00AB03B6">
        <w:rPr>
          <w:rFonts w:ascii="Times New Roman" w:eastAsia="Yu Gothic UI" w:hAnsi="Times New Roman" w:cs="Times New Roman"/>
        </w:rPr>
        <w:t xml:space="preserve">, and </w:t>
      </w:r>
      <w:proofErr w:type="spellStart"/>
      <w:r w:rsidRPr="00AB03B6">
        <w:rPr>
          <w:rFonts w:ascii="Times New Roman" w:eastAsia="Yu Gothic UI" w:hAnsi="Times New Roman" w:cs="Times New Roman"/>
        </w:rPr>
        <w:t>Uhlenberg</w:t>
      </w:r>
      <w:proofErr w:type="spellEnd"/>
      <w:r w:rsidRPr="00AB03B6">
        <w:rPr>
          <w:rFonts w:ascii="Times New Roman" w:eastAsia="Yu Gothic UI" w:hAnsi="Times New Roman" w:cs="Times New Roman"/>
        </w:rPr>
        <w:t xml:space="preserve"> 1989). Prior research looking at biracial children in the Census data has found some evidence to support this argument (Chew et al. 1989). In such a case, the resources of biracial individuals would predict outcomes in-between the two constituent groups, barring other mechanisms.</w:t>
      </w:r>
    </w:p>
    <w:p w14:paraId="2F700D95"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However, the actual resource position of biracial individuals is likely far more complicated because people are not randomly selected into interracial unions. The relationship between this selection process and a biracial child’s outcomes depends on the strength and direction of that selection on each partner, its consistency across different types of unions, and how strongly the selected characteristic predicts outcomes in the next generation.</w:t>
      </w:r>
    </w:p>
    <w:p w14:paraId="78C5E9F6"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lastRenderedPageBreak/>
        <w:t xml:space="preserve">Status exchange theory predicts that given an unequal racial hierarchy, individuals from a lower status racial group will be positively selected on socioeconomic characteristics into intermarriage with a higher status group, while individuals from a higher status racial group will be similarly negatively selected into the same marriage (Davis 1941; Fu 2001; Merton 1941). Prior research has shown substantial evidence of this pattern in the case of Black male/White female marriages in the US, but weaker evidence for other types of unions (Fu 2001; Gullickson 2006; Hou and Myles 2011; </w:t>
      </w:r>
      <w:proofErr w:type="spellStart"/>
      <w:r w:rsidRPr="00AB03B6">
        <w:rPr>
          <w:rFonts w:ascii="Times New Roman" w:eastAsia="Yu Gothic UI" w:hAnsi="Times New Roman" w:cs="Times New Roman"/>
        </w:rPr>
        <w:t>Kalmijn</w:t>
      </w:r>
      <w:proofErr w:type="spellEnd"/>
      <w:r w:rsidRPr="00AB03B6">
        <w:rPr>
          <w:rFonts w:ascii="Times New Roman" w:eastAsia="Yu Gothic UI" w:hAnsi="Times New Roman" w:cs="Times New Roman"/>
        </w:rPr>
        <w:t xml:space="preserve"> 2010). Even in cases where status exchange is present, its net effect on resources is complex because status exchange positively selects one partner and negatively selects the other partner. </w:t>
      </w:r>
      <w:proofErr w:type="gramStart"/>
      <w:r w:rsidRPr="00AB03B6">
        <w:rPr>
          <w:rFonts w:ascii="Times New Roman" w:eastAsia="Yu Gothic UI" w:hAnsi="Times New Roman" w:cs="Times New Roman"/>
        </w:rPr>
        <w:t>Therefore</w:t>
      </w:r>
      <w:proofErr w:type="gramEnd"/>
      <w:r w:rsidRPr="00AB03B6">
        <w:rPr>
          <w:rFonts w:ascii="Times New Roman" w:eastAsia="Yu Gothic UI" w:hAnsi="Times New Roman" w:cs="Times New Roman"/>
        </w:rPr>
        <w:t xml:space="preserve"> the two effects may somewhat cancel each other out in terms of the overall distribution of resources across parents.</w:t>
      </w:r>
    </w:p>
    <w:p w14:paraId="5BAD8497"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Regardless of the underlying complexity of this selection process, delineating its role as opposed to other mechanisms is key to understanding the overall process that sorts biracial individuals within the racial hierarchy. Although this approach is sometimes characterized as pitting race versus class, that is not the case here. Instead, this delineation allows us to understand how race affects the outcomes of biracial individuals in a multigenerational process.</w:t>
      </w:r>
    </w:p>
    <w:p w14:paraId="2AC4895F" w14:textId="77777777" w:rsidR="00790E08" w:rsidRPr="001A5EF1" w:rsidRDefault="00000000" w:rsidP="0094635C">
      <w:pPr>
        <w:pStyle w:val="Heading2"/>
        <w:spacing w:line="480" w:lineRule="auto"/>
        <w:rPr>
          <w:rFonts w:ascii="Times New Roman" w:eastAsia="Yu Gothic UI" w:hAnsi="Times New Roman" w:cs="Times New Roman"/>
        </w:rPr>
      </w:pPr>
      <w:bookmarkStart w:id="4" w:name="hybridity"/>
      <w:bookmarkEnd w:id="3"/>
      <w:r w:rsidRPr="001A5EF1">
        <w:rPr>
          <w:rFonts w:ascii="Times New Roman" w:eastAsia="Yu Gothic UI" w:hAnsi="Times New Roman" w:cs="Times New Roman"/>
        </w:rPr>
        <w:t>Hybridity</w:t>
      </w:r>
    </w:p>
    <w:p w14:paraId="50D6C64C" w14:textId="77777777" w:rsidR="00790E08" w:rsidRPr="00AB03B6" w:rsidRDefault="00000000" w:rsidP="0094635C">
      <w:pPr>
        <w:pStyle w:val="FirstParagraph"/>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The experience of hybridity itself may also positively or negatively affect outcomes for biracial individuals. According to “marginal man” theory, biracial individuals will find it difficult to fit in due to the dissonance of an identity that crosses strong and salient racial boundaries (Park 1928; </w:t>
      </w:r>
      <w:proofErr w:type="spellStart"/>
      <w:r w:rsidRPr="00AB03B6">
        <w:rPr>
          <w:rFonts w:ascii="Times New Roman" w:eastAsia="Yu Gothic UI" w:hAnsi="Times New Roman" w:cs="Times New Roman"/>
        </w:rPr>
        <w:t>Stonequist</w:t>
      </w:r>
      <w:proofErr w:type="spellEnd"/>
      <w:r w:rsidRPr="00AB03B6">
        <w:rPr>
          <w:rFonts w:ascii="Times New Roman" w:eastAsia="Yu Gothic UI" w:hAnsi="Times New Roman" w:cs="Times New Roman"/>
        </w:rPr>
        <w:t xml:space="preserve"> 1935). This liminal identity conflict will result in negative mental health experiences that could feed into other negative outcomes as well. Evidence for such negative mental health </w:t>
      </w:r>
      <w:r w:rsidRPr="00AB03B6">
        <w:rPr>
          <w:rFonts w:ascii="Times New Roman" w:eastAsia="Yu Gothic UI" w:hAnsi="Times New Roman" w:cs="Times New Roman"/>
        </w:rPr>
        <w:lastRenderedPageBreak/>
        <w:t>experiences, however, has been mixed (</w:t>
      </w:r>
      <w:proofErr w:type="spellStart"/>
      <w:r w:rsidRPr="00AB03B6">
        <w:rPr>
          <w:rFonts w:ascii="Times New Roman" w:eastAsia="Yu Gothic UI" w:hAnsi="Times New Roman" w:cs="Times New Roman"/>
        </w:rPr>
        <w:t>Bratter</w:t>
      </w:r>
      <w:proofErr w:type="spellEnd"/>
      <w:r w:rsidRPr="00AB03B6">
        <w:rPr>
          <w:rFonts w:ascii="Times New Roman" w:eastAsia="Yu Gothic UI" w:hAnsi="Times New Roman" w:cs="Times New Roman"/>
        </w:rPr>
        <w:t xml:space="preserve"> and Gorman 2011; Campbell and </w:t>
      </w:r>
      <w:proofErr w:type="spellStart"/>
      <w:r w:rsidRPr="00AB03B6">
        <w:rPr>
          <w:rFonts w:ascii="Times New Roman" w:eastAsia="Yu Gothic UI" w:hAnsi="Times New Roman" w:cs="Times New Roman"/>
        </w:rPr>
        <w:t>Eggerling-Boeck</w:t>
      </w:r>
      <w:proofErr w:type="spellEnd"/>
      <w:r w:rsidRPr="00AB03B6">
        <w:rPr>
          <w:rFonts w:ascii="Times New Roman" w:eastAsia="Yu Gothic UI" w:hAnsi="Times New Roman" w:cs="Times New Roman"/>
        </w:rPr>
        <w:t xml:space="preserve"> 2006; Cheng and Lively 2009; </w:t>
      </w:r>
      <w:proofErr w:type="spellStart"/>
      <w:r w:rsidRPr="00AB03B6">
        <w:rPr>
          <w:rFonts w:ascii="Times New Roman" w:eastAsia="Yu Gothic UI" w:hAnsi="Times New Roman" w:cs="Times New Roman"/>
        </w:rPr>
        <w:t>Udry</w:t>
      </w:r>
      <w:proofErr w:type="spellEnd"/>
      <w:r w:rsidRPr="00AB03B6">
        <w:rPr>
          <w:rFonts w:ascii="Times New Roman" w:eastAsia="Yu Gothic UI" w:hAnsi="Times New Roman" w:cs="Times New Roman"/>
        </w:rPr>
        <w:t>, Li, and Hendrickson-Smith 2003).</w:t>
      </w:r>
    </w:p>
    <w:p w14:paraId="5A8221B5"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Marginal man theorists viewed culture in monolithic and static terms and thus to be trapped in between two cultures was seen as a difficult experience. Contemporary views of culture instead emphasize the flexible, fragmented, and fluid use of cultural bits that comprise a “toolkit” (DiMaggio 1997; </w:t>
      </w:r>
      <w:proofErr w:type="spellStart"/>
      <w:r w:rsidRPr="00AB03B6">
        <w:rPr>
          <w:rFonts w:ascii="Times New Roman" w:eastAsia="Yu Gothic UI" w:hAnsi="Times New Roman" w:cs="Times New Roman"/>
        </w:rPr>
        <w:t>Swidler</w:t>
      </w:r>
      <w:proofErr w:type="spellEnd"/>
      <w:r w:rsidRPr="00AB03B6">
        <w:rPr>
          <w:rFonts w:ascii="Times New Roman" w:eastAsia="Yu Gothic UI" w:hAnsi="Times New Roman" w:cs="Times New Roman"/>
        </w:rPr>
        <w:t xml:space="preserve"> 1986). From this perspective, biracial individuals may </w:t>
      </w:r>
      <w:proofErr w:type="gramStart"/>
      <w:r w:rsidRPr="00AB03B6">
        <w:rPr>
          <w:rFonts w:ascii="Times New Roman" w:eastAsia="Yu Gothic UI" w:hAnsi="Times New Roman" w:cs="Times New Roman"/>
        </w:rPr>
        <w:t>actually benefit</w:t>
      </w:r>
      <w:proofErr w:type="gramEnd"/>
      <w:r w:rsidRPr="00AB03B6">
        <w:rPr>
          <w:rFonts w:ascii="Times New Roman" w:eastAsia="Yu Gothic UI" w:hAnsi="Times New Roman" w:cs="Times New Roman"/>
        </w:rPr>
        <w:t xml:space="preserve"> from an enlarged cultural toolkit that allows them to navigate a variety of diverse social contexts (Shih et al. 2019).</w:t>
      </w:r>
    </w:p>
    <w:p w14:paraId="4D53FD43"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The complexity of the underlying mechanisms described above prevents simple and straightforward hypotheses regarding the position of biracial individuals. Different mechanisms may produce the same observed outcome and the weight of different mechanisms can also vary by groups as these groups may be governed by different regimes of classification. However, comparing outcomes across biracial groups may help us better understand the likely mechanisms involved and to disregard others as implausible. Accounting for the effect of parental resources on outcomes to the best of our ability is also key to reaching any conclusions about the placement of biracial individuals within the racial hierarchy.</w:t>
      </w:r>
    </w:p>
    <w:p w14:paraId="2A27CB62" w14:textId="77777777" w:rsidR="00790E08" w:rsidRPr="001A5EF1" w:rsidRDefault="00000000" w:rsidP="0094635C">
      <w:pPr>
        <w:pStyle w:val="Heading1"/>
        <w:spacing w:line="480" w:lineRule="auto"/>
        <w:rPr>
          <w:rFonts w:ascii="Times New Roman" w:eastAsia="Yu Gothic UI" w:hAnsi="Times New Roman" w:cs="Times New Roman"/>
        </w:rPr>
      </w:pPr>
      <w:bookmarkStart w:id="5" w:name="prior-work"/>
      <w:bookmarkEnd w:id="1"/>
      <w:bookmarkEnd w:id="4"/>
      <w:r w:rsidRPr="001A5EF1">
        <w:rPr>
          <w:rFonts w:ascii="Times New Roman" w:eastAsia="Yu Gothic UI" w:hAnsi="Times New Roman" w:cs="Times New Roman"/>
        </w:rPr>
        <w:t>Prior Work</w:t>
      </w:r>
    </w:p>
    <w:p w14:paraId="53B2327C" w14:textId="77777777" w:rsidR="00790E08" w:rsidRPr="00AB03B6" w:rsidRDefault="00000000" w:rsidP="0094635C">
      <w:pPr>
        <w:pStyle w:val="FirstParagraph"/>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Prior work on the outcomes for biracial individuals has been hampered by several methodological issues. With good reason, researchers have been reluctant to use data in which multiracial or biracial status is determined solely by the self-identification of respondents. We know that far fewer people identify as biracial than could feasibly do so based on their parents’ </w:t>
      </w:r>
      <w:r w:rsidRPr="00AB03B6">
        <w:rPr>
          <w:rFonts w:ascii="Times New Roman" w:eastAsia="Yu Gothic UI" w:hAnsi="Times New Roman" w:cs="Times New Roman"/>
        </w:rPr>
        <w:lastRenderedPageBreak/>
        <w:t>races (Morning and Saperstein 2018) and that various selection effects operate on the decision to identify as biracial among those who could (Davenport 2016; Roth 2005). Furthermore, research on changes in racial reporting over time suggests that other status markers like education and income may influence how people identify themselves (Saperstein and Gullickson 2013; Saperstein and Penner 2012). For example, a person with one Black and one White parent who is routinely treated by others as Black and discriminated against as Black may be more likely to identify themselves as exclusively Black than a similar person of Black and White ancestry who experiences less consistent discrimination. Thus, any analysis of outcomes for biracial individuals based on self-identification must deal with the potential for reverse causation in the observed differences between biracial individuals and their constituent groups (</w:t>
      </w:r>
      <w:proofErr w:type="spellStart"/>
      <w:r w:rsidRPr="00AB03B6">
        <w:rPr>
          <w:rFonts w:ascii="Times New Roman" w:eastAsia="Yu Gothic UI" w:hAnsi="Times New Roman" w:cs="Times New Roman"/>
        </w:rPr>
        <w:t>Bratter</w:t>
      </w:r>
      <w:proofErr w:type="spellEnd"/>
      <w:r w:rsidRPr="00AB03B6">
        <w:rPr>
          <w:rFonts w:ascii="Times New Roman" w:eastAsia="Yu Gothic UI" w:hAnsi="Times New Roman" w:cs="Times New Roman"/>
        </w:rPr>
        <w:t xml:space="preserve"> 2018).</w:t>
      </w:r>
    </w:p>
    <w:p w14:paraId="7647AE9D"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Instead of self-identification, researchers have generally relied upon survey data in which the racial identification of a respondent’s biological parents are provided. Campbell (2009) used data from the National Longitudinal Survey of Adolescent to Adult Health (Add Health) to examine high school GPA, advanced placement in math, and four-year college enrollment among biracial and monoracial individuals identified by co-resident biological parents’ races. Herman (2009) examined differences in GPA using data on high school students in California and Wisconsin in which the students reported their parents’ races. Both of these studies found some support for an “in-between” status for many biracial </w:t>
      </w:r>
      <w:proofErr w:type="gramStart"/>
      <w:r w:rsidRPr="00AB03B6">
        <w:rPr>
          <w:rFonts w:ascii="Times New Roman" w:eastAsia="Yu Gothic UI" w:hAnsi="Times New Roman" w:cs="Times New Roman"/>
        </w:rPr>
        <w:t>groups, but</w:t>
      </w:r>
      <w:proofErr w:type="gramEnd"/>
      <w:r w:rsidRPr="00AB03B6">
        <w:rPr>
          <w:rFonts w:ascii="Times New Roman" w:eastAsia="Yu Gothic UI" w:hAnsi="Times New Roman" w:cs="Times New Roman"/>
        </w:rPr>
        <w:t xml:space="preserve"> are hampered by a lack of statistical power due to small sample sizes. Kao (1999) used data from the National Educational Longitudinal Study of 1988 to examine mathematics achievement scores and GPA for biracial students with Black and Asian parentage and finds that biracial Black students have outcomes </w:t>
      </w:r>
      <w:proofErr w:type="gramStart"/>
      <w:r w:rsidRPr="00AB03B6">
        <w:rPr>
          <w:rFonts w:ascii="Times New Roman" w:eastAsia="Yu Gothic UI" w:hAnsi="Times New Roman" w:cs="Times New Roman"/>
        </w:rPr>
        <w:t>similar to</w:t>
      </w:r>
      <w:proofErr w:type="gramEnd"/>
      <w:r w:rsidRPr="00AB03B6">
        <w:rPr>
          <w:rFonts w:ascii="Times New Roman" w:eastAsia="Yu Gothic UI" w:hAnsi="Times New Roman" w:cs="Times New Roman"/>
        </w:rPr>
        <w:t xml:space="preserve"> monoracial Black students, while biracial Asian students have outcomes more similar to monoracial White students. This study, however, is limited by the fact that biracial students are identified by a </w:t>
      </w:r>
      <w:r w:rsidRPr="00AB03B6">
        <w:rPr>
          <w:rFonts w:ascii="Times New Roman" w:eastAsia="Yu Gothic UI" w:hAnsi="Times New Roman" w:cs="Times New Roman"/>
        </w:rPr>
        <w:lastRenderedPageBreak/>
        <w:t>discrepancy between their reported race and one parent’s reported race, rather than by both biological parents’ races.</w:t>
      </w:r>
    </w:p>
    <w:p w14:paraId="3702A8A2"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Results in prior work tend to be inconclusive, due to the sample size for most biracial groups. An alternative approach is to use large scale Census or American Community Survey (ACS) data to identify biracial children by the race of the biological parents in their household. This approach can generate much larger samples of biracial individuals. However, researchers then have a limited range of outcomes to explore because biracial individuals identified by this method are </w:t>
      </w:r>
      <w:proofErr w:type="gramStart"/>
      <w:r w:rsidRPr="00AB03B6">
        <w:rPr>
          <w:rFonts w:ascii="Times New Roman" w:eastAsia="Yu Gothic UI" w:hAnsi="Times New Roman" w:cs="Times New Roman"/>
        </w:rPr>
        <w:t>by definition children</w:t>
      </w:r>
      <w:proofErr w:type="gramEnd"/>
      <w:r w:rsidRPr="00AB03B6">
        <w:rPr>
          <w:rFonts w:ascii="Times New Roman" w:eastAsia="Yu Gothic UI" w:hAnsi="Times New Roman" w:cs="Times New Roman"/>
        </w:rPr>
        <w:t>. This approach has been used previously to examine the likelihood of living in poverty (</w:t>
      </w:r>
      <w:proofErr w:type="spellStart"/>
      <w:r w:rsidRPr="00AB03B6">
        <w:rPr>
          <w:rFonts w:ascii="Times New Roman" w:eastAsia="Yu Gothic UI" w:hAnsi="Times New Roman" w:cs="Times New Roman"/>
        </w:rPr>
        <w:t>Bratter</w:t>
      </w:r>
      <w:proofErr w:type="spellEnd"/>
      <w:r w:rsidRPr="00AB03B6">
        <w:rPr>
          <w:rFonts w:ascii="Times New Roman" w:eastAsia="Yu Gothic UI" w:hAnsi="Times New Roman" w:cs="Times New Roman"/>
        </w:rPr>
        <w:t xml:space="preserve"> and </w:t>
      </w:r>
      <w:proofErr w:type="spellStart"/>
      <w:r w:rsidRPr="00AB03B6">
        <w:rPr>
          <w:rFonts w:ascii="Times New Roman" w:eastAsia="Yu Gothic UI" w:hAnsi="Times New Roman" w:cs="Times New Roman"/>
        </w:rPr>
        <w:t>Damaske</w:t>
      </w:r>
      <w:proofErr w:type="spellEnd"/>
      <w:r w:rsidRPr="00AB03B6">
        <w:rPr>
          <w:rFonts w:ascii="Times New Roman" w:eastAsia="Yu Gothic UI" w:hAnsi="Times New Roman" w:cs="Times New Roman"/>
        </w:rPr>
        <w:t xml:space="preserve"> 2013; </w:t>
      </w:r>
      <w:proofErr w:type="spellStart"/>
      <w:r w:rsidRPr="00AB03B6">
        <w:rPr>
          <w:rFonts w:ascii="Times New Roman" w:eastAsia="Yu Gothic UI" w:hAnsi="Times New Roman" w:cs="Times New Roman"/>
        </w:rPr>
        <w:t>Bratter</w:t>
      </w:r>
      <w:proofErr w:type="spellEnd"/>
      <w:r w:rsidRPr="00AB03B6">
        <w:rPr>
          <w:rFonts w:ascii="Times New Roman" w:eastAsia="Yu Gothic UI" w:hAnsi="Times New Roman" w:cs="Times New Roman"/>
        </w:rPr>
        <w:t xml:space="preserve"> and Kimbro 2013) and residential segregation (Ellis et al. 2012). These studies provide valuable information on biracial </w:t>
      </w:r>
      <w:proofErr w:type="spellStart"/>
      <w:r w:rsidRPr="00AB03B6">
        <w:rPr>
          <w:rFonts w:ascii="Times New Roman" w:eastAsia="Yu Gothic UI" w:hAnsi="Times New Roman" w:cs="Times New Roman"/>
        </w:rPr>
        <w:t>childrens</w:t>
      </w:r>
      <w:proofErr w:type="spellEnd"/>
      <w:r w:rsidRPr="00AB03B6">
        <w:rPr>
          <w:rFonts w:ascii="Times New Roman" w:eastAsia="Yu Gothic UI" w:hAnsi="Times New Roman" w:cs="Times New Roman"/>
        </w:rPr>
        <w:t>’ lived experience, but do not directly measure their own outcomes. However, one important educational outcome is partially identifiable for children in Census and ACS data - grade retention.</w:t>
      </w:r>
    </w:p>
    <w:p w14:paraId="7C0C2265"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Grade retention is the practice of having students repeat a grade due to poor academic performance. Prior work on grade retention has failed to show a positive effect of grade retention on later educational </w:t>
      </w:r>
      <w:proofErr w:type="gramStart"/>
      <w:r w:rsidRPr="00AB03B6">
        <w:rPr>
          <w:rFonts w:ascii="Times New Roman" w:eastAsia="Yu Gothic UI" w:hAnsi="Times New Roman" w:cs="Times New Roman"/>
        </w:rPr>
        <w:t>outcomes, and</w:t>
      </w:r>
      <w:proofErr w:type="gramEnd"/>
      <w:r w:rsidRPr="00AB03B6">
        <w:rPr>
          <w:rFonts w:ascii="Times New Roman" w:eastAsia="Yu Gothic UI" w:hAnsi="Times New Roman" w:cs="Times New Roman"/>
        </w:rPr>
        <w:t xml:space="preserve"> has instead found evidence of “scarring” effects that lead to later negative educational outcomes, such as a higher dropout risk (Andrew 2014; Hughes et al. 2017; Jimerson 2001; Stearns et al. 2007). The risk of grade retention also varies substantially by race and class background, with Black and Latino students at particularly high risk of grade retention relative to other groups (Warren et al. 2014).</w:t>
      </w:r>
    </w:p>
    <w:p w14:paraId="78906AD5"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Because grade retention often happens very early in the K-12 system, it is one of the earliest stratification mechanisms that individuals encounter. For these same reasons, it provides an important window into understanding the placement of biracial children within a racially </w:t>
      </w:r>
      <w:r w:rsidRPr="00AB03B6">
        <w:rPr>
          <w:rFonts w:ascii="Times New Roman" w:eastAsia="Yu Gothic UI" w:hAnsi="Times New Roman" w:cs="Times New Roman"/>
        </w:rPr>
        <w:lastRenderedPageBreak/>
        <w:t>stratified educational environment. In the remainder of this article, I examine this placement using data from the American Community Survey.</w:t>
      </w:r>
    </w:p>
    <w:p w14:paraId="575F6E2E" w14:textId="77777777" w:rsidR="00790E08" w:rsidRPr="001A5EF1" w:rsidRDefault="00000000" w:rsidP="0094635C">
      <w:pPr>
        <w:pStyle w:val="Heading1"/>
        <w:spacing w:line="480" w:lineRule="auto"/>
        <w:rPr>
          <w:rFonts w:ascii="Times New Roman" w:eastAsia="Yu Gothic UI" w:hAnsi="Times New Roman" w:cs="Times New Roman"/>
        </w:rPr>
      </w:pPr>
      <w:bookmarkStart w:id="6" w:name="data-and-methods"/>
      <w:bookmarkEnd w:id="5"/>
      <w:r w:rsidRPr="001A5EF1">
        <w:rPr>
          <w:rFonts w:ascii="Times New Roman" w:eastAsia="Yu Gothic UI" w:hAnsi="Times New Roman" w:cs="Times New Roman"/>
        </w:rPr>
        <w:t>Data and Methods</w:t>
      </w:r>
    </w:p>
    <w:p w14:paraId="0312BDD8" w14:textId="77777777" w:rsidR="00790E08" w:rsidRPr="00AB03B6" w:rsidRDefault="00000000" w:rsidP="0094635C">
      <w:pPr>
        <w:pStyle w:val="FirstParagraph"/>
        <w:spacing w:line="480" w:lineRule="auto"/>
        <w:rPr>
          <w:rFonts w:ascii="Times New Roman" w:eastAsia="Yu Gothic UI" w:hAnsi="Times New Roman" w:cs="Times New Roman"/>
        </w:rPr>
      </w:pPr>
      <w:r w:rsidRPr="00AB03B6">
        <w:rPr>
          <w:rFonts w:ascii="Times New Roman" w:eastAsia="Yu Gothic UI" w:hAnsi="Times New Roman" w:cs="Times New Roman"/>
        </w:rPr>
        <w:t>Data for this analysis come from the American Community Survey (ACS), an annual 1-in-100 survey of the US population, conducted by the Census Bureau. To increase sample size for smaller populations of biracial respondents, I pool ACS data for a full decade from 2010-2019. All data were extracted from the Minnesota Population Center’s Integrated Public Use Microdata Series (Ruggles et al. 2020).</w:t>
      </w:r>
    </w:p>
    <w:p w14:paraId="0109C6DD"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Ideally, I would restrict the sample to children living in a household with two biological parents. However, while the ACS distinguishes between biological, adopted, and stepchildren, it only records the direct family relationship between the head of household and other members of the household. Respondents can therefore be identified as biological children of another member of the household only if that member is the head of household or the biological child of the head of household. Determining whether the partner/spouse of that biological parent is the other biological parent is more difficult.</w:t>
      </w:r>
    </w:p>
    <w:p w14:paraId="6F1EB306"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Prior work has used a variety of additional restrictions to limit the analysis to children who are more likely to be the biological children of both parents (Saenz et al. 1995; </w:t>
      </w:r>
      <w:proofErr w:type="spellStart"/>
      <w:r w:rsidRPr="00AB03B6">
        <w:rPr>
          <w:rFonts w:ascii="Times New Roman" w:eastAsia="Yu Gothic UI" w:hAnsi="Times New Roman" w:cs="Times New Roman"/>
        </w:rPr>
        <w:t>Xie</w:t>
      </w:r>
      <w:proofErr w:type="spellEnd"/>
      <w:r w:rsidRPr="00AB03B6">
        <w:rPr>
          <w:rFonts w:ascii="Times New Roman" w:eastAsia="Yu Gothic UI" w:hAnsi="Times New Roman" w:cs="Times New Roman"/>
        </w:rPr>
        <w:t xml:space="preserve"> and Goyette 1997). Consistent with this prior work, I restrict cases in two ways. First, I restrict the sample to cases where both parents were of a reasonable age at the birth of the child (aged 15-44 for mothers and aged 15-60 for fathers). Second, I restrict the sample to those cases where the reported race and </w:t>
      </w:r>
      <w:proofErr w:type="spellStart"/>
      <w:r w:rsidRPr="00AB03B6">
        <w:rPr>
          <w:rFonts w:ascii="Times New Roman" w:eastAsia="Yu Gothic UI" w:hAnsi="Times New Roman" w:cs="Times New Roman"/>
        </w:rPr>
        <w:t>Hispanicity</w:t>
      </w:r>
      <w:proofErr w:type="spellEnd"/>
      <w:r w:rsidRPr="00AB03B6">
        <w:rPr>
          <w:rFonts w:ascii="Times New Roman" w:eastAsia="Yu Gothic UI" w:hAnsi="Times New Roman" w:cs="Times New Roman"/>
        </w:rPr>
        <w:t xml:space="preserve"> of the child is inclusive of at least one of the parents’ races.</w:t>
      </w:r>
    </w:p>
    <w:p w14:paraId="07C6DA7F"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lastRenderedPageBreak/>
        <w:t>The final analytical sample consists of children aged 5-20 who are currently enrolled in the K-12 school system and live in a household with two parents who are both likely to be biological parents. This necessary sample restriction will bias the family structure of the analytical sample relative to the total population of K-12 schoolchildren. Children living in two-parent nuclear households have greater educational success than other children as a result of material and social resources (</w:t>
      </w:r>
      <w:proofErr w:type="spellStart"/>
      <w:r w:rsidRPr="00AB03B6">
        <w:rPr>
          <w:rFonts w:ascii="Times New Roman" w:eastAsia="Yu Gothic UI" w:hAnsi="Times New Roman" w:cs="Times New Roman"/>
        </w:rPr>
        <w:t>Biblarz</w:t>
      </w:r>
      <w:proofErr w:type="spellEnd"/>
      <w:r w:rsidRPr="00AB03B6">
        <w:rPr>
          <w:rFonts w:ascii="Times New Roman" w:eastAsia="Yu Gothic UI" w:hAnsi="Times New Roman" w:cs="Times New Roman"/>
        </w:rPr>
        <w:t xml:space="preserve"> and Raftery 1999). Therefore, this sample restriction will bias overall estimates of grade retention downward. However, this bias is less problematic for the goal of this study, which is to estimate differences between groups. The sample restriction effectively eliminates differences in family structure across racial groups that may account for some observed differences in grade retention. However, the remaining differences observed here are likely to hold for the full population in the absence of strong racial differences in the effect of family structure on grade retention.</w:t>
      </w:r>
    </w:p>
    <w:p w14:paraId="72B90164" w14:textId="24FBB383"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The race of children is calculated by a cross-tabulation of parents’ races. To produce reasonably parsimonious categories, I collapse each parent’s race into the categories of White, Black, Asian, Latino, and Indigenous. These categories form the “</w:t>
      </w:r>
      <w:proofErr w:type="spellStart"/>
      <w:r w:rsidRPr="00AB03B6">
        <w:rPr>
          <w:rFonts w:ascii="Times New Roman" w:eastAsia="Yu Gothic UI" w:hAnsi="Times New Roman" w:cs="Times New Roman"/>
        </w:rPr>
        <w:t>ethnoracial</w:t>
      </w:r>
      <w:proofErr w:type="spellEnd"/>
      <w:r w:rsidRPr="00AB03B6">
        <w:rPr>
          <w:rFonts w:ascii="Times New Roman" w:eastAsia="Yu Gothic UI" w:hAnsi="Times New Roman" w:cs="Times New Roman"/>
        </w:rPr>
        <w:t xml:space="preserve"> pentagon” that is commonly used in popular practice and government tabulation to identify race in the US (Hollinger 1995). Parents are identified as Latino based on their response to the </w:t>
      </w:r>
      <w:proofErr w:type="spellStart"/>
      <w:r w:rsidRPr="00AB03B6">
        <w:rPr>
          <w:rFonts w:ascii="Times New Roman" w:eastAsia="Yu Gothic UI" w:hAnsi="Times New Roman" w:cs="Times New Roman"/>
        </w:rPr>
        <w:t>Hispanicity</w:t>
      </w:r>
      <w:proofErr w:type="spellEnd"/>
      <w:r w:rsidRPr="00AB03B6">
        <w:rPr>
          <w:rFonts w:ascii="Times New Roman" w:eastAsia="Yu Gothic UI" w:hAnsi="Times New Roman" w:cs="Times New Roman"/>
        </w:rPr>
        <w:t xml:space="preserve"> question, regardless of their response to the race question. Parents are identified as Indigenous if they responded as either American Indian/Alaska Native or as Pacific Islander. Because the goal of my analysis is to examine specifically the outcomes of “first-generation” biracial children, I exclude cases where at least one parent identified with multiple races. The cross-tabulation of parents’ races leads to ten distinct biracial categories. The total sample size for each of these biracial categories is shown in</w:t>
      </w:r>
      <w:r w:rsidR="00CE02FB">
        <w:t xml:space="preserve"> Table 1</w:t>
      </w:r>
      <w:r w:rsidRPr="00AB03B6">
        <w:rPr>
          <w:rFonts w:ascii="Times New Roman" w:eastAsia="Yu Gothic UI" w:hAnsi="Times New Roman" w:cs="Times New Roman"/>
        </w:rPr>
        <w:t>, along with the sample size of the monoracial comparison groups.</w:t>
      </w:r>
    </w:p>
    <w:p w14:paraId="32507DA3" w14:textId="54F09F1E" w:rsidR="003867FE" w:rsidRDefault="003867FE" w:rsidP="0094635C">
      <w:pPr>
        <w:pStyle w:val="BodyText"/>
        <w:spacing w:line="480" w:lineRule="auto"/>
        <w:rPr>
          <w:rFonts w:ascii="Times New Roman" w:eastAsia="Yu Gothic UI" w:hAnsi="Times New Roman" w:cs="Times New Roman"/>
        </w:rPr>
      </w:pPr>
      <w:r>
        <w:rPr>
          <w:rFonts w:ascii="Times New Roman" w:eastAsia="Yu Gothic UI" w:hAnsi="Times New Roman" w:cs="Times New Roman"/>
        </w:rPr>
        <w:lastRenderedPageBreak/>
        <w:t>[Table 1 about here]</w:t>
      </w:r>
    </w:p>
    <w:p w14:paraId="28122B7A" w14:textId="7748B39D"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Grade retention is difficult to measure accurately. In most data sources, researchers lack specific reports of grade retention and instead infer grade retention from a discrepancy between a student’s reported age and grade. Prior studies have used the concept of a student being behind modal grade (Bianchi 1984; Frederick and Hauser 2008). The most notable limitation of this approach is the ambiguity created by the fact that at any given age, a student may reasonably be in two modal grades. Without detailed information on birthdates and survey timing, the correct modal grade for most students cannot be identified. This issue has been somewhat alleviated in prior work </w:t>
      </w:r>
      <w:proofErr w:type="gramStart"/>
      <w:r w:rsidRPr="00AB03B6">
        <w:rPr>
          <w:rFonts w:ascii="Times New Roman" w:eastAsia="Yu Gothic UI" w:hAnsi="Times New Roman" w:cs="Times New Roman"/>
        </w:rPr>
        <w:t>by the use of</w:t>
      </w:r>
      <w:proofErr w:type="gramEnd"/>
      <w:r w:rsidRPr="00AB03B6">
        <w:rPr>
          <w:rFonts w:ascii="Times New Roman" w:eastAsia="Yu Gothic UI" w:hAnsi="Times New Roman" w:cs="Times New Roman"/>
        </w:rPr>
        <w:t xml:space="preserve"> the October supplement to the Current Population Survey which is close to the beginning of the school year.</w:t>
      </w:r>
    </w:p>
    <w:p w14:paraId="5C1A9E0E" w14:textId="00C940E5"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The ACS data do not provide the ability to identify or limit survey timing, so I instead use a related measure of whether a given student is clearly behind expected grade (CBEG). A student is considered CBEG if their age is higher than either of the expected ages for a student of that grade. This measure will underestimate overall grade retention because it will miss students who have been retained but not yet had a birthday in their current grade that would place them CBEG. However, the goal of this study is not to estimate grade retention accurately, but rather to understand racial differences in grade retention. Because this bias is largely a function of when students have birthdays, it should be </w:t>
      </w:r>
      <w:proofErr w:type="gramStart"/>
      <w:r w:rsidRPr="00AB03B6">
        <w:rPr>
          <w:rFonts w:ascii="Times New Roman" w:eastAsia="Yu Gothic UI" w:hAnsi="Times New Roman" w:cs="Times New Roman"/>
        </w:rPr>
        <w:t>more or less random</w:t>
      </w:r>
      <w:proofErr w:type="gramEnd"/>
      <w:r w:rsidRPr="00AB03B6">
        <w:rPr>
          <w:rFonts w:ascii="Times New Roman" w:eastAsia="Yu Gothic UI" w:hAnsi="Times New Roman" w:cs="Times New Roman"/>
        </w:rPr>
        <w:t xml:space="preserve"> with regard to sociodemographic characteristics. This approach is equivalent to the method used by Rosenfeld (2010) on 2000 Census data, but more detailed information on current grade in recent ACS data allows for more precise estimation. </w:t>
      </w:r>
      <w:r w:rsidR="00CE02FB">
        <w:t xml:space="preserve">Table 1 </w:t>
      </w:r>
      <w:r w:rsidRPr="00AB03B6">
        <w:rPr>
          <w:rFonts w:ascii="Times New Roman" w:eastAsia="Yu Gothic UI" w:hAnsi="Times New Roman" w:cs="Times New Roman"/>
        </w:rPr>
        <w:t>shows the percent of each monoracial and biracial group that is CBEG.</w:t>
      </w:r>
    </w:p>
    <w:p w14:paraId="042E6029" w14:textId="2FB5E2BB"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lastRenderedPageBreak/>
        <w:t>My goal is to understand the risk of being CBEG for each biracial group relative to its constituent monoracial groups (</w:t>
      </w:r>
      <w:proofErr w:type="gramStart"/>
      <w:r w:rsidRPr="00AB03B6">
        <w:rPr>
          <w:rFonts w:ascii="Times New Roman" w:eastAsia="Yu Gothic UI" w:hAnsi="Times New Roman" w:cs="Times New Roman"/>
        </w:rPr>
        <w:t>e.g.</w:t>
      </w:r>
      <w:proofErr w:type="gramEnd"/>
      <w:r w:rsidRPr="00AB03B6">
        <w:rPr>
          <w:rFonts w:ascii="Times New Roman" w:eastAsia="Yu Gothic UI" w:hAnsi="Times New Roman" w:cs="Times New Roman"/>
        </w:rPr>
        <w:t> a Black/White student compared to White and Black students). Throughout this article, I use a visual approach to illustrate this placement. As an example, I display the percent of White, Black, and Black/White students who are CBEG in</w:t>
      </w:r>
      <w:r w:rsidR="00D00ED3">
        <w:rPr>
          <w:rFonts w:ascii="Times New Roman" w:eastAsia="Yu Gothic UI" w:hAnsi="Times New Roman" w:cs="Times New Roman"/>
        </w:rPr>
        <w:t xml:space="preserve"> </w:t>
      </w:r>
      <w:r w:rsidR="00D00ED3">
        <w:t>Figure 1</w:t>
      </w:r>
      <w:r w:rsidRPr="00AB03B6">
        <w:rPr>
          <w:rFonts w:ascii="Times New Roman" w:eastAsia="Yu Gothic UI" w:hAnsi="Times New Roman" w:cs="Times New Roman"/>
        </w:rPr>
        <w:t xml:space="preserve">. I display confidence bands/bars around all </w:t>
      </w:r>
      <w:proofErr w:type="gramStart"/>
      <w:r w:rsidRPr="00AB03B6">
        <w:rPr>
          <w:rFonts w:ascii="Times New Roman" w:eastAsia="Yu Gothic UI" w:hAnsi="Times New Roman" w:cs="Times New Roman"/>
        </w:rPr>
        <w:t>three point</w:t>
      </w:r>
      <w:proofErr w:type="gramEnd"/>
      <w:r w:rsidRPr="00AB03B6">
        <w:rPr>
          <w:rFonts w:ascii="Times New Roman" w:eastAsia="Yu Gothic UI" w:hAnsi="Times New Roman" w:cs="Times New Roman"/>
        </w:rPr>
        <w:t xml:space="preserve"> estimates, but these confidence ranges require some explanation as they are not standard 95% confidence intervals. My goal is to determine whether the biracial group’s point estimate is statistically distinguishable from a given monoracial constituent group’s point estimate by non-overlap of confidence intervals. Overlap in 95% confidence intervals is not equivalent to failing a hypothesis test of difference at </w:t>
      </w:r>
      <m:oMath>
        <m:r>
          <w:rPr>
            <w:rFonts w:ascii="Cambria Math" w:eastAsia="Yu Gothic UI" w:hAnsi="Cambria Math" w:cs="Times New Roman"/>
          </w:rPr>
          <m:t>p</m:t>
        </m:r>
        <m:r>
          <m:rPr>
            <m:sty m:val="p"/>
          </m:rPr>
          <w:rPr>
            <w:rFonts w:ascii="Cambria Math" w:eastAsia="Yu Gothic UI" w:hAnsi="Cambria Math" w:cs="Times New Roman"/>
          </w:rPr>
          <m:t>&lt;0.05</m:t>
        </m:r>
      </m:oMath>
      <w:r w:rsidRPr="00AB03B6">
        <w:rPr>
          <w:rFonts w:ascii="Times New Roman" w:eastAsia="Yu Gothic UI" w:hAnsi="Times New Roman" w:cs="Times New Roman"/>
        </w:rPr>
        <w:t xml:space="preserve"> and when used in this way, such assessments lead to far more stringent tests (Knol, Pestman, and Grobbee 2011). When standard errors between groups are equal, overlap in 83.4% confidence intervals will achieve this goal. However, in cases where standard e</w:t>
      </w:r>
      <w:proofErr w:type="spellStart"/>
      <w:r w:rsidRPr="00AB03B6">
        <w:rPr>
          <w:rFonts w:ascii="Times New Roman" w:eastAsia="Yu Gothic UI" w:hAnsi="Times New Roman" w:cs="Times New Roman"/>
        </w:rPr>
        <w:t>rrors</w:t>
      </w:r>
      <w:proofErr w:type="spellEnd"/>
      <w:r w:rsidRPr="00AB03B6">
        <w:rPr>
          <w:rFonts w:ascii="Times New Roman" w:eastAsia="Yu Gothic UI" w:hAnsi="Times New Roman" w:cs="Times New Roman"/>
        </w:rPr>
        <w:t xml:space="preserve"> vary substantially across estimates, the calculation of the appropriate confidence interval is more complex and varies by each pairwise comparison.</w:t>
      </w:r>
      <w:r w:rsidR="00B1123C" w:rsidRPr="00B1123C">
        <w:rPr>
          <w:rFonts w:ascii="Times New Roman" w:eastAsia="Yu Gothic UI" w:hAnsi="Times New Roman" w:cs="Times New Roman"/>
          <w:vertAlign w:val="superscript"/>
        </w:rPr>
        <w:t>1</w:t>
      </w:r>
    </w:p>
    <w:tbl>
      <w:tblPr>
        <w:tblStyle w:val="Table"/>
        <w:tblW w:w="5000" w:type="pct"/>
        <w:tblLook w:val="0000" w:firstRow="0" w:lastRow="0" w:firstColumn="0" w:lastColumn="0" w:noHBand="0" w:noVBand="0"/>
      </w:tblPr>
      <w:tblGrid>
        <w:gridCol w:w="9576"/>
      </w:tblGrid>
      <w:tr w:rsidR="00790E08" w:rsidRPr="00AB03B6" w14:paraId="4F0626DA" w14:textId="77777777">
        <w:tc>
          <w:tcPr>
            <w:tcW w:w="0" w:type="auto"/>
          </w:tcPr>
          <w:p w14:paraId="613BD278" w14:textId="464A8D54" w:rsidR="00790E08" w:rsidRPr="00AB03B6" w:rsidRDefault="004E3CAD" w:rsidP="0094635C">
            <w:pPr>
              <w:pStyle w:val="ImageCaption"/>
              <w:spacing w:before="200" w:line="480" w:lineRule="auto"/>
              <w:rPr>
                <w:rFonts w:ascii="Times New Roman" w:eastAsia="Yu Gothic UI" w:hAnsi="Times New Roman" w:cs="Times New Roman"/>
                <w:i w:val="0"/>
              </w:rPr>
            </w:pPr>
            <w:bookmarkStart w:id="7" w:name="fig-example"/>
            <w:r>
              <w:rPr>
                <w:rFonts w:ascii="Times New Roman" w:eastAsia="Yu Gothic UI" w:hAnsi="Times New Roman" w:cs="Times New Roman"/>
                <w:i w:val="0"/>
              </w:rPr>
              <w:t>[Figure 1 about here]</w:t>
            </w:r>
          </w:p>
        </w:tc>
        <w:bookmarkEnd w:id="7"/>
      </w:tr>
    </w:tbl>
    <w:p w14:paraId="3A0D6132" w14:textId="59305563"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I calculate two confidence intervals for each biracial group. Each confidence interval is in comparison to one of the </w:t>
      </w:r>
      <w:proofErr w:type="gramStart"/>
      <w:r w:rsidRPr="00AB03B6">
        <w:rPr>
          <w:rFonts w:ascii="Times New Roman" w:eastAsia="Yu Gothic UI" w:hAnsi="Times New Roman" w:cs="Times New Roman"/>
        </w:rPr>
        <w:t>constituent</w:t>
      </w:r>
      <w:proofErr w:type="gramEnd"/>
      <w:r w:rsidRPr="00AB03B6">
        <w:rPr>
          <w:rFonts w:ascii="Times New Roman" w:eastAsia="Yu Gothic UI" w:hAnsi="Times New Roman" w:cs="Times New Roman"/>
        </w:rPr>
        <w:t xml:space="preserve"> monoracial groups. These confidence intervals are color-coded in</w:t>
      </w:r>
      <w:r w:rsidR="00D00ED3">
        <w:t xml:space="preserve"> Figure 1 t</w:t>
      </w:r>
      <w:r w:rsidRPr="00AB03B6">
        <w:rPr>
          <w:rFonts w:ascii="Times New Roman" w:eastAsia="Yu Gothic UI" w:hAnsi="Times New Roman" w:cs="Times New Roman"/>
        </w:rPr>
        <w:t xml:space="preserve">o indicate the reference group. I only draw half-intervals in the direction of the monoracial group’s point estimate. Overlap in these color corresponding bars and bands indicates that the difference between the biracial group and the monoracial group is not statistically significant at </w:t>
      </w:r>
      <m:oMath>
        <m:r>
          <w:rPr>
            <w:rFonts w:ascii="Cambria Math" w:eastAsia="Yu Gothic UI" w:hAnsi="Cambria Math" w:cs="Times New Roman"/>
          </w:rPr>
          <m:t>p</m:t>
        </m:r>
        <m:r>
          <m:rPr>
            <m:sty m:val="p"/>
          </m:rPr>
          <w:rPr>
            <w:rFonts w:ascii="Cambria Math" w:eastAsia="Yu Gothic UI" w:hAnsi="Cambria Math" w:cs="Times New Roman"/>
          </w:rPr>
          <m:t>&lt;.05</m:t>
        </m:r>
      </m:oMath>
      <w:r w:rsidRPr="00AB03B6">
        <w:rPr>
          <w:rFonts w:ascii="Times New Roman" w:eastAsia="Yu Gothic UI" w:hAnsi="Times New Roman" w:cs="Times New Roman"/>
        </w:rPr>
        <w:t xml:space="preserve">. For example, the yellow bar shown in </w:t>
      </w:r>
      <w:r w:rsidRPr="00BA67B1">
        <w:rPr>
          <w:rFonts w:ascii="Times New Roman" w:eastAsia="Yu Gothic UI" w:hAnsi="Times New Roman" w:cs="Times New Roman"/>
        </w:rPr>
        <w:t>Figure 1</w:t>
      </w:r>
      <w:r w:rsidRPr="00AB03B6">
        <w:rPr>
          <w:rFonts w:ascii="Times New Roman" w:eastAsia="Yu Gothic UI" w:hAnsi="Times New Roman" w:cs="Times New Roman"/>
        </w:rPr>
        <w:t xml:space="preserve"> for biracial </w:t>
      </w:r>
      <w:r w:rsidRPr="00AB03B6">
        <w:rPr>
          <w:rFonts w:ascii="Times New Roman" w:eastAsia="Yu Gothic UI" w:hAnsi="Times New Roman" w:cs="Times New Roman"/>
        </w:rPr>
        <w:lastRenderedPageBreak/>
        <w:t xml:space="preserve">Black/White students does not quite overlap with the yellow band for White students, indicating that the point estimates for these two groups are statistically distinguishable at </w:t>
      </w:r>
      <m:oMath>
        <m:r>
          <w:rPr>
            <w:rFonts w:ascii="Cambria Math" w:eastAsia="Yu Gothic UI" w:hAnsi="Cambria Math" w:cs="Times New Roman"/>
          </w:rPr>
          <m:t>p</m:t>
        </m:r>
        <m:r>
          <m:rPr>
            <m:sty m:val="p"/>
          </m:rPr>
          <w:rPr>
            <w:rFonts w:ascii="Cambria Math" w:eastAsia="Yu Gothic UI" w:hAnsi="Cambria Math" w:cs="Times New Roman"/>
          </w:rPr>
          <m:t>&lt;.05</m:t>
        </m:r>
      </m:oMath>
      <w:r w:rsidRPr="00AB03B6">
        <w:rPr>
          <w:rFonts w:ascii="Times New Roman" w:eastAsia="Yu Gothic UI" w:hAnsi="Times New Roman" w:cs="Times New Roman"/>
        </w:rPr>
        <w:t>.</w:t>
      </w:r>
    </w:p>
    <w:p w14:paraId="2E569980" w14:textId="71C5AA34"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Additionally, I include a measure of the “halfway” point between the two monoracial groups in dark grey.</w:t>
      </w:r>
      <w:r w:rsidR="00B1123C" w:rsidRPr="00B1123C">
        <w:rPr>
          <w:rFonts w:ascii="Times New Roman" w:eastAsia="Yu Gothic UI" w:hAnsi="Times New Roman" w:cs="Times New Roman"/>
          <w:vertAlign w:val="superscript"/>
        </w:rPr>
        <w:t>2</w:t>
      </w:r>
      <w:r w:rsidRPr="00AB03B6">
        <w:rPr>
          <w:rFonts w:ascii="Times New Roman" w:eastAsia="Yu Gothic UI" w:hAnsi="Times New Roman" w:cs="Times New Roman"/>
        </w:rPr>
        <w:t xml:space="preserve"> This halfway point allows me to determine where the biracial group falls relative to the expectation of being halfway between the two constituent monoracial groups. In this case, Black/White students are much closer to White students in their risk of grade </w:t>
      </w:r>
      <w:proofErr w:type="gramStart"/>
      <w:r w:rsidRPr="00AB03B6">
        <w:rPr>
          <w:rFonts w:ascii="Times New Roman" w:eastAsia="Yu Gothic UI" w:hAnsi="Times New Roman" w:cs="Times New Roman"/>
        </w:rPr>
        <w:t>retention, and</w:t>
      </w:r>
      <w:proofErr w:type="gramEnd"/>
      <w:r w:rsidRPr="00AB03B6">
        <w:rPr>
          <w:rFonts w:ascii="Times New Roman" w:eastAsia="Yu Gothic UI" w:hAnsi="Times New Roman" w:cs="Times New Roman"/>
        </w:rPr>
        <w:t xml:space="preserve"> have probabilities much lower than both Black students and the halfway expectation.</w:t>
      </w:r>
    </w:p>
    <w:p w14:paraId="4B4B9146" w14:textId="75AFF78C" w:rsidR="00790E08" w:rsidRPr="00AB03B6" w:rsidRDefault="00000000" w:rsidP="0094635C">
      <w:pPr>
        <w:pStyle w:val="BodyText"/>
        <w:spacing w:line="480" w:lineRule="auto"/>
        <w:rPr>
          <w:rFonts w:ascii="Times New Roman" w:eastAsia="Yu Gothic UI" w:hAnsi="Times New Roman" w:cs="Times New Roman"/>
        </w:rPr>
      </w:pPr>
      <w:r w:rsidRPr="00BA67B1">
        <w:rPr>
          <w:rFonts w:ascii="Times New Roman" w:eastAsia="Yu Gothic UI" w:hAnsi="Times New Roman" w:cs="Times New Roman"/>
        </w:rPr>
        <w:t>Figure 1</w:t>
      </w:r>
      <w:r w:rsidRPr="00AB03B6">
        <w:rPr>
          <w:rFonts w:ascii="Times New Roman" w:eastAsia="Yu Gothic UI" w:hAnsi="Times New Roman" w:cs="Times New Roman"/>
        </w:rPr>
        <w:t xml:space="preserve"> shows the raw differences between the three racial groups of interest. However, in practice, I want to estimate differences across groups while holding constant a variety of variables. To do this, I estimate a set of logit models that predict the likelihood of a student being CBEG by race and a variety of other variables. I then construct figures </w:t>
      </w:r>
      <w:proofErr w:type="gramStart"/>
      <w:r w:rsidRPr="00AB03B6">
        <w:rPr>
          <w:rFonts w:ascii="Times New Roman" w:eastAsia="Yu Gothic UI" w:hAnsi="Times New Roman" w:cs="Times New Roman"/>
        </w:rPr>
        <w:t>similar to</w:t>
      </w:r>
      <w:proofErr w:type="gramEnd"/>
      <w:r w:rsidRPr="00AB03B6">
        <w:rPr>
          <w:rFonts w:ascii="Times New Roman" w:eastAsia="Yu Gothic UI" w:hAnsi="Times New Roman" w:cs="Times New Roman"/>
        </w:rPr>
        <w:t xml:space="preserve"> </w:t>
      </w:r>
      <w:r w:rsidRPr="00BA67B1">
        <w:rPr>
          <w:rFonts w:ascii="Times New Roman" w:eastAsia="Yu Gothic UI" w:hAnsi="Times New Roman" w:cs="Times New Roman"/>
        </w:rPr>
        <w:t>Figure 1</w:t>
      </w:r>
      <w:r w:rsidRPr="00AB03B6">
        <w:rPr>
          <w:rFonts w:ascii="Times New Roman" w:eastAsia="Yu Gothic UI" w:hAnsi="Times New Roman" w:cs="Times New Roman"/>
        </w:rPr>
        <w:t xml:space="preserve"> by calculating from the model the average predicted probabilities (APP) for each racial group. An APP estimates the average probability of the outcome by a given covariate across all cases, while holding constant all other variables. APPs are akin to average marginal effects (AME) and estimated in the same way. Whereas AMEs estimate differences or slopes, APPs estimate the level for a given category.</w:t>
      </w:r>
    </w:p>
    <w:p w14:paraId="2D11191A" w14:textId="1F4F70A9"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I begin with a baseline model that adjusts for a variety of nuisance characteristics that may vary across groups and thus need to be controlled in all models. First, I include fixed effects for state of residence because states dictate educational policy and thus can differ substantially in the likelihood of grade retention. I also include dummy variables indicating whether the student lived in a central city, suburban, or rural area.</w:t>
      </w:r>
      <w:r w:rsidR="00B1123C" w:rsidRPr="00B1123C">
        <w:rPr>
          <w:rFonts w:ascii="Times New Roman" w:eastAsia="Yu Gothic UI" w:hAnsi="Times New Roman" w:cs="Times New Roman"/>
          <w:vertAlign w:val="superscript"/>
        </w:rPr>
        <w:t>3</w:t>
      </w:r>
    </w:p>
    <w:p w14:paraId="03FCB8CA" w14:textId="1A0822C1"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lastRenderedPageBreak/>
        <w:t xml:space="preserve">The probability of being CBEG also increases with the student’s current grade, so I include fixed effects for the current grade of the student. Additionally, as </w:t>
      </w:r>
      <w:r w:rsidRPr="00BA67B1">
        <w:rPr>
          <w:rFonts w:ascii="Times New Roman" w:eastAsia="Yu Gothic UI" w:hAnsi="Times New Roman" w:cs="Times New Roman"/>
        </w:rPr>
        <w:t>Figure 2</w:t>
      </w:r>
      <w:r w:rsidRPr="00AB03B6">
        <w:rPr>
          <w:rFonts w:ascii="Times New Roman" w:eastAsia="Yu Gothic UI" w:hAnsi="Times New Roman" w:cs="Times New Roman"/>
        </w:rPr>
        <w:t xml:space="preserve"> shows, the percent of students who are CBEG has declined over time, but this decline has been much more substantial at higher grade levels. For the elementary grades, there is no evidence of a decline at all. To account for this grade-specific decline in the models I include an interaction between a linear year term and current grade. Sensitivity analysis showed that this functional form was preferred by the Bayesian information criterion to models with no interaction and a model with interaction terms that treated year as a categorical variable. I also considered a similar interaction between state and year, but this model was not preferred.</w:t>
      </w:r>
    </w:p>
    <w:tbl>
      <w:tblPr>
        <w:tblStyle w:val="Table"/>
        <w:tblW w:w="5000" w:type="pct"/>
        <w:tblLook w:val="0000" w:firstRow="0" w:lastRow="0" w:firstColumn="0" w:lastColumn="0" w:noHBand="0" w:noVBand="0"/>
      </w:tblPr>
      <w:tblGrid>
        <w:gridCol w:w="9576"/>
      </w:tblGrid>
      <w:tr w:rsidR="00790E08" w:rsidRPr="00AB03B6" w14:paraId="19BA6E9D" w14:textId="77777777">
        <w:tc>
          <w:tcPr>
            <w:tcW w:w="0" w:type="auto"/>
          </w:tcPr>
          <w:p w14:paraId="58965151" w14:textId="07D6EFF1" w:rsidR="00790E08" w:rsidRPr="00AB03B6" w:rsidRDefault="004E3CAD" w:rsidP="0094635C">
            <w:pPr>
              <w:pStyle w:val="ImageCaption"/>
              <w:spacing w:before="200" w:line="480" w:lineRule="auto"/>
              <w:rPr>
                <w:rFonts w:ascii="Times New Roman" w:eastAsia="Yu Gothic UI" w:hAnsi="Times New Roman" w:cs="Times New Roman"/>
                <w:i w:val="0"/>
              </w:rPr>
            </w:pPr>
            <w:bookmarkStart w:id="8" w:name="fig-year-grade"/>
            <w:r>
              <w:rPr>
                <w:rFonts w:ascii="Times New Roman" w:eastAsia="Yu Gothic UI" w:hAnsi="Times New Roman" w:cs="Times New Roman"/>
                <w:i w:val="0"/>
              </w:rPr>
              <w:t>[Figure 2 about here]</w:t>
            </w:r>
          </w:p>
        </w:tc>
        <w:bookmarkEnd w:id="8"/>
      </w:tr>
    </w:tbl>
    <w:p w14:paraId="20323CE0"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The baseline model also includes the race of the respondent. I then add additional terms measuring material and cultural resources that may account for racial differences in a set of subsequent models. First, I include measures of nativity and English proficiency for both the respondent and each of their parents. Second, I include a categorical measure of highest degree earned for each parent. Finally, I include measures of family income (square rooted), home ownership, and whether the parents are married.</w:t>
      </w:r>
    </w:p>
    <w:p w14:paraId="42562DEC"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All statistical analysis adjusts for sampling weights among respondents. All models incorporate design effects for variance in sample weights and the clustering of multiple respondents within the same household.</w:t>
      </w:r>
    </w:p>
    <w:p w14:paraId="7F2C9AAF" w14:textId="77777777" w:rsidR="00790E08" w:rsidRPr="001A5EF1" w:rsidRDefault="00000000" w:rsidP="0094635C">
      <w:pPr>
        <w:pStyle w:val="Heading1"/>
        <w:spacing w:line="480" w:lineRule="auto"/>
        <w:rPr>
          <w:rFonts w:ascii="Times New Roman" w:eastAsia="Yu Gothic UI" w:hAnsi="Times New Roman" w:cs="Times New Roman"/>
        </w:rPr>
      </w:pPr>
      <w:bookmarkStart w:id="9" w:name="results"/>
      <w:bookmarkEnd w:id="6"/>
      <w:r w:rsidRPr="001A5EF1">
        <w:rPr>
          <w:rFonts w:ascii="Times New Roman" w:eastAsia="Yu Gothic UI" w:hAnsi="Times New Roman" w:cs="Times New Roman"/>
        </w:rPr>
        <w:lastRenderedPageBreak/>
        <w:t>Results</w:t>
      </w:r>
    </w:p>
    <w:p w14:paraId="6D37379D" w14:textId="77777777" w:rsidR="00790E08" w:rsidRPr="001A5EF1" w:rsidRDefault="00000000" w:rsidP="0094635C">
      <w:pPr>
        <w:pStyle w:val="Heading2"/>
        <w:spacing w:line="480" w:lineRule="auto"/>
        <w:rPr>
          <w:rFonts w:ascii="Times New Roman" w:eastAsia="Yu Gothic UI" w:hAnsi="Times New Roman" w:cs="Times New Roman"/>
        </w:rPr>
      </w:pPr>
      <w:bookmarkStart w:id="10" w:name="monoracial-differences"/>
      <w:r w:rsidRPr="001A5EF1">
        <w:rPr>
          <w:rFonts w:ascii="Times New Roman" w:eastAsia="Yu Gothic UI" w:hAnsi="Times New Roman" w:cs="Times New Roman"/>
        </w:rPr>
        <w:t>Monoracial Differences</w:t>
      </w:r>
    </w:p>
    <w:p w14:paraId="7A5D6E9A" w14:textId="61E0CAF3" w:rsidR="00790E08" w:rsidRPr="00AB03B6" w:rsidRDefault="00000000" w:rsidP="0094635C">
      <w:pPr>
        <w:pStyle w:val="FirstParagraph"/>
        <w:spacing w:line="480" w:lineRule="auto"/>
        <w:rPr>
          <w:rFonts w:ascii="Times New Roman" w:eastAsia="Yu Gothic UI" w:hAnsi="Times New Roman" w:cs="Times New Roman"/>
        </w:rPr>
      </w:pPr>
      <w:r w:rsidRPr="00AB03B6">
        <w:rPr>
          <w:rFonts w:ascii="Times New Roman" w:eastAsia="Yu Gothic UI" w:hAnsi="Times New Roman" w:cs="Times New Roman"/>
        </w:rPr>
        <w:t>I begin by showing the relative risk of being CBEG among monoracial respondents across models. Understanding these differences helps to clarify the potential for how biracial respondents might be positioned between monoracial groups. Table 2 reports average marginal effects on the probability of being CBEG for each monoracial minority group in comparison to White students.</w:t>
      </w:r>
    </w:p>
    <w:p w14:paraId="1F5ABE71" w14:textId="2E1537FD" w:rsidR="003867FE" w:rsidRPr="00AB03B6" w:rsidRDefault="003867FE" w:rsidP="0094635C">
      <w:pPr>
        <w:pStyle w:val="BodyText"/>
        <w:spacing w:line="480" w:lineRule="auto"/>
        <w:rPr>
          <w:rFonts w:ascii="Times New Roman" w:eastAsia="Yu Gothic UI" w:hAnsi="Times New Roman" w:cs="Times New Roman"/>
        </w:rPr>
      </w:pPr>
      <w:r>
        <w:rPr>
          <w:rFonts w:ascii="Times New Roman" w:eastAsia="Yu Gothic UI" w:hAnsi="Times New Roman" w:cs="Times New Roman"/>
        </w:rPr>
        <w:t>[Table 2 about here]</w:t>
      </w:r>
    </w:p>
    <w:p w14:paraId="0A36A382" w14:textId="3B884735"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Model 1 only controls for structural factors such as state of residence, student location, grade, and year. These results provide a baseline estimate of the differences across monoracial groups without controlling for differences in cultural and material resources. The results show that Black, Indigenous, and Latino students all have substantially higher probability of being CBEG than White students. Indigenous students have substantially higher risk than all other students, with a probability of being CBEG that is 4.1% percentage points higher than White students. Asian students have the lowest probability of being CBEG, and their risk is slightly lower than White students.</w:t>
      </w:r>
    </w:p>
    <w:p w14:paraId="6D2B5CDC"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The subsequent models control for a variety of additional variables. Model 2 includes controls for whether the student and each of their parents are native-born and speak English well. Model 3 controls for the highest degree received by each parent, and Model 4 controls for family income (square rooted), home ownership, and whether the student’s parents are married.</w:t>
      </w:r>
    </w:p>
    <w:p w14:paraId="33964B53"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lastRenderedPageBreak/>
        <w:t>Model 2 and Model 3 have substantial effects on the observed inequality across racial groups, while the additional variables from Model 4 have less impact. Controlling for the characteristics related to immigration and acculturation in Model 2 cuts the gap between White and Latino students in half and increases the gap between Asian and White students. It has no impact on the gap between White and Black or White and Indigenous students because most of these students are native-born with native-born parents.</w:t>
      </w:r>
    </w:p>
    <w:p w14:paraId="27D47C1B"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Controlling for education in Model 3 reduces the gap substantially for Black and Indigenous students and removes the gap entirely for Latino students. In fact, the results of both Models 3 and 4 suggest that, when holding constant cultural and family resources, Latino students are slightly less likely than White students to be CBEG.</w:t>
      </w:r>
    </w:p>
    <w:p w14:paraId="1DA9E031"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In total, resource differentials account for a substantial part of the overall racial differences in the risk of being CBEG, but not its </w:t>
      </w:r>
      <w:proofErr w:type="spellStart"/>
      <w:r w:rsidRPr="00AB03B6">
        <w:rPr>
          <w:rFonts w:ascii="Times New Roman" w:eastAsia="Yu Gothic UI" w:hAnsi="Times New Roman" w:cs="Times New Roman"/>
        </w:rPr>
        <w:t>entireity</w:t>
      </w:r>
      <w:proofErr w:type="spellEnd"/>
      <w:r w:rsidRPr="00AB03B6">
        <w:rPr>
          <w:rFonts w:ascii="Times New Roman" w:eastAsia="Yu Gothic UI" w:hAnsi="Times New Roman" w:cs="Times New Roman"/>
        </w:rPr>
        <w:t xml:space="preserve">. Black and Indigenous students remain at higher risk than other students. Asian students remain the group with lowest risk across all models. The most notable shift across models is for Latino students. Their higher risk of being CBEG relative to White students is completely accounted for by resource differentials. When comparing White and Latino students with the same level or resources in Model 4, Latino students </w:t>
      </w:r>
      <w:proofErr w:type="gramStart"/>
      <w:r w:rsidRPr="00AB03B6">
        <w:rPr>
          <w:rFonts w:ascii="Times New Roman" w:eastAsia="Yu Gothic UI" w:hAnsi="Times New Roman" w:cs="Times New Roman"/>
        </w:rPr>
        <w:t>actually have</w:t>
      </w:r>
      <w:proofErr w:type="gramEnd"/>
      <w:r w:rsidRPr="00AB03B6">
        <w:rPr>
          <w:rFonts w:ascii="Times New Roman" w:eastAsia="Yu Gothic UI" w:hAnsi="Times New Roman" w:cs="Times New Roman"/>
        </w:rPr>
        <w:t xml:space="preserve"> slightly lower risk of being CBEG.</w:t>
      </w:r>
    </w:p>
    <w:p w14:paraId="190A7D1D"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Although, the racial differences in risk of CBEG are substantially reduced by controlling for resource differentials, the remaining gaps across all pairwise combinations are still large enough in most cases to sustain the question of where biracial individuals fit within these gaps. Before turning to this question, however, I want to better understand how the resources of biracial individuals compare to their monoracial constituent groups.</w:t>
      </w:r>
    </w:p>
    <w:p w14:paraId="426E75AF" w14:textId="77777777" w:rsidR="00790E08" w:rsidRPr="001A5EF1" w:rsidRDefault="00000000" w:rsidP="0094635C">
      <w:pPr>
        <w:pStyle w:val="Heading2"/>
        <w:spacing w:line="480" w:lineRule="auto"/>
        <w:rPr>
          <w:rFonts w:ascii="Times New Roman" w:eastAsia="Yu Gothic UI" w:hAnsi="Times New Roman" w:cs="Times New Roman"/>
        </w:rPr>
      </w:pPr>
      <w:bookmarkStart w:id="11" w:name="Xff84cdc3c8963ac539c0d741b5a0913fb92aa9f"/>
      <w:bookmarkEnd w:id="10"/>
      <w:r w:rsidRPr="001A5EF1">
        <w:rPr>
          <w:rFonts w:ascii="Times New Roman" w:eastAsia="Yu Gothic UI" w:hAnsi="Times New Roman" w:cs="Times New Roman"/>
        </w:rPr>
        <w:lastRenderedPageBreak/>
        <w:t>The Distribution of Resources for Biracial Individuals</w:t>
      </w:r>
    </w:p>
    <w:p w14:paraId="22A5A49A" w14:textId="0D616324" w:rsidR="00790E08" w:rsidRDefault="009E4E4C" w:rsidP="0094635C">
      <w:pPr>
        <w:pStyle w:val="FirstParagraph"/>
        <w:spacing w:line="480" w:lineRule="auto"/>
        <w:rPr>
          <w:rFonts w:ascii="Times New Roman" w:eastAsia="Yu Gothic UI" w:hAnsi="Times New Roman" w:cs="Times New Roman"/>
        </w:rPr>
      </w:pPr>
      <w:r>
        <w:t xml:space="preserve">Table 3 </w:t>
      </w:r>
      <w:r w:rsidRPr="00AB03B6">
        <w:rPr>
          <w:rFonts w:ascii="Times New Roman" w:eastAsia="Yu Gothic UI" w:hAnsi="Times New Roman" w:cs="Times New Roman"/>
        </w:rPr>
        <w:t>shows the mean values of the resource variables across monoracial and biracial groups.</w:t>
      </w:r>
      <w:r w:rsidR="00B1123C" w:rsidRPr="00B1123C">
        <w:rPr>
          <w:rFonts w:ascii="Times New Roman" w:eastAsia="Yu Gothic UI" w:hAnsi="Times New Roman" w:cs="Times New Roman"/>
          <w:vertAlign w:val="superscript"/>
        </w:rPr>
        <w:t>4</w:t>
      </w:r>
      <w:r w:rsidRPr="00AB03B6">
        <w:rPr>
          <w:rFonts w:ascii="Times New Roman" w:eastAsia="Yu Gothic UI" w:hAnsi="Times New Roman" w:cs="Times New Roman"/>
        </w:rPr>
        <w:t xml:space="preserve"> I also calculate a counterfactual probability of CBEG for each racial group based solely on their observed distribution of resources. Differences in this counterfactual probability provide a summary measure of the resource differentials between groups. This counterfactual probability is calculated by estimating the average predicted probability for each group from Model 4 of Table 2 when all non-resource variables, including race, are held at their mean.</w:t>
      </w:r>
      <w:r w:rsidR="00B1123C" w:rsidRPr="00B1123C">
        <w:rPr>
          <w:rFonts w:ascii="Times New Roman" w:eastAsia="Yu Gothic UI" w:hAnsi="Times New Roman" w:cs="Times New Roman"/>
          <w:vertAlign w:val="superscript"/>
        </w:rPr>
        <w:t>5</w:t>
      </w:r>
    </w:p>
    <w:p w14:paraId="10F7506B" w14:textId="0012B462" w:rsidR="003867FE" w:rsidRPr="003867FE" w:rsidRDefault="003867FE" w:rsidP="0094635C">
      <w:pPr>
        <w:pStyle w:val="BodyText"/>
        <w:spacing w:line="480" w:lineRule="auto"/>
      </w:pPr>
      <w:r>
        <w:t>[Table 3 about here]</w:t>
      </w:r>
    </w:p>
    <w:p w14:paraId="7BAE81C0"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The results show different risks of being CBEG across biracial groups because of differences in resources. For example, White/Asian students have the lowest counterfactual risk of being CBEG of all groups at 2.4%, owing to their exceptionally high family income and the high college attainment of their parents. At the other end of the spectrum, Indigenous/Latino students have a counterfactual risk of CBEG nearly 2% higher, given their much lower family resources.</w:t>
      </w:r>
    </w:p>
    <w:p w14:paraId="70B4A858"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I am particularly interested in how each biracial group compares to its constituent monoracial groups. For example, while Indigenous/Latino students have the highest counterfactual risk of being CBEG among biracial students, their risk is still lower than their two constituent groups of Indigenous (4.5%) and Latino (5.3%) students, owing in large part to somewhat higher family income, greater parental educational attainment, and greater acculturation. These results suggest positive selection into Indigenous/Latino interracial unions.</w:t>
      </w:r>
    </w:p>
    <w:p w14:paraId="07996EA4" w14:textId="234B52F1" w:rsidR="00790E08"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Table 4 summarizes the patterns from </w:t>
      </w:r>
      <w:r w:rsidR="00BA67B1">
        <w:t xml:space="preserve">Table 3 </w:t>
      </w:r>
      <w:r w:rsidRPr="00AB03B6">
        <w:rPr>
          <w:rFonts w:ascii="Times New Roman" w:eastAsia="Yu Gothic UI" w:hAnsi="Times New Roman" w:cs="Times New Roman"/>
        </w:rPr>
        <w:t xml:space="preserve">across all ten biracial groups. In six of these cases, the biracial group would have outcomes </w:t>
      </w:r>
      <w:proofErr w:type="gramStart"/>
      <w:r w:rsidRPr="00AB03B6">
        <w:rPr>
          <w:rFonts w:ascii="Times New Roman" w:eastAsia="Yu Gothic UI" w:hAnsi="Times New Roman" w:cs="Times New Roman"/>
        </w:rPr>
        <w:t>similar to</w:t>
      </w:r>
      <w:proofErr w:type="gramEnd"/>
      <w:r w:rsidRPr="00AB03B6">
        <w:rPr>
          <w:rFonts w:ascii="Times New Roman" w:eastAsia="Yu Gothic UI" w:hAnsi="Times New Roman" w:cs="Times New Roman"/>
        </w:rPr>
        <w:t xml:space="preserve"> or better than the monoracial group with </w:t>
      </w:r>
      <w:r w:rsidRPr="00AB03B6">
        <w:rPr>
          <w:rFonts w:ascii="Times New Roman" w:eastAsia="Yu Gothic UI" w:hAnsi="Times New Roman" w:cs="Times New Roman"/>
        </w:rPr>
        <w:lastRenderedPageBreak/>
        <w:t xml:space="preserve">better resources. These results imply that for </w:t>
      </w:r>
      <w:proofErr w:type="gramStart"/>
      <w:r w:rsidRPr="00AB03B6">
        <w:rPr>
          <w:rFonts w:ascii="Times New Roman" w:eastAsia="Yu Gothic UI" w:hAnsi="Times New Roman" w:cs="Times New Roman"/>
        </w:rPr>
        <w:t>the majority of</w:t>
      </w:r>
      <w:proofErr w:type="gramEnd"/>
      <w:r w:rsidRPr="00AB03B6">
        <w:rPr>
          <w:rFonts w:ascii="Times New Roman" w:eastAsia="Yu Gothic UI" w:hAnsi="Times New Roman" w:cs="Times New Roman"/>
        </w:rPr>
        <w:t xml:space="preserve"> these groups, parents in these matches are being positively selected from their constituent groups.</w:t>
      </w:r>
    </w:p>
    <w:p w14:paraId="083DC801" w14:textId="19AABA30" w:rsidR="003867FE" w:rsidRPr="00AB03B6" w:rsidRDefault="003867FE" w:rsidP="0094635C">
      <w:pPr>
        <w:pStyle w:val="BodyText"/>
        <w:spacing w:line="480" w:lineRule="auto"/>
        <w:rPr>
          <w:rFonts w:ascii="Times New Roman" w:eastAsia="Yu Gothic UI" w:hAnsi="Times New Roman" w:cs="Times New Roman"/>
        </w:rPr>
      </w:pPr>
      <w:r>
        <w:rPr>
          <w:rFonts w:ascii="Times New Roman" w:eastAsia="Yu Gothic UI" w:hAnsi="Times New Roman" w:cs="Times New Roman"/>
        </w:rPr>
        <w:t>[Table 4 about here]</w:t>
      </w:r>
    </w:p>
    <w:p w14:paraId="2436515D"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Only three groups exhibit an in-between status based on resources. All three of these groups are part-Indigenous. This finding does not hold for Indigenous/Latino students, but nonetheless suggests less selectivity in crossing this boundary.</w:t>
      </w:r>
    </w:p>
    <w:p w14:paraId="52DC10B6" w14:textId="5E710A7D"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The Black/White case stands out as an outlier. Black/White students have similar resources as Black students and both groups have fewer resources than White students, as can be seen in </w:t>
      </w:r>
      <w:r w:rsidR="00D81E10">
        <w:t xml:space="preserve">Table 3 </w:t>
      </w:r>
      <w:r w:rsidRPr="00AB03B6">
        <w:rPr>
          <w:rFonts w:ascii="Times New Roman" w:eastAsia="Yu Gothic UI" w:hAnsi="Times New Roman" w:cs="Times New Roman"/>
        </w:rPr>
        <w:t>for family income, home ownership, and parental educational attainment. Unlike most of these other groups, I observe no positive class selectivity into Black/White interracial unions.</w:t>
      </w:r>
    </w:p>
    <w:p w14:paraId="5F79EB3C"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The effect of controlling for these resources will be complex and different across biracial groups. For those biracial groups with resources </w:t>
      </w:r>
      <w:proofErr w:type="gramStart"/>
      <w:r w:rsidRPr="00AB03B6">
        <w:rPr>
          <w:rFonts w:ascii="Times New Roman" w:eastAsia="Yu Gothic UI" w:hAnsi="Times New Roman" w:cs="Times New Roman"/>
        </w:rPr>
        <w:t>similar to</w:t>
      </w:r>
      <w:proofErr w:type="gramEnd"/>
      <w:r w:rsidRPr="00AB03B6">
        <w:rPr>
          <w:rFonts w:ascii="Times New Roman" w:eastAsia="Yu Gothic UI" w:hAnsi="Times New Roman" w:cs="Times New Roman"/>
        </w:rPr>
        <w:t xml:space="preserve"> their more advantaged constituent group, controlling for these resources should reduce their advantage relative to the less advantaged monoracial group. For the Black/White case, on the other hand, controlling for resource differentials should eliminate some of their disadvantage relative to Whites. For the remaining “in-between” groups, it is more difficult to make a priori predictions.</w:t>
      </w:r>
    </w:p>
    <w:p w14:paraId="634243D2" w14:textId="77777777" w:rsidR="00790E08" w:rsidRPr="001A5EF1" w:rsidRDefault="00000000" w:rsidP="0094635C">
      <w:pPr>
        <w:pStyle w:val="Heading2"/>
        <w:spacing w:line="480" w:lineRule="auto"/>
        <w:rPr>
          <w:rFonts w:ascii="Times New Roman" w:eastAsia="Yu Gothic UI" w:hAnsi="Times New Roman" w:cs="Times New Roman"/>
        </w:rPr>
      </w:pPr>
      <w:bookmarkStart w:id="12" w:name="biracial-placement"/>
      <w:bookmarkEnd w:id="11"/>
      <w:r w:rsidRPr="001A5EF1">
        <w:rPr>
          <w:rFonts w:ascii="Times New Roman" w:eastAsia="Yu Gothic UI" w:hAnsi="Times New Roman" w:cs="Times New Roman"/>
        </w:rPr>
        <w:t>Biracial Placement</w:t>
      </w:r>
    </w:p>
    <w:p w14:paraId="0030C621" w14:textId="6F555562" w:rsidR="00790E08" w:rsidRPr="00AB03B6" w:rsidRDefault="00000000" w:rsidP="0094635C">
      <w:pPr>
        <w:pStyle w:val="FirstParagraph"/>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I now turn to the risk of CBEG for biracial respondents. Due to the number of comparisons being made, I split these results into two separate figures. In </w:t>
      </w:r>
      <w:r w:rsidRPr="00B17C2F">
        <w:rPr>
          <w:rFonts w:ascii="Times New Roman" w:eastAsia="Yu Gothic UI" w:hAnsi="Times New Roman" w:cs="Times New Roman"/>
        </w:rPr>
        <w:t>Figure 3</w:t>
      </w:r>
      <w:r w:rsidRPr="00AB03B6">
        <w:rPr>
          <w:rFonts w:ascii="Times New Roman" w:eastAsia="Yu Gothic UI" w:hAnsi="Times New Roman" w:cs="Times New Roman"/>
        </w:rPr>
        <w:t xml:space="preserve">, I show the placement of each biracial group involving one black parent in comparison to their two monoracial constituent groups. To allow comparison across models, I compare the results from the baseline model </w:t>
      </w:r>
      <w:r w:rsidRPr="00AB03B6">
        <w:rPr>
          <w:rFonts w:ascii="Times New Roman" w:eastAsia="Yu Gothic UI" w:hAnsi="Times New Roman" w:cs="Times New Roman"/>
        </w:rPr>
        <w:lastRenderedPageBreak/>
        <w:t>(Model 1 in Table 2) and the full model that accounts for all cultural and family resources (Model 4 in Table 2).</w:t>
      </w:r>
    </w:p>
    <w:tbl>
      <w:tblPr>
        <w:tblStyle w:val="Table"/>
        <w:tblW w:w="5000" w:type="pct"/>
        <w:tblLook w:val="0000" w:firstRow="0" w:lastRow="0" w:firstColumn="0" w:lastColumn="0" w:noHBand="0" w:noVBand="0"/>
      </w:tblPr>
      <w:tblGrid>
        <w:gridCol w:w="9576"/>
      </w:tblGrid>
      <w:tr w:rsidR="00790E08" w:rsidRPr="00AB03B6" w14:paraId="49D29E1A" w14:textId="77777777">
        <w:tc>
          <w:tcPr>
            <w:tcW w:w="0" w:type="auto"/>
          </w:tcPr>
          <w:p w14:paraId="71F7C878" w14:textId="0537FBBB" w:rsidR="00790E08" w:rsidRPr="00AB03B6" w:rsidRDefault="004E3CAD" w:rsidP="0094635C">
            <w:pPr>
              <w:pStyle w:val="ImageCaption"/>
              <w:spacing w:before="200" w:line="480" w:lineRule="auto"/>
              <w:rPr>
                <w:rFonts w:ascii="Times New Roman" w:eastAsia="Yu Gothic UI" w:hAnsi="Times New Roman" w:cs="Times New Roman"/>
                <w:i w:val="0"/>
              </w:rPr>
            </w:pPr>
            <w:bookmarkStart w:id="13" w:name="fig-black-models"/>
            <w:r>
              <w:rPr>
                <w:rFonts w:ascii="Times New Roman" w:eastAsia="Yu Gothic UI" w:hAnsi="Times New Roman" w:cs="Times New Roman"/>
                <w:i w:val="0"/>
              </w:rPr>
              <w:t>[Figure 3 about here]</w:t>
            </w:r>
          </w:p>
        </w:tc>
        <w:bookmarkEnd w:id="13"/>
      </w:tr>
    </w:tbl>
    <w:p w14:paraId="300824B0" w14:textId="65B597FE"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I focus first on biracial groups with one Black parent because of a stronger historical expectation that these students will be identified as Black by the “one-drop rule” and as a result will have similar outcomes to Black students. </w:t>
      </w:r>
      <w:r w:rsidRPr="00B17C2F">
        <w:rPr>
          <w:rFonts w:ascii="Times New Roman" w:eastAsia="Yu Gothic UI" w:hAnsi="Times New Roman" w:cs="Times New Roman"/>
        </w:rPr>
        <w:t>Figure 3</w:t>
      </w:r>
      <w:r w:rsidRPr="00AB03B6">
        <w:rPr>
          <w:rFonts w:ascii="Times New Roman" w:eastAsia="Yu Gothic UI" w:hAnsi="Times New Roman" w:cs="Times New Roman"/>
        </w:rPr>
        <w:t xml:space="preserve"> provides little evidence for such a pattern, and soundly rejects it in the case of Black/White and Black/Latino students. Black/White and Black/Latino students have a risk of being CBEG substantially lower than Black students and closer to their non-Black constituent group. Solid conclusions are difficult for the remaining two groups because of smaller sample size and correspondingly wider confidence intervals on estimates. Nonetheless, the point estimates in each of these cases suggest probabilities of being CBEG roughly halfway between the two constituent groups.</w:t>
      </w:r>
    </w:p>
    <w:p w14:paraId="4374343A" w14:textId="4C05C49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Controlling for resource variables has some effect on the placement of part-Black biracial respondents. Black/White biracial students initially have a risk of being CBEG slightly higher than and statistically distinguishable from White students. After controlling for cultural and family resources, however, Black/White students have a risk of being CBEG that is slightly lower but not statistically distinguishable from White students. This change reflects the relatively low level of parental education and income among Black/White students, which is much closer to Black students than White students, as shown on</w:t>
      </w:r>
      <w:r w:rsidR="00B17C2F">
        <w:t xml:space="preserve"> Table 3</w:t>
      </w:r>
      <w:r w:rsidRPr="00AB03B6">
        <w:rPr>
          <w:rFonts w:ascii="Times New Roman" w:eastAsia="Yu Gothic UI" w:hAnsi="Times New Roman" w:cs="Times New Roman"/>
        </w:rPr>
        <w:t>.</w:t>
      </w:r>
    </w:p>
    <w:p w14:paraId="5C046910"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Black/Latino students start from a very different position, having a risk of being CBEG substantially lower than both Black and Latino students, who have somewhat similar risks. However, after controlling for cultural and family resources, Black/Latino students have a risk of </w:t>
      </w:r>
      <w:r w:rsidRPr="00AB03B6">
        <w:rPr>
          <w:rFonts w:ascii="Times New Roman" w:eastAsia="Yu Gothic UI" w:hAnsi="Times New Roman" w:cs="Times New Roman"/>
        </w:rPr>
        <w:lastRenderedPageBreak/>
        <w:t xml:space="preserve">being CBEG that is statistically indistinguishable from the risk of Latino students and substantially lower than and statistically distinguishable from Black students. This change largely reflects the fact that Black/Latino students have greater resources than Latino (but not Black) students and once this advantage is held constant, they have a similar risk. After controlling for family resources, both Black/White and Black/Latino students have a risk of being CBEG </w:t>
      </w:r>
      <w:proofErr w:type="gramStart"/>
      <w:r w:rsidRPr="00AB03B6">
        <w:rPr>
          <w:rFonts w:ascii="Times New Roman" w:eastAsia="Yu Gothic UI" w:hAnsi="Times New Roman" w:cs="Times New Roman"/>
        </w:rPr>
        <w:t>similar to</w:t>
      </w:r>
      <w:proofErr w:type="gramEnd"/>
      <w:r w:rsidRPr="00AB03B6">
        <w:rPr>
          <w:rFonts w:ascii="Times New Roman" w:eastAsia="Yu Gothic UI" w:hAnsi="Times New Roman" w:cs="Times New Roman"/>
        </w:rPr>
        <w:t xml:space="preserve"> their monoracial constituent group with lower risk.</w:t>
      </w:r>
    </w:p>
    <w:p w14:paraId="303F7C68"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The role of parental resources is harder to determine for Black/Asian and Black/Indigenous students due to the greater uncertainty in these estimates. Controlling for resources moves the point estimate for Black/Asian students from a risk </w:t>
      </w:r>
      <w:proofErr w:type="gramStart"/>
      <w:r w:rsidRPr="00AB03B6">
        <w:rPr>
          <w:rFonts w:ascii="Times New Roman" w:eastAsia="Yu Gothic UI" w:hAnsi="Times New Roman" w:cs="Times New Roman"/>
        </w:rPr>
        <w:t>similar to</w:t>
      </w:r>
      <w:proofErr w:type="gramEnd"/>
      <w:r w:rsidRPr="00AB03B6">
        <w:rPr>
          <w:rFonts w:ascii="Times New Roman" w:eastAsia="Yu Gothic UI" w:hAnsi="Times New Roman" w:cs="Times New Roman"/>
        </w:rPr>
        <w:t xml:space="preserve"> Asian students to more of a halfway position between the two constituent groups. Black/Indigenous students have risk of being CBEG roughly halfway between their two constituent groups in both models. However, this finding of a halfway position for both groups is highly tentative owing to wide confidence intervals.</w:t>
      </w:r>
    </w:p>
    <w:tbl>
      <w:tblPr>
        <w:tblStyle w:val="Table"/>
        <w:tblW w:w="5000" w:type="pct"/>
        <w:tblLook w:val="0000" w:firstRow="0" w:lastRow="0" w:firstColumn="0" w:lastColumn="0" w:noHBand="0" w:noVBand="0"/>
      </w:tblPr>
      <w:tblGrid>
        <w:gridCol w:w="9576"/>
      </w:tblGrid>
      <w:tr w:rsidR="00790E08" w:rsidRPr="00AB03B6" w14:paraId="2D30FB24" w14:textId="77777777">
        <w:tc>
          <w:tcPr>
            <w:tcW w:w="0" w:type="auto"/>
          </w:tcPr>
          <w:p w14:paraId="6DB3FE55" w14:textId="6EFBB426" w:rsidR="00790E08" w:rsidRPr="00AB03B6" w:rsidRDefault="004E3CAD" w:rsidP="0094635C">
            <w:pPr>
              <w:pStyle w:val="ImageCaption"/>
              <w:spacing w:before="200" w:line="480" w:lineRule="auto"/>
              <w:rPr>
                <w:rFonts w:ascii="Times New Roman" w:eastAsia="Yu Gothic UI" w:hAnsi="Times New Roman" w:cs="Times New Roman"/>
                <w:i w:val="0"/>
              </w:rPr>
            </w:pPr>
            <w:bookmarkStart w:id="14" w:name="fig-other-models"/>
            <w:r>
              <w:rPr>
                <w:rFonts w:ascii="Times New Roman" w:eastAsia="Yu Gothic UI" w:hAnsi="Times New Roman" w:cs="Times New Roman"/>
                <w:i w:val="0"/>
              </w:rPr>
              <w:t>[Figure 4 about here]</w:t>
            </w:r>
          </w:p>
        </w:tc>
        <w:bookmarkEnd w:id="14"/>
      </w:tr>
    </w:tbl>
    <w:p w14:paraId="4B1F5C15" w14:textId="16AEF88D" w:rsidR="00790E08" w:rsidRPr="00AB03B6" w:rsidRDefault="00000000" w:rsidP="0094635C">
      <w:pPr>
        <w:pStyle w:val="BodyText"/>
        <w:spacing w:line="480" w:lineRule="auto"/>
        <w:rPr>
          <w:rFonts w:ascii="Times New Roman" w:eastAsia="Yu Gothic UI" w:hAnsi="Times New Roman" w:cs="Times New Roman"/>
        </w:rPr>
      </w:pPr>
      <w:r w:rsidRPr="006773CB">
        <w:rPr>
          <w:rFonts w:ascii="Times New Roman" w:eastAsia="Yu Gothic UI" w:hAnsi="Times New Roman" w:cs="Times New Roman"/>
        </w:rPr>
        <w:t>Figure 4</w:t>
      </w:r>
      <w:r w:rsidRPr="00AB03B6">
        <w:rPr>
          <w:rFonts w:ascii="Times New Roman" w:eastAsia="Yu Gothic UI" w:hAnsi="Times New Roman" w:cs="Times New Roman"/>
        </w:rPr>
        <w:t xml:space="preserve"> shows the results for the remaining biracial groups. For most of these groups, the full models indicate that each biracial group has a risk of being CBEG </w:t>
      </w:r>
      <w:proofErr w:type="gramStart"/>
      <w:r w:rsidRPr="00AB03B6">
        <w:rPr>
          <w:rFonts w:ascii="Times New Roman" w:eastAsia="Yu Gothic UI" w:hAnsi="Times New Roman" w:cs="Times New Roman"/>
        </w:rPr>
        <w:t>similar to</w:t>
      </w:r>
      <w:proofErr w:type="gramEnd"/>
      <w:r w:rsidRPr="00AB03B6">
        <w:rPr>
          <w:rFonts w:ascii="Times New Roman" w:eastAsia="Yu Gothic UI" w:hAnsi="Times New Roman" w:cs="Times New Roman"/>
        </w:rPr>
        <w:t xml:space="preserve"> the risk of the lower monoracial constituent group or has risk higher than this group but less than the halfway point. There are two exceptions to this general pattern. First, the point estimate of the probability of being CBEG for the Indigenous/Latino group is roughly halfway between the two constituent groups, although it is not statistically distinguishable from the lower group. Second, Latino/Asian students are the only case where the point estimate of the risk for the biracial group is higher than </w:t>
      </w:r>
      <w:proofErr w:type="gramStart"/>
      <w:r w:rsidRPr="00AB03B6">
        <w:rPr>
          <w:rFonts w:ascii="Times New Roman" w:eastAsia="Yu Gothic UI" w:hAnsi="Times New Roman" w:cs="Times New Roman"/>
        </w:rPr>
        <w:t>either monoracial</w:t>
      </w:r>
      <w:proofErr w:type="gramEnd"/>
      <w:r w:rsidRPr="00AB03B6">
        <w:rPr>
          <w:rFonts w:ascii="Times New Roman" w:eastAsia="Yu Gothic UI" w:hAnsi="Times New Roman" w:cs="Times New Roman"/>
        </w:rPr>
        <w:t xml:space="preserve"> group. However, the confidence bands suggest that the risk for </w:t>
      </w:r>
      <w:r w:rsidRPr="00AB03B6">
        <w:rPr>
          <w:rFonts w:ascii="Times New Roman" w:eastAsia="Yu Gothic UI" w:hAnsi="Times New Roman" w:cs="Times New Roman"/>
        </w:rPr>
        <w:lastRenderedPageBreak/>
        <w:t>this group cannot be statistically differentiated from either of the two monoracial constituent groups. This result only emerges in the model that controls for resources, because Latino/Asian students come from more advantaged households than both Latino and Asian students, on average.</w:t>
      </w:r>
    </w:p>
    <w:p w14:paraId="0D1C80D3"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Aside from the case of Latino/Asian students, controlling for resources has moderate effects on the placement of the remaining biracial groups. White/Asian students are the only case with a substantial shift, owing to their highly advantaged households. Initially White/Asian students have risk of being CBEG substantially below both White and Asian students. After controlling for resources, the risk of being CBEG for White/Asian students is indistinguishable from those for Asian students, but still substantially and statistically distinguishable from the higher risk to White students.</w:t>
      </w:r>
    </w:p>
    <w:p w14:paraId="1986E769"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Results for part-Latino students are complicated by the substantial change in the monoracial Latino risk across models. For example, while Latino students have substantially higher risk of being CBEG than White students in the baseline model, there is only a very small difference favoring Latino students in the full model. Nonetheless, even in this case, we see that White/Latino students have risk closer to those of the lower Latino group, but distinguishable from both groups.</w:t>
      </w:r>
    </w:p>
    <w:p w14:paraId="676868EE" w14:textId="77777777" w:rsidR="00790E08" w:rsidRPr="001A5EF1" w:rsidRDefault="00000000" w:rsidP="0094635C">
      <w:pPr>
        <w:pStyle w:val="Heading1"/>
        <w:spacing w:line="480" w:lineRule="auto"/>
        <w:rPr>
          <w:rFonts w:ascii="Times New Roman" w:eastAsia="Yu Gothic UI" w:hAnsi="Times New Roman" w:cs="Times New Roman"/>
        </w:rPr>
      </w:pPr>
      <w:bookmarkStart w:id="15" w:name="conclusions"/>
      <w:bookmarkEnd w:id="9"/>
      <w:bookmarkEnd w:id="12"/>
      <w:r w:rsidRPr="001A5EF1">
        <w:rPr>
          <w:rFonts w:ascii="Times New Roman" w:eastAsia="Yu Gothic UI" w:hAnsi="Times New Roman" w:cs="Times New Roman"/>
        </w:rPr>
        <w:t>Conclusions</w:t>
      </w:r>
    </w:p>
    <w:p w14:paraId="2B8E5EBC" w14:textId="77777777" w:rsidR="00790E08" w:rsidRPr="00AB03B6" w:rsidRDefault="00000000" w:rsidP="0094635C">
      <w:pPr>
        <w:pStyle w:val="FirstParagraph"/>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In this article, I have used the risk of grade retention among K-12 students to better understand how biracial students’ life chances compare to their monoracial peers. Unlike prior work on this topic, the estimates used here for most biracial groups are relatively precise due to large sample </w:t>
      </w:r>
      <w:r w:rsidRPr="00AB03B6">
        <w:rPr>
          <w:rFonts w:ascii="Times New Roman" w:eastAsia="Yu Gothic UI" w:hAnsi="Times New Roman" w:cs="Times New Roman"/>
        </w:rPr>
        <w:lastRenderedPageBreak/>
        <w:t xml:space="preserve">sizes. For groups with a high level of precision, the results tell a consistent story - biracial students’ risk of grade retention is </w:t>
      </w:r>
      <w:proofErr w:type="gramStart"/>
      <w:r w:rsidRPr="00AB03B6">
        <w:rPr>
          <w:rFonts w:ascii="Times New Roman" w:eastAsia="Yu Gothic UI" w:hAnsi="Times New Roman" w:cs="Times New Roman"/>
        </w:rPr>
        <w:t>similar to</w:t>
      </w:r>
      <w:proofErr w:type="gramEnd"/>
      <w:r w:rsidRPr="00AB03B6">
        <w:rPr>
          <w:rFonts w:ascii="Times New Roman" w:eastAsia="Yu Gothic UI" w:hAnsi="Times New Roman" w:cs="Times New Roman"/>
        </w:rPr>
        <w:t xml:space="preserve"> their monoracial constituent group with the lower risk.</w:t>
      </w:r>
    </w:p>
    <w:p w14:paraId="0FD517D5"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These results contradict expectations of both a “halfway” position and the dominance of the one drop rule. For no group do I observe clear evidence of a pattern of hypodescent in which the risk was </w:t>
      </w:r>
      <w:proofErr w:type="gramStart"/>
      <w:r w:rsidRPr="00AB03B6">
        <w:rPr>
          <w:rFonts w:ascii="Times New Roman" w:eastAsia="Yu Gothic UI" w:hAnsi="Times New Roman" w:cs="Times New Roman"/>
        </w:rPr>
        <w:t>similar to</w:t>
      </w:r>
      <w:proofErr w:type="gramEnd"/>
      <w:r w:rsidRPr="00AB03B6">
        <w:rPr>
          <w:rFonts w:ascii="Times New Roman" w:eastAsia="Yu Gothic UI" w:hAnsi="Times New Roman" w:cs="Times New Roman"/>
        </w:rPr>
        <w:t xml:space="preserve"> the higher risk constituent monoracial group. These results also strongly contradict the expectations of the marginal man hypothesis.</w:t>
      </w:r>
    </w:p>
    <w:p w14:paraId="7D000F6E"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Two possibilities emerge that may help us understand these results better. First, we may be witnessing a shift toward a new regime of hyperdescent that applies broadly across a wide variety of racial groups. Second, the relatively low risk for biracial students may be a product of the strength of hybridity in allowing biracial students to better negotiate racialized systems than their monoracial minority peers.</w:t>
      </w:r>
    </w:p>
    <w:p w14:paraId="065CF2FD"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Differences in family resources were expected to play some role in the relative position of biracial students’ risk. The results on parent selection vary somewhat by group, but </w:t>
      </w:r>
      <w:proofErr w:type="gramStart"/>
      <w:r w:rsidRPr="00AB03B6">
        <w:rPr>
          <w:rFonts w:ascii="Times New Roman" w:eastAsia="Yu Gothic UI" w:hAnsi="Times New Roman" w:cs="Times New Roman"/>
        </w:rPr>
        <w:t>the majority of</w:t>
      </w:r>
      <w:proofErr w:type="gramEnd"/>
      <w:r w:rsidRPr="00AB03B6">
        <w:rPr>
          <w:rFonts w:ascii="Times New Roman" w:eastAsia="Yu Gothic UI" w:hAnsi="Times New Roman" w:cs="Times New Roman"/>
        </w:rPr>
        <w:t xml:space="preserve"> biracial groups had resources more similar to their monoracial constituent group with higher resources, indicating a strong positive selection into interracial unions in the prior generation. The most important exception to this trend is the case of Black/White biracial students who have far fewer resources than white students and resources closer to black students.</w:t>
      </w:r>
    </w:p>
    <w:p w14:paraId="36E2897C"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Regardless of variation in biracial students’ parental resources, accounting for these resource differentials does not substantially change the overall result that biracial students’ risk is more </w:t>
      </w:r>
      <w:proofErr w:type="gramStart"/>
      <w:r w:rsidRPr="00AB03B6">
        <w:rPr>
          <w:rFonts w:ascii="Times New Roman" w:eastAsia="Yu Gothic UI" w:hAnsi="Times New Roman" w:cs="Times New Roman"/>
        </w:rPr>
        <w:t>similar to</w:t>
      </w:r>
      <w:proofErr w:type="gramEnd"/>
      <w:r w:rsidRPr="00AB03B6">
        <w:rPr>
          <w:rFonts w:ascii="Times New Roman" w:eastAsia="Yu Gothic UI" w:hAnsi="Times New Roman" w:cs="Times New Roman"/>
        </w:rPr>
        <w:t xml:space="preserve"> the constituent monoracial group with lower risk. The one exception to this finding is </w:t>
      </w:r>
      <w:r w:rsidRPr="00AB03B6">
        <w:rPr>
          <w:rFonts w:ascii="Times New Roman" w:eastAsia="Yu Gothic UI" w:hAnsi="Times New Roman" w:cs="Times New Roman"/>
        </w:rPr>
        <w:lastRenderedPageBreak/>
        <w:t>for the Latino/Asian case where the much lower risk of these students compared to Latino and Asian students was entirely driven by resource differentials.</w:t>
      </w:r>
    </w:p>
    <w:p w14:paraId="2BC12F04"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Low relative risk for biracial individuals is sometimes treated as an indication of a positive future direction for the US in terms of ameliorating racial inequality. However, the improved prospects for biracial individuals do nothing to ameliorate the often strong and persistent inequalities between monoracial groups. The growth and relative success of biracial populations may isolate remaining members of monoracial minority groups as much as it assimilates mixed race individuals. The real question at stake is how existing divides and identities may be restructured in the context of a growing biracial population. This research suggests the potential for a growing divide between these </w:t>
      </w:r>
      <w:proofErr w:type="gramStart"/>
      <w:r w:rsidRPr="00AB03B6">
        <w:rPr>
          <w:rFonts w:ascii="Times New Roman" w:eastAsia="Yu Gothic UI" w:hAnsi="Times New Roman" w:cs="Times New Roman"/>
        </w:rPr>
        <w:t>mixed race</w:t>
      </w:r>
      <w:proofErr w:type="gramEnd"/>
      <w:r w:rsidRPr="00AB03B6">
        <w:rPr>
          <w:rFonts w:ascii="Times New Roman" w:eastAsia="Yu Gothic UI" w:hAnsi="Times New Roman" w:cs="Times New Roman"/>
        </w:rPr>
        <w:t xml:space="preserve"> populations and the most disadvantaged monoracial minority populations from which they derive at least part of their ancestry.</w:t>
      </w:r>
    </w:p>
    <w:p w14:paraId="2D35858B"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Because these findings rely upon large samples, they present an important step forward in our understanding of how biracial individuals will fit into America’s system of racial inequality. However, this study also has important limitations that need to be noted.</w:t>
      </w:r>
    </w:p>
    <w:p w14:paraId="7950FE35" w14:textId="77777777" w:rsidR="00790E08" w:rsidRPr="00AB03B6" w:rsidRDefault="00000000" w:rsidP="0094635C">
      <w:pPr>
        <w:pStyle w:val="BodyText"/>
        <w:spacing w:line="480" w:lineRule="auto"/>
        <w:rPr>
          <w:rFonts w:ascii="Times New Roman" w:eastAsia="Yu Gothic UI" w:hAnsi="Times New Roman" w:cs="Times New Roman"/>
        </w:rPr>
      </w:pPr>
      <w:r w:rsidRPr="00AB03B6">
        <w:rPr>
          <w:rFonts w:ascii="Times New Roman" w:eastAsia="Yu Gothic UI" w:hAnsi="Times New Roman" w:cs="Times New Roman"/>
        </w:rPr>
        <w:t xml:space="preserve">Sample sizes for some non-white biracial respondents remain small, limiting our understanding of the outcomes for those groups. </w:t>
      </w:r>
      <w:proofErr w:type="gramStart"/>
      <w:r w:rsidRPr="00AB03B6">
        <w:rPr>
          <w:rFonts w:ascii="Times New Roman" w:eastAsia="Yu Gothic UI" w:hAnsi="Times New Roman" w:cs="Times New Roman"/>
        </w:rPr>
        <w:t>In particular, results</w:t>
      </w:r>
      <w:proofErr w:type="gramEnd"/>
      <w:r w:rsidRPr="00AB03B6">
        <w:rPr>
          <w:rFonts w:ascii="Times New Roman" w:eastAsia="Yu Gothic UI" w:hAnsi="Times New Roman" w:cs="Times New Roman"/>
        </w:rPr>
        <w:t xml:space="preserve"> for non-white part-Indigenous populations are quite imprecise. The results interestingly and counterintuitively suggest that part-Indigenous populations are the least likely to be in the position expected by hyperdescent, but due to low sample sizes, that finding is highly tentative.</w:t>
      </w:r>
    </w:p>
    <w:p w14:paraId="1634B7B1" w14:textId="4661AB35" w:rsidR="002379A4" w:rsidRDefault="00000000" w:rsidP="0094635C">
      <w:pPr>
        <w:pStyle w:val="BodyText"/>
        <w:spacing w:line="480" w:lineRule="auto"/>
        <w:rPr>
          <w:rFonts w:ascii="Times New Roman" w:eastAsia="Yu Gothic UI" w:hAnsi="Times New Roman" w:cs="Times New Roman"/>
        </w:rPr>
      </w:pPr>
      <w:proofErr w:type="spellStart"/>
      <w:r w:rsidRPr="00AB03B6">
        <w:rPr>
          <w:rFonts w:ascii="Times New Roman" w:eastAsia="Yu Gothic UI" w:hAnsi="Times New Roman" w:cs="Times New Roman"/>
        </w:rPr>
        <w:t>Wile</w:t>
      </w:r>
      <w:proofErr w:type="spellEnd"/>
      <w:r w:rsidRPr="00AB03B6">
        <w:rPr>
          <w:rFonts w:ascii="Times New Roman" w:eastAsia="Yu Gothic UI" w:hAnsi="Times New Roman" w:cs="Times New Roman"/>
        </w:rPr>
        <w:t xml:space="preserve"> grade retention is an important early life outcome, it is far from the only one that these individuals will face in their life. Although, we often observe similar racial inequalities across a variety of outcomes, knowing the result for one outcome does not perfectly predict other </w:t>
      </w:r>
      <w:r w:rsidRPr="00AB03B6">
        <w:rPr>
          <w:rFonts w:ascii="Times New Roman" w:eastAsia="Yu Gothic UI" w:hAnsi="Times New Roman" w:cs="Times New Roman"/>
        </w:rPr>
        <w:lastRenderedPageBreak/>
        <w:t>outcomes. As biracial individuals age and face later outcomes in the educational system, the labor market, and elsewhere, their experiences may differ from what I observe here. Thus, collecting more detailed information on these outcomes in future studies remains critically important.</w:t>
      </w:r>
    </w:p>
    <w:p w14:paraId="3E26D823" w14:textId="419E6A18" w:rsidR="00585F9D" w:rsidRPr="001A5EF1" w:rsidRDefault="00585F9D" w:rsidP="001A5EF1">
      <w:pPr>
        <w:pStyle w:val="Heading1"/>
        <w:spacing w:line="480" w:lineRule="auto"/>
        <w:rPr>
          <w:rFonts w:ascii="Times New Roman" w:eastAsia="Yu Gothic UI" w:hAnsi="Times New Roman" w:cs="Times New Roman"/>
        </w:rPr>
      </w:pPr>
      <w:r w:rsidRPr="001A5EF1">
        <w:rPr>
          <w:rFonts w:ascii="Times New Roman" w:eastAsia="Yu Gothic UI" w:hAnsi="Times New Roman" w:cs="Times New Roman"/>
        </w:rPr>
        <w:t>Notes</w:t>
      </w:r>
    </w:p>
    <w:p w14:paraId="47F67146" w14:textId="49374D08" w:rsidR="00585F9D" w:rsidRPr="003A4CDF" w:rsidRDefault="00585F9D" w:rsidP="0094635C">
      <w:pPr>
        <w:pStyle w:val="FootnoteText"/>
        <w:spacing w:line="480" w:lineRule="auto"/>
        <w:rPr>
          <w:rFonts w:ascii="Times New Roman" w:hAnsi="Times New Roman" w:cs="Times New Roman"/>
        </w:rPr>
      </w:pPr>
      <w:r w:rsidRPr="003A4CDF">
        <w:rPr>
          <w:rFonts w:ascii="Times New Roman" w:hAnsi="Times New Roman" w:cs="Times New Roman"/>
        </w:rPr>
        <w:t>1. The formula for calculating the z-score for the correct interval is given by</w:t>
      </w:r>
    </w:p>
    <w:p w14:paraId="546463F8" w14:textId="14E88C61" w:rsidR="00585F9D" w:rsidRPr="003A4CDF" w:rsidRDefault="003A4CDF" w:rsidP="0094635C">
      <w:pPr>
        <w:pStyle w:val="FootnoteText"/>
        <w:spacing w:line="480" w:lineRule="auto"/>
        <w:rPr>
          <w:rFonts w:ascii="Times New Roman" w:hAnsi="Times New Roman" w:cs="Times New Roman"/>
        </w:rPr>
      </w:pPr>
      <m:oMathPara>
        <m:oMathParaPr>
          <m:jc m:val="center"/>
        </m:oMathParaPr>
        <m:oMath>
          <m:r>
            <m:rPr>
              <m:sty m:val="p"/>
            </m:rPr>
            <w:rPr>
              <w:rFonts w:ascii="Cambria Math" w:hAnsi="Cambria Math" w:cs="Times New Roman"/>
            </w:rPr>
            <m:t>1.96*</m:t>
          </m:r>
          <m:f>
            <m:fPr>
              <m:ctrlPr>
                <w:rPr>
                  <w:rFonts w:ascii="Cambria Math" w:hAnsi="Cambria Math" w:cs="Times New Roman"/>
                </w:rPr>
              </m:ctrlPr>
            </m:fPr>
            <m:num>
              <m:rad>
                <m:radPr>
                  <m:degHide m:val="1"/>
                  <m:ctrlPr>
                    <w:rPr>
                      <w:rFonts w:ascii="Cambria Math" w:hAnsi="Cambria Math" w:cs="Times New Roman"/>
                    </w:rPr>
                  </m:ctrlPr>
                </m:radPr>
                <m:deg/>
                <m:e>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ρ</m:t>
                      </m:r>
                    </m:e>
                    <m:sup>
                      <m:r>
                        <m:rPr>
                          <m:sty m:val="p"/>
                        </m:rPr>
                        <w:rPr>
                          <w:rFonts w:ascii="Cambria Math" w:hAnsi="Cambria Math" w:cs="Times New Roman"/>
                        </w:rPr>
                        <m:t>2</m:t>
                      </m:r>
                    </m:sup>
                  </m:sSup>
                </m:e>
              </m:rad>
            </m:num>
            <m:den>
              <m:r>
                <m:rPr>
                  <m:sty m:val="p"/>
                </m:rPr>
                <w:rPr>
                  <w:rFonts w:ascii="Cambria Math" w:hAnsi="Cambria Math" w:cs="Times New Roman"/>
                </w:rPr>
                <m:t>1+ρ</m:t>
              </m:r>
            </m:den>
          </m:f>
        </m:oMath>
      </m:oMathPara>
    </w:p>
    <w:p w14:paraId="2A5BFD42" w14:textId="0C4BBD24" w:rsidR="00585F9D" w:rsidRPr="003A4CDF" w:rsidRDefault="00585F9D" w:rsidP="0094635C">
      <w:pPr>
        <w:pStyle w:val="FootnoteText"/>
        <w:spacing w:line="480" w:lineRule="auto"/>
        <w:rPr>
          <w:rFonts w:ascii="Times New Roman" w:hAnsi="Times New Roman" w:cs="Times New Roman"/>
        </w:rPr>
      </w:pPr>
      <w:r w:rsidRPr="003A4CDF">
        <w:rPr>
          <w:rFonts w:ascii="Times New Roman" w:hAnsi="Times New Roman" w:cs="Times New Roman"/>
        </w:rPr>
        <w:t xml:space="preserve">where </w:t>
      </w:r>
      <m:oMath>
        <m:r>
          <m:rPr>
            <m:sty m:val="p"/>
          </m:rPr>
          <w:rPr>
            <w:rFonts w:ascii="Cambria Math" w:hAnsi="Cambria Math" w:cs="Times New Roman"/>
          </w:rPr>
          <m:t>ρ</m:t>
        </m:r>
      </m:oMath>
      <w:r w:rsidRPr="003A4CDF">
        <w:rPr>
          <w:rFonts w:ascii="Times New Roman" w:hAnsi="Times New Roman" w:cs="Times New Roman"/>
        </w:rPr>
        <w:t xml:space="preserve"> is the ratio of the standard errors for the two statistics. See Knol et al. (2011) for a detailed derivation.</w:t>
      </w:r>
    </w:p>
    <w:p w14:paraId="485BC18B" w14:textId="05A0EF29" w:rsidR="00585F9D" w:rsidRPr="003A4CDF" w:rsidRDefault="00585F9D" w:rsidP="0094635C">
      <w:pPr>
        <w:pStyle w:val="FootnoteText"/>
        <w:spacing w:line="480" w:lineRule="auto"/>
        <w:rPr>
          <w:rFonts w:ascii="Times New Roman" w:hAnsi="Times New Roman" w:cs="Times New Roman"/>
        </w:rPr>
      </w:pPr>
      <w:r w:rsidRPr="003A4CDF">
        <w:rPr>
          <w:rFonts w:ascii="Times New Roman" w:hAnsi="Times New Roman" w:cs="Times New Roman"/>
        </w:rPr>
        <w:t xml:space="preserve">2. The halfway point is given by taking the mean between the two monoracial group. Its standard error is given by </w:t>
      </w:r>
      <m:oMath>
        <m:rad>
          <m:radPr>
            <m:degHide m:val="1"/>
            <m:ctrlPr>
              <w:rPr>
                <w:rFonts w:ascii="Cambria Math" w:hAnsi="Cambria Math" w:cs="Times New Roman"/>
              </w:rPr>
            </m:ctrlPr>
          </m:radPr>
          <m:deg/>
          <m:e>
            <m:d>
              <m:dPr>
                <m:ctrlPr>
                  <w:rPr>
                    <w:rFonts w:ascii="Cambria Math" w:hAnsi="Cambria Math" w:cs="Times New Roman"/>
                  </w:rPr>
                </m:ctrlPr>
              </m:dPr>
              <m:e>
                <m:sSubSup>
                  <m:sSubSupPr>
                    <m:ctrlPr>
                      <w:rPr>
                        <w:rFonts w:ascii="Cambria Math" w:hAnsi="Cambria Math" w:cs="Times New Roman"/>
                      </w:rPr>
                    </m:ctrlPr>
                  </m:sSubSupPr>
                  <m:e>
                    <m:r>
                      <m:rPr>
                        <m:sty m:val="p"/>
                      </m:rPr>
                      <w:rPr>
                        <w:rFonts w:ascii="Cambria Math" w:hAnsi="Cambria Math" w:cs="Times New Roman"/>
                      </w:rPr>
                      <m:t>s</m:t>
                    </m:r>
                  </m:e>
                  <m:sub>
                    <m:r>
                      <m:rPr>
                        <m:sty m:val="p"/>
                      </m:rPr>
                      <w:rPr>
                        <w:rFonts w:ascii="Cambria Math" w:hAnsi="Cambria Math" w:cs="Times New Roman"/>
                      </w:rPr>
                      <m:t>1</m:t>
                    </m:r>
                  </m:sub>
                  <m:sup>
                    <m:r>
                      <m:rPr>
                        <m:sty m:val="p"/>
                      </m:rP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s</m:t>
                    </m:r>
                  </m:e>
                  <m:sub>
                    <m:r>
                      <m:rPr>
                        <m:sty m:val="p"/>
                      </m:rPr>
                      <w:rPr>
                        <w:rFonts w:ascii="Cambria Math" w:hAnsi="Cambria Math" w:cs="Times New Roman"/>
                      </w:rPr>
                      <m:t>2</m:t>
                    </m:r>
                  </m:sub>
                  <m:sup>
                    <m:r>
                      <m:rPr>
                        <m:sty m:val="p"/>
                      </m:rPr>
                      <w:rPr>
                        <w:rFonts w:ascii="Cambria Math" w:hAnsi="Cambria Math" w:cs="Times New Roman"/>
                      </w:rPr>
                      <m:t>2</m:t>
                    </m:r>
                  </m:sup>
                </m:sSubSup>
              </m:e>
            </m:d>
            <m:r>
              <m:rPr>
                <m:sty m:val="p"/>
              </m:rPr>
              <w:rPr>
                <w:rFonts w:ascii="Cambria Math" w:hAnsi="Cambria Math" w:cs="Times New Roman"/>
              </w:rPr>
              <m:t>/2</m:t>
            </m:r>
          </m:e>
        </m:rad>
      </m:oMath>
      <w:r w:rsidRPr="003A4CDF">
        <w:rPr>
          <w:rFonts w:ascii="Times New Roman" w:hAnsi="Times New Roman" w:cs="Times New Roman"/>
        </w:rPr>
        <w:t xml:space="preserve"> where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1</m:t>
            </m:r>
          </m:sub>
        </m:sSub>
      </m:oMath>
      <w:r w:rsidRPr="003A4CDF">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2</m:t>
            </m:r>
          </m:sub>
        </m:sSub>
      </m:oMath>
      <w:r w:rsidRPr="003A4CDF">
        <w:rPr>
          <w:rFonts w:ascii="Times New Roman" w:hAnsi="Times New Roman" w:cs="Times New Roman"/>
        </w:rPr>
        <w:t xml:space="preserve"> are the standard errors of the estimates for the two monoracial groups. To avoid clutter, I do not draw a third half-confidence interval for this point. Its length will be roughly halfway between the length of the other two intervals.</w:t>
      </w:r>
    </w:p>
    <w:p w14:paraId="63EA5B43" w14:textId="2D4043B1" w:rsidR="00BD17E5" w:rsidRPr="003A4CDF" w:rsidRDefault="00BD17E5" w:rsidP="0094635C">
      <w:pPr>
        <w:pStyle w:val="FootnoteText"/>
        <w:spacing w:line="480" w:lineRule="auto"/>
        <w:rPr>
          <w:rFonts w:ascii="Times New Roman" w:hAnsi="Times New Roman" w:cs="Times New Roman"/>
        </w:rPr>
      </w:pPr>
      <w:r w:rsidRPr="003A4CDF">
        <w:rPr>
          <w:rFonts w:ascii="Times New Roman" w:hAnsi="Times New Roman" w:cs="Times New Roman"/>
        </w:rPr>
        <w:t xml:space="preserve">3. The location cannot be determined for all </w:t>
      </w:r>
      <w:proofErr w:type="gramStart"/>
      <w:r w:rsidRPr="003A4CDF">
        <w:rPr>
          <w:rFonts w:ascii="Times New Roman" w:hAnsi="Times New Roman" w:cs="Times New Roman"/>
        </w:rPr>
        <w:t>students</w:t>
      </w:r>
      <w:proofErr w:type="gramEnd"/>
      <w:r w:rsidRPr="003A4CDF">
        <w:rPr>
          <w:rFonts w:ascii="Times New Roman" w:hAnsi="Times New Roman" w:cs="Times New Roman"/>
        </w:rPr>
        <w:t xml:space="preserve"> and I therefore also include a fourth category of unknown in all models.</w:t>
      </w:r>
    </w:p>
    <w:p w14:paraId="5B244BB7" w14:textId="77777777" w:rsidR="00BD17E5" w:rsidRPr="003A4CDF" w:rsidRDefault="00BD17E5" w:rsidP="0094635C">
      <w:pPr>
        <w:pStyle w:val="FootnoteText"/>
        <w:spacing w:line="480" w:lineRule="auto"/>
        <w:rPr>
          <w:rFonts w:ascii="Times New Roman" w:hAnsi="Times New Roman" w:cs="Times New Roman"/>
        </w:rPr>
      </w:pPr>
      <w:r w:rsidRPr="003A4CDF">
        <w:rPr>
          <w:rFonts w:ascii="Times New Roman" w:hAnsi="Times New Roman" w:cs="Times New Roman"/>
        </w:rPr>
        <w:t>4. For compactness, I combine the parent foreign-born and English proficiency questions into whether either parent is foreign-born or speaks English. In the models, I use separate variables for mothers and fathers. Tables in the supplementary materials provide the full breakdown of these variables by racial group.</w:t>
      </w:r>
    </w:p>
    <w:p w14:paraId="3D77B56A" w14:textId="69506A0B" w:rsidR="00585F9D" w:rsidRPr="003A4CDF" w:rsidRDefault="00BD17E5" w:rsidP="0094635C">
      <w:pPr>
        <w:pStyle w:val="FootnoteText"/>
        <w:spacing w:line="480" w:lineRule="auto"/>
        <w:rPr>
          <w:rFonts w:ascii="Times New Roman" w:hAnsi="Times New Roman" w:cs="Times New Roman"/>
        </w:rPr>
      </w:pPr>
      <w:r w:rsidRPr="003A4CDF">
        <w:rPr>
          <w:rFonts w:ascii="Times New Roman" w:hAnsi="Times New Roman" w:cs="Times New Roman"/>
        </w:rPr>
        <w:lastRenderedPageBreak/>
        <w:t>5. It might seem odd to hold categorical variables at their mean, but because all categorical variables are entered into the models as 0/1 numeric indicator variables, their mean value can be calculated as the proportion of cases with the indicated value.</w:t>
      </w:r>
    </w:p>
    <w:p w14:paraId="7D46E36D" w14:textId="58D45E86" w:rsidR="003A4CDF" w:rsidRPr="001A5EF1" w:rsidRDefault="00000000" w:rsidP="0094635C">
      <w:pPr>
        <w:pStyle w:val="Heading1"/>
        <w:spacing w:line="480" w:lineRule="auto"/>
        <w:rPr>
          <w:rFonts w:ascii="Times New Roman" w:eastAsia="Yu Gothic UI" w:hAnsi="Times New Roman" w:cs="Times New Roman"/>
        </w:rPr>
      </w:pPr>
      <w:bookmarkStart w:id="16" w:name="references"/>
      <w:bookmarkEnd w:id="15"/>
      <w:r w:rsidRPr="001A5EF1">
        <w:rPr>
          <w:rFonts w:ascii="Times New Roman" w:eastAsia="Yu Gothic UI" w:hAnsi="Times New Roman" w:cs="Times New Roman"/>
        </w:rPr>
        <w:t>References</w:t>
      </w:r>
    </w:p>
    <w:p w14:paraId="46A9951C" w14:textId="77777777" w:rsidR="00790E08" w:rsidRPr="00AB03B6" w:rsidRDefault="00000000" w:rsidP="0094635C">
      <w:pPr>
        <w:pStyle w:val="Bibliography"/>
        <w:spacing w:line="480" w:lineRule="auto"/>
        <w:rPr>
          <w:rFonts w:ascii="Times New Roman" w:eastAsia="Yu Gothic UI" w:hAnsi="Times New Roman" w:cs="Times New Roman"/>
        </w:rPr>
      </w:pPr>
      <w:bookmarkStart w:id="17" w:name="ref-alba_great_2020"/>
      <w:bookmarkStart w:id="18" w:name="refs"/>
      <w:r w:rsidRPr="00AB03B6">
        <w:rPr>
          <w:rFonts w:ascii="Times New Roman" w:eastAsia="Yu Gothic UI" w:hAnsi="Times New Roman" w:cs="Times New Roman"/>
        </w:rPr>
        <w:t>Alba, Richard. 2020. The Great Demographic Illusion. Princeton University Press.</w:t>
      </w:r>
    </w:p>
    <w:p w14:paraId="72CA2943" w14:textId="77777777" w:rsidR="00790E08" w:rsidRPr="00AB03B6" w:rsidRDefault="00000000" w:rsidP="0094635C">
      <w:pPr>
        <w:pStyle w:val="Bibliography"/>
        <w:spacing w:line="480" w:lineRule="auto"/>
        <w:rPr>
          <w:rFonts w:ascii="Times New Roman" w:eastAsia="Yu Gothic UI" w:hAnsi="Times New Roman" w:cs="Times New Roman"/>
        </w:rPr>
      </w:pPr>
      <w:bookmarkStart w:id="19" w:name="ref-andrew_scarring_2014"/>
      <w:bookmarkEnd w:id="17"/>
      <w:r w:rsidRPr="00AB03B6">
        <w:rPr>
          <w:rFonts w:ascii="Times New Roman" w:eastAsia="Yu Gothic UI" w:hAnsi="Times New Roman" w:cs="Times New Roman"/>
        </w:rPr>
        <w:t xml:space="preserve">Andrew, Megan. 2014. “The Scarring Effects of Primary-Grade Retention? A Study of Cumulative Advantage in the Educational Career.” Social Forces 93(2):653–85.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7">
        <w:r w:rsidRPr="00AB03B6">
          <w:rPr>
            <w:rStyle w:val="Hyperlink"/>
            <w:rFonts w:ascii="Times New Roman" w:eastAsia="Yu Gothic UI" w:hAnsi="Times New Roman" w:cs="Times New Roman"/>
          </w:rPr>
          <w:t>10.1093/sf/sou074</w:t>
        </w:r>
      </w:hyperlink>
      <w:r w:rsidRPr="00AB03B6">
        <w:rPr>
          <w:rFonts w:ascii="Times New Roman" w:eastAsia="Yu Gothic UI" w:hAnsi="Times New Roman" w:cs="Times New Roman"/>
        </w:rPr>
        <w:t>.</w:t>
      </w:r>
    </w:p>
    <w:p w14:paraId="509DE43A" w14:textId="77777777" w:rsidR="00790E08" w:rsidRPr="00AB03B6" w:rsidRDefault="00000000" w:rsidP="0094635C">
      <w:pPr>
        <w:pStyle w:val="Bibliography"/>
        <w:spacing w:line="480" w:lineRule="auto"/>
        <w:rPr>
          <w:rFonts w:ascii="Times New Roman" w:eastAsia="Yu Gothic UI" w:hAnsi="Times New Roman" w:cs="Times New Roman"/>
        </w:rPr>
      </w:pPr>
      <w:bookmarkStart w:id="20" w:name="ref-bianchi_children_1984"/>
      <w:bookmarkEnd w:id="19"/>
      <w:r w:rsidRPr="00AB03B6">
        <w:rPr>
          <w:rFonts w:ascii="Times New Roman" w:eastAsia="Yu Gothic UI" w:hAnsi="Times New Roman" w:cs="Times New Roman"/>
        </w:rPr>
        <w:t xml:space="preserve">Bianchi, Suzanne M. 1984. “Children’s Progress Through School: A Research Note.” Sociology of Education 57(3):184–92.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8">
        <w:r w:rsidRPr="00AB03B6">
          <w:rPr>
            <w:rStyle w:val="Hyperlink"/>
            <w:rFonts w:ascii="Times New Roman" w:eastAsia="Yu Gothic UI" w:hAnsi="Times New Roman" w:cs="Times New Roman"/>
          </w:rPr>
          <w:t>10.2307/2112602</w:t>
        </w:r>
      </w:hyperlink>
      <w:r w:rsidRPr="00AB03B6">
        <w:rPr>
          <w:rFonts w:ascii="Times New Roman" w:eastAsia="Yu Gothic UI" w:hAnsi="Times New Roman" w:cs="Times New Roman"/>
        </w:rPr>
        <w:t>.</w:t>
      </w:r>
    </w:p>
    <w:p w14:paraId="54496CB2" w14:textId="77777777" w:rsidR="00790E08" w:rsidRPr="00AB03B6" w:rsidRDefault="00000000" w:rsidP="0094635C">
      <w:pPr>
        <w:pStyle w:val="Bibliography"/>
        <w:spacing w:line="480" w:lineRule="auto"/>
        <w:rPr>
          <w:rFonts w:ascii="Times New Roman" w:eastAsia="Yu Gothic UI" w:hAnsi="Times New Roman" w:cs="Times New Roman"/>
        </w:rPr>
      </w:pPr>
      <w:bookmarkStart w:id="21" w:name="ref-biblarz_family_1999"/>
      <w:bookmarkEnd w:id="20"/>
      <w:proofErr w:type="spellStart"/>
      <w:r w:rsidRPr="00AB03B6">
        <w:rPr>
          <w:rFonts w:ascii="Times New Roman" w:eastAsia="Yu Gothic UI" w:hAnsi="Times New Roman" w:cs="Times New Roman"/>
        </w:rPr>
        <w:t>Biblarz</w:t>
      </w:r>
      <w:proofErr w:type="spellEnd"/>
      <w:r w:rsidRPr="00AB03B6">
        <w:rPr>
          <w:rFonts w:ascii="Times New Roman" w:eastAsia="Yu Gothic UI" w:hAnsi="Times New Roman" w:cs="Times New Roman"/>
        </w:rPr>
        <w:t>, Timothy J., and Adrian E. Raftery. 1999. “Family Structure, Educational Attainment, and Socioeconomic Success: Rethinking the ‘Pathology of Matriarchy’.” American Journal of Sociology 105(2):321–65.</w:t>
      </w:r>
    </w:p>
    <w:p w14:paraId="1FDBCA86" w14:textId="77777777" w:rsidR="00790E08" w:rsidRPr="00AB03B6" w:rsidRDefault="00000000" w:rsidP="0094635C">
      <w:pPr>
        <w:pStyle w:val="Bibliography"/>
        <w:spacing w:line="480" w:lineRule="auto"/>
        <w:rPr>
          <w:rFonts w:ascii="Times New Roman" w:eastAsia="Yu Gothic UI" w:hAnsi="Times New Roman" w:cs="Times New Roman"/>
        </w:rPr>
      </w:pPr>
      <w:bookmarkStart w:id="22" w:name="ref-bonilla-silva_biracial_2004"/>
      <w:bookmarkEnd w:id="21"/>
      <w:r w:rsidRPr="00AB03B6">
        <w:rPr>
          <w:rFonts w:ascii="Times New Roman" w:eastAsia="Yu Gothic UI" w:hAnsi="Times New Roman" w:cs="Times New Roman"/>
        </w:rPr>
        <w:t>Bonilla-Silva, Eduardo. 2004. “From Bi-Racial to Tri-Racial: Towards a New System of Racial Stratification in the USA.” Ethnic and Racial Studies 27(6):931–50.</w:t>
      </w:r>
    </w:p>
    <w:p w14:paraId="4DF532B2" w14:textId="77777777" w:rsidR="00790E08" w:rsidRPr="00AB03B6" w:rsidRDefault="00000000" w:rsidP="0094635C">
      <w:pPr>
        <w:pStyle w:val="Bibliography"/>
        <w:spacing w:line="480" w:lineRule="auto"/>
        <w:rPr>
          <w:rFonts w:ascii="Times New Roman" w:eastAsia="Yu Gothic UI" w:hAnsi="Times New Roman" w:cs="Times New Roman"/>
        </w:rPr>
      </w:pPr>
      <w:bookmarkStart w:id="23" w:name="ref-bonilla-silva_racism_2006"/>
      <w:bookmarkEnd w:id="22"/>
      <w:r w:rsidRPr="00AB03B6">
        <w:rPr>
          <w:rFonts w:ascii="Times New Roman" w:eastAsia="Yu Gothic UI" w:hAnsi="Times New Roman" w:cs="Times New Roman"/>
        </w:rPr>
        <w:t>Bonilla-Silva, Eduardo. 2006. Racism Without Racists: Color-Blind Racism and the Persistence of Racial Inequality in the United States. Rowman &amp; Littlefield Publishers.</w:t>
      </w:r>
    </w:p>
    <w:p w14:paraId="52A6C376" w14:textId="77777777" w:rsidR="00790E08" w:rsidRPr="00AB03B6" w:rsidRDefault="00000000" w:rsidP="0094635C">
      <w:pPr>
        <w:pStyle w:val="Bibliography"/>
        <w:spacing w:line="480" w:lineRule="auto"/>
        <w:rPr>
          <w:rFonts w:ascii="Times New Roman" w:eastAsia="Yu Gothic UI" w:hAnsi="Times New Roman" w:cs="Times New Roman"/>
        </w:rPr>
      </w:pPr>
      <w:bookmarkStart w:id="24" w:name="ref-bratter_multiracial_2018"/>
      <w:bookmarkEnd w:id="23"/>
      <w:proofErr w:type="spellStart"/>
      <w:r w:rsidRPr="00AB03B6">
        <w:rPr>
          <w:rFonts w:ascii="Times New Roman" w:eastAsia="Yu Gothic UI" w:hAnsi="Times New Roman" w:cs="Times New Roman"/>
        </w:rPr>
        <w:t>Bratter</w:t>
      </w:r>
      <w:proofErr w:type="spellEnd"/>
      <w:r w:rsidRPr="00AB03B6">
        <w:rPr>
          <w:rFonts w:ascii="Times New Roman" w:eastAsia="Yu Gothic UI" w:hAnsi="Times New Roman" w:cs="Times New Roman"/>
        </w:rPr>
        <w:t xml:space="preserve">, Jenifer L. 2018. “Multiracial Identification and Racial Gaps: A Work in Progress.” The ANNALS of the American Academy of Political and Social Science 677(1):69–80.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9">
        <w:r w:rsidRPr="00AB03B6">
          <w:rPr>
            <w:rStyle w:val="Hyperlink"/>
            <w:rFonts w:ascii="Times New Roman" w:eastAsia="Yu Gothic UI" w:hAnsi="Times New Roman" w:cs="Times New Roman"/>
          </w:rPr>
          <w:t>10.1177/0002716218758622</w:t>
        </w:r>
      </w:hyperlink>
      <w:r w:rsidRPr="00AB03B6">
        <w:rPr>
          <w:rFonts w:ascii="Times New Roman" w:eastAsia="Yu Gothic UI" w:hAnsi="Times New Roman" w:cs="Times New Roman"/>
        </w:rPr>
        <w:t>.</w:t>
      </w:r>
    </w:p>
    <w:p w14:paraId="62A555D0" w14:textId="77777777" w:rsidR="00790E08" w:rsidRPr="00AB03B6" w:rsidRDefault="00000000" w:rsidP="0094635C">
      <w:pPr>
        <w:pStyle w:val="Bibliography"/>
        <w:spacing w:line="480" w:lineRule="auto"/>
        <w:rPr>
          <w:rFonts w:ascii="Times New Roman" w:eastAsia="Yu Gothic UI" w:hAnsi="Times New Roman" w:cs="Times New Roman"/>
        </w:rPr>
      </w:pPr>
      <w:bookmarkStart w:id="25" w:name="ref-bratter_poverty_2013"/>
      <w:bookmarkEnd w:id="24"/>
      <w:proofErr w:type="spellStart"/>
      <w:r w:rsidRPr="00AB03B6">
        <w:rPr>
          <w:rFonts w:ascii="Times New Roman" w:eastAsia="Yu Gothic UI" w:hAnsi="Times New Roman" w:cs="Times New Roman"/>
        </w:rPr>
        <w:lastRenderedPageBreak/>
        <w:t>Bratter</w:t>
      </w:r>
      <w:proofErr w:type="spellEnd"/>
      <w:r w:rsidRPr="00AB03B6">
        <w:rPr>
          <w:rFonts w:ascii="Times New Roman" w:eastAsia="Yu Gothic UI" w:hAnsi="Times New Roman" w:cs="Times New Roman"/>
        </w:rPr>
        <w:t xml:space="preserve">, Jenifer L., and Sarah </w:t>
      </w:r>
      <w:proofErr w:type="spellStart"/>
      <w:r w:rsidRPr="00AB03B6">
        <w:rPr>
          <w:rFonts w:ascii="Times New Roman" w:eastAsia="Yu Gothic UI" w:hAnsi="Times New Roman" w:cs="Times New Roman"/>
        </w:rPr>
        <w:t>Damaske</w:t>
      </w:r>
      <w:proofErr w:type="spellEnd"/>
      <w:r w:rsidRPr="00AB03B6">
        <w:rPr>
          <w:rFonts w:ascii="Times New Roman" w:eastAsia="Yu Gothic UI" w:hAnsi="Times New Roman" w:cs="Times New Roman"/>
        </w:rPr>
        <w:t xml:space="preserve">. 2013. “Poverty at a Racial Crossroads: Poverty Among Multiracial Children of Single Mothers.” Journal of Marriage and Family 75(2):486–502.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10">
        <w:r w:rsidRPr="00AB03B6">
          <w:rPr>
            <w:rStyle w:val="Hyperlink"/>
            <w:rFonts w:ascii="Times New Roman" w:eastAsia="Yu Gothic UI" w:hAnsi="Times New Roman" w:cs="Times New Roman"/>
          </w:rPr>
          <w:t>10.1111/jomf.12012</w:t>
        </w:r>
      </w:hyperlink>
      <w:r w:rsidRPr="00AB03B6">
        <w:rPr>
          <w:rFonts w:ascii="Times New Roman" w:eastAsia="Yu Gothic UI" w:hAnsi="Times New Roman" w:cs="Times New Roman"/>
        </w:rPr>
        <w:t>.</w:t>
      </w:r>
    </w:p>
    <w:p w14:paraId="7BDA057E" w14:textId="77777777" w:rsidR="00790E08" w:rsidRPr="00AB03B6" w:rsidRDefault="00000000" w:rsidP="0094635C">
      <w:pPr>
        <w:pStyle w:val="Bibliography"/>
        <w:spacing w:line="480" w:lineRule="auto"/>
        <w:rPr>
          <w:rFonts w:ascii="Times New Roman" w:eastAsia="Yu Gothic UI" w:hAnsi="Times New Roman" w:cs="Times New Roman"/>
        </w:rPr>
      </w:pPr>
      <w:bookmarkStart w:id="26" w:name="ref-bratter_does_2011"/>
      <w:bookmarkEnd w:id="25"/>
      <w:proofErr w:type="spellStart"/>
      <w:r w:rsidRPr="00AB03B6">
        <w:rPr>
          <w:rFonts w:ascii="Times New Roman" w:eastAsia="Yu Gothic UI" w:hAnsi="Times New Roman" w:cs="Times New Roman"/>
        </w:rPr>
        <w:t>Bratter</w:t>
      </w:r>
      <w:proofErr w:type="spellEnd"/>
      <w:r w:rsidRPr="00AB03B6">
        <w:rPr>
          <w:rFonts w:ascii="Times New Roman" w:eastAsia="Yu Gothic UI" w:hAnsi="Times New Roman" w:cs="Times New Roman"/>
        </w:rPr>
        <w:t xml:space="preserve">, Jenifer L., and Bridget K. Gorman. 2011. “Does Multiracial Matter? A Study of Racial Disparities in Self-Rated Health.” Demography 48(1):127–52.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11">
        <w:r w:rsidRPr="00AB03B6">
          <w:rPr>
            <w:rStyle w:val="Hyperlink"/>
            <w:rFonts w:ascii="Times New Roman" w:eastAsia="Yu Gothic UI" w:hAnsi="Times New Roman" w:cs="Times New Roman"/>
          </w:rPr>
          <w:t>10.1007/s13524-010-0005-0</w:t>
        </w:r>
      </w:hyperlink>
      <w:r w:rsidRPr="00AB03B6">
        <w:rPr>
          <w:rFonts w:ascii="Times New Roman" w:eastAsia="Yu Gothic UI" w:hAnsi="Times New Roman" w:cs="Times New Roman"/>
        </w:rPr>
        <w:t>.</w:t>
      </w:r>
    </w:p>
    <w:p w14:paraId="7611B96B" w14:textId="77777777" w:rsidR="00790E08" w:rsidRPr="00AB03B6" w:rsidRDefault="00000000" w:rsidP="0094635C">
      <w:pPr>
        <w:pStyle w:val="Bibliography"/>
        <w:spacing w:line="480" w:lineRule="auto"/>
        <w:rPr>
          <w:rFonts w:ascii="Times New Roman" w:eastAsia="Yu Gothic UI" w:hAnsi="Times New Roman" w:cs="Times New Roman"/>
        </w:rPr>
      </w:pPr>
      <w:bookmarkStart w:id="27" w:name="ref-bratter_mother_2009"/>
      <w:bookmarkEnd w:id="26"/>
      <w:proofErr w:type="spellStart"/>
      <w:r w:rsidRPr="00AB03B6">
        <w:rPr>
          <w:rFonts w:ascii="Times New Roman" w:eastAsia="Yu Gothic UI" w:hAnsi="Times New Roman" w:cs="Times New Roman"/>
        </w:rPr>
        <w:t>Bratter</w:t>
      </w:r>
      <w:proofErr w:type="spellEnd"/>
      <w:r w:rsidRPr="00AB03B6">
        <w:rPr>
          <w:rFonts w:ascii="Times New Roman" w:eastAsia="Yu Gothic UI" w:hAnsi="Times New Roman" w:cs="Times New Roman"/>
        </w:rPr>
        <w:t>, Jenifer, and Holly E. Heard. 2009. “Mother’s, Father’s, or Both? Parental Gender and Parent-Child Interactions in the Racial Classification of Adolescents.” Sociological Forum 24(3):658–88.</w:t>
      </w:r>
    </w:p>
    <w:p w14:paraId="21032773" w14:textId="77777777" w:rsidR="00790E08" w:rsidRPr="00AB03B6" w:rsidRDefault="00000000" w:rsidP="0094635C">
      <w:pPr>
        <w:pStyle w:val="Bibliography"/>
        <w:spacing w:line="480" w:lineRule="auto"/>
        <w:rPr>
          <w:rFonts w:ascii="Times New Roman" w:eastAsia="Yu Gothic UI" w:hAnsi="Times New Roman" w:cs="Times New Roman"/>
        </w:rPr>
      </w:pPr>
      <w:bookmarkStart w:id="28" w:name="ref-bratter_multiracial_2013"/>
      <w:bookmarkEnd w:id="27"/>
      <w:proofErr w:type="spellStart"/>
      <w:r w:rsidRPr="00AB03B6">
        <w:rPr>
          <w:rFonts w:ascii="Times New Roman" w:eastAsia="Yu Gothic UI" w:hAnsi="Times New Roman" w:cs="Times New Roman"/>
        </w:rPr>
        <w:t>Bratter</w:t>
      </w:r>
      <w:proofErr w:type="spellEnd"/>
      <w:r w:rsidRPr="00AB03B6">
        <w:rPr>
          <w:rFonts w:ascii="Times New Roman" w:eastAsia="Yu Gothic UI" w:hAnsi="Times New Roman" w:cs="Times New Roman"/>
        </w:rPr>
        <w:t xml:space="preserve">, Jenifer, and Rachel Tolbert Kimbro. 2013. “Multiracial Children and Poverty: Evidence </w:t>
      </w:r>
      <w:proofErr w:type="gramStart"/>
      <w:r w:rsidRPr="00AB03B6">
        <w:rPr>
          <w:rFonts w:ascii="Times New Roman" w:eastAsia="Yu Gothic UI" w:hAnsi="Times New Roman" w:cs="Times New Roman"/>
        </w:rPr>
        <w:t>From</w:t>
      </w:r>
      <w:proofErr w:type="gramEnd"/>
      <w:r w:rsidRPr="00AB03B6">
        <w:rPr>
          <w:rFonts w:ascii="Times New Roman" w:eastAsia="Yu Gothic UI" w:hAnsi="Times New Roman" w:cs="Times New Roman"/>
        </w:rPr>
        <w:t xml:space="preserve"> the Early Childhood Longitudinal Study of Kindergartners.” Family Relations 62(1):175–89.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12">
        <w:r w:rsidRPr="00AB03B6">
          <w:rPr>
            <w:rStyle w:val="Hyperlink"/>
            <w:rFonts w:ascii="Times New Roman" w:eastAsia="Yu Gothic UI" w:hAnsi="Times New Roman" w:cs="Times New Roman"/>
          </w:rPr>
          <w:t>10.1111/j.1741-3729.</w:t>
        </w:r>
        <w:proofErr w:type="gramStart"/>
        <w:r w:rsidRPr="00AB03B6">
          <w:rPr>
            <w:rStyle w:val="Hyperlink"/>
            <w:rFonts w:ascii="Times New Roman" w:eastAsia="Yu Gothic UI" w:hAnsi="Times New Roman" w:cs="Times New Roman"/>
          </w:rPr>
          <w:t>2012.00750.x</w:t>
        </w:r>
        <w:proofErr w:type="gramEnd"/>
      </w:hyperlink>
      <w:r w:rsidRPr="00AB03B6">
        <w:rPr>
          <w:rFonts w:ascii="Times New Roman" w:eastAsia="Yu Gothic UI" w:hAnsi="Times New Roman" w:cs="Times New Roman"/>
        </w:rPr>
        <w:t>.</w:t>
      </w:r>
    </w:p>
    <w:p w14:paraId="110D17B5" w14:textId="77777777" w:rsidR="00790E08" w:rsidRPr="00AB03B6" w:rsidRDefault="00000000" w:rsidP="0094635C">
      <w:pPr>
        <w:pStyle w:val="Bibliography"/>
        <w:spacing w:line="480" w:lineRule="auto"/>
        <w:rPr>
          <w:rFonts w:ascii="Times New Roman" w:eastAsia="Yu Gothic UI" w:hAnsi="Times New Roman" w:cs="Times New Roman"/>
        </w:rPr>
      </w:pPr>
      <w:bookmarkStart w:id="29" w:name="ref-brunsma_interracial_2005"/>
      <w:bookmarkEnd w:id="28"/>
      <w:proofErr w:type="spellStart"/>
      <w:r w:rsidRPr="00AB03B6">
        <w:rPr>
          <w:rFonts w:ascii="Times New Roman" w:eastAsia="Yu Gothic UI" w:hAnsi="Times New Roman" w:cs="Times New Roman"/>
        </w:rPr>
        <w:t>Brunsma</w:t>
      </w:r>
      <w:proofErr w:type="spellEnd"/>
      <w:r w:rsidRPr="00AB03B6">
        <w:rPr>
          <w:rFonts w:ascii="Times New Roman" w:eastAsia="Yu Gothic UI" w:hAnsi="Times New Roman" w:cs="Times New Roman"/>
        </w:rPr>
        <w:t xml:space="preserve">, David L. 2005. “Interracial Families and the Racial Identification of Mixed-Race Children: Evidence from the Early Childhood Longitudinal Study.” Social Forces 84(2):1131–57.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13">
        <w:r w:rsidRPr="00AB03B6">
          <w:rPr>
            <w:rStyle w:val="Hyperlink"/>
            <w:rFonts w:ascii="Times New Roman" w:eastAsia="Yu Gothic UI" w:hAnsi="Times New Roman" w:cs="Times New Roman"/>
          </w:rPr>
          <w:t>10.2307/3598493</w:t>
        </w:r>
      </w:hyperlink>
      <w:r w:rsidRPr="00AB03B6">
        <w:rPr>
          <w:rFonts w:ascii="Times New Roman" w:eastAsia="Yu Gothic UI" w:hAnsi="Times New Roman" w:cs="Times New Roman"/>
        </w:rPr>
        <w:t>.</w:t>
      </w:r>
    </w:p>
    <w:p w14:paraId="3E5345AF" w14:textId="77777777" w:rsidR="00790E08" w:rsidRPr="00AB03B6" w:rsidRDefault="00000000" w:rsidP="0094635C">
      <w:pPr>
        <w:pStyle w:val="Bibliography"/>
        <w:spacing w:line="480" w:lineRule="auto"/>
        <w:rPr>
          <w:rFonts w:ascii="Times New Roman" w:eastAsia="Yu Gothic UI" w:hAnsi="Times New Roman" w:cs="Times New Roman"/>
        </w:rPr>
      </w:pPr>
      <w:bookmarkStart w:id="30" w:name="ref-campbell_multiracial_2009"/>
      <w:bookmarkEnd w:id="29"/>
      <w:r w:rsidRPr="00AB03B6">
        <w:rPr>
          <w:rFonts w:ascii="Times New Roman" w:eastAsia="Yu Gothic UI" w:hAnsi="Times New Roman" w:cs="Times New Roman"/>
        </w:rPr>
        <w:t>Campbell, Mary E. 2009. “Multiracial Groups and Educational Inequality: A Rainbow or a Divide?” Social Problems 56(3):425–46.</w:t>
      </w:r>
    </w:p>
    <w:p w14:paraId="1BA516A1" w14:textId="77777777" w:rsidR="00790E08" w:rsidRPr="00AB03B6" w:rsidRDefault="00000000" w:rsidP="0094635C">
      <w:pPr>
        <w:pStyle w:val="Bibliography"/>
        <w:spacing w:line="480" w:lineRule="auto"/>
        <w:rPr>
          <w:rFonts w:ascii="Times New Roman" w:eastAsia="Yu Gothic UI" w:hAnsi="Times New Roman" w:cs="Times New Roman"/>
        </w:rPr>
      </w:pPr>
      <w:bookmarkStart w:id="31" w:name="ref-campbell_what_2006"/>
      <w:bookmarkEnd w:id="30"/>
      <w:r w:rsidRPr="00AB03B6">
        <w:rPr>
          <w:rFonts w:ascii="Times New Roman" w:eastAsia="Yu Gothic UI" w:hAnsi="Times New Roman" w:cs="Times New Roman"/>
        </w:rPr>
        <w:t xml:space="preserve">Campbell, Mary E., and Jennifer </w:t>
      </w:r>
      <w:proofErr w:type="spellStart"/>
      <w:r w:rsidRPr="00AB03B6">
        <w:rPr>
          <w:rFonts w:ascii="Times New Roman" w:eastAsia="Yu Gothic UI" w:hAnsi="Times New Roman" w:cs="Times New Roman"/>
        </w:rPr>
        <w:t>Eggerling-Boeck</w:t>
      </w:r>
      <w:proofErr w:type="spellEnd"/>
      <w:r w:rsidRPr="00AB03B6">
        <w:rPr>
          <w:rFonts w:ascii="Times New Roman" w:eastAsia="Yu Gothic UI" w:hAnsi="Times New Roman" w:cs="Times New Roman"/>
        </w:rPr>
        <w:t>. 2006. “"What About the Children?" The Psychological and Social Well-Being of Multiracial Adolescents.” The Sociological Quarterly 47(1):147–73.</w:t>
      </w:r>
    </w:p>
    <w:p w14:paraId="2761DFFA" w14:textId="77777777" w:rsidR="00790E08" w:rsidRPr="00AB03B6" w:rsidRDefault="00000000" w:rsidP="0094635C">
      <w:pPr>
        <w:pStyle w:val="Bibliography"/>
        <w:spacing w:line="480" w:lineRule="auto"/>
        <w:rPr>
          <w:rFonts w:ascii="Times New Roman" w:eastAsia="Yu Gothic UI" w:hAnsi="Times New Roman" w:cs="Times New Roman"/>
        </w:rPr>
      </w:pPr>
      <w:bookmarkStart w:id="32" w:name="ref-cheng_multiracial_2009"/>
      <w:bookmarkEnd w:id="31"/>
      <w:r w:rsidRPr="00AB03B6">
        <w:rPr>
          <w:rFonts w:ascii="Times New Roman" w:eastAsia="Yu Gothic UI" w:hAnsi="Times New Roman" w:cs="Times New Roman"/>
        </w:rPr>
        <w:lastRenderedPageBreak/>
        <w:t>Cheng, Simon, and Kathryn J. Lively. 2009. “Multiracial Self-Identification and Adolescent Outcomes: A Social Psychological Approach to the Marginal Man Theory.” Social Forces 88(1):61–98.</w:t>
      </w:r>
    </w:p>
    <w:p w14:paraId="70DA4A37" w14:textId="77777777" w:rsidR="00790E08" w:rsidRPr="00AB03B6" w:rsidRDefault="00000000" w:rsidP="0094635C">
      <w:pPr>
        <w:pStyle w:val="Bibliography"/>
        <w:spacing w:line="480" w:lineRule="auto"/>
        <w:rPr>
          <w:rFonts w:ascii="Times New Roman" w:eastAsia="Yu Gothic UI" w:hAnsi="Times New Roman" w:cs="Times New Roman"/>
        </w:rPr>
      </w:pPr>
      <w:bookmarkStart w:id="33" w:name="ref-chew_american_1989"/>
      <w:bookmarkEnd w:id="32"/>
      <w:r w:rsidRPr="00AB03B6">
        <w:rPr>
          <w:rFonts w:ascii="Times New Roman" w:eastAsia="Yu Gothic UI" w:hAnsi="Times New Roman" w:cs="Times New Roman"/>
        </w:rPr>
        <w:t xml:space="preserve">Chew, Kenneth S. Y., David J. </w:t>
      </w:r>
      <w:proofErr w:type="spellStart"/>
      <w:r w:rsidRPr="00AB03B6">
        <w:rPr>
          <w:rFonts w:ascii="Times New Roman" w:eastAsia="Yu Gothic UI" w:hAnsi="Times New Roman" w:cs="Times New Roman"/>
        </w:rPr>
        <w:t>Eggebeen</w:t>
      </w:r>
      <w:proofErr w:type="spellEnd"/>
      <w:r w:rsidRPr="00AB03B6">
        <w:rPr>
          <w:rFonts w:ascii="Times New Roman" w:eastAsia="Yu Gothic UI" w:hAnsi="Times New Roman" w:cs="Times New Roman"/>
        </w:rPr>
        <w:t xml:space="preserve">, and Peter R. </w:t>
      </w:r>
      <w:proofErr w:type="spellStart"/>
      <w:r w:rsidRPr="00AB03B6">
        <w:rPr>
          <w:rFonts w:ascii="Times New Roman" w:eastAsia="Yu Gothic UI" w:hAnsi="Times New Roman" w:cs="Times New Roman"/>
        </w:rPr>
        <w:t>Uhlenberg</w:t>
      </w:r>
      <w:proofErr w:type="spellEnd"/>
      <w:r w:rsidRPr="00AB03B6">
        <w:rPr>
          <w:rFonts w:ascii="Times New Roman" w:eastAsia="Yu Gothic UI" w:hAnsi="Times New Roman" w:cs="Times New Roman"/>
        </w:rPr>
        <w:t xml:space="preserve">. 1989. “American Children in Multiracial Households.” Sociological Perspectives 32(1):65–85.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14">
        <w:r w:rsidRPr="00AB03B6">
          <w:rPr>
            <w:rStyle w:val="Hyperlink"/>
            <w:rFonts w:ascii="Times New Roman" w:eastAsia="Yu Gothic UI" w:hAnsi="Times New Roman" w:cs="Times New Roman"/>
          </w:rPr>
          <w:t>10.2307/1389008</w:t>
        </w:r>
      </w:hyperlink>
      <w:r w:rsidRPr="00AB03B6">
        <w:rPr>
          <w:rFonts w:ascii="Times New Roman" w:eastAsia="Yu Gothic UI" w:hAnsi="Times New Roman" w:cs="Times New Roman"/>
        </w:rPr>
        <w:t>.</w:t>
      </w:r>
    </w:p>
    <w:p w14:paraId="015E1C5E" w14:textId="77777777" w:rsidR="00790E08" w:rsidRPr="00AB03B6" w:rsidRDefault="00000000" w:rsidP="0094635C">
      <w:pPr>
        <w:pStyle w:val="Bibliography"/>
        <w:spacing w:line="480" w:lineRule="auto"/>
        <w:rPr>
          <w:rFonts w:ascii="Times New Roman" w:eastAsia="Yu Gothic UI" w:hAnsi="Times New Roman" w:cs="Times New Roman"/>
        </w:rPr>
      </w:pPr>
      <w:bookmarkStart w:id="34" w:name="ref-conley_being_1999"/>
      <w:bookmarkEnd w:id="33"/>
      <w:r w:rsidRPr="00AB03B6">
        <w:rPr>
          <w:rFonts w:ascii="Times New Roman" w:eastAsia="Yu Gothic UI" w:hAnsi="Times New Roman" w:cs="Times New Roman"/>
        </w:rPr>
        <w:t>Conley, Dalton. 1999. Being Black. Living in the Red: Race, Wealth, and Social Policy in America. Berkeley: University of California Press.</w:t>
      </w:r>
    </w:p>
    <w:p w14:paraId="1272E358" w14:textId="77777777" w:rsidR="00790E08" w:rsidRPr="00AB03B6" w:rsidRDefault="00000000" w:rsidP="0094635C">
      <w:pPr>
        <w:pStyle w:val="Bibliography"/>
        <w:spacing w:line="480" w:lineRule="auto"/>
        <w:rPr>
          <w:rFonts w:ascii="Times New Roman" w:eastAsia="Yu Gothic UI" w:hAnsi="Times New Roman" w:cs="Times New Roman"/>
        </w:rPr>
      </w:pPr>
      <w:bookmarkStart w:id="35" w:name="ref-davenport_role_2016"/>
      <w:bookmarkEnd w:id="34"/>
      <w:r w:rsidRPr="00AB03B6">
        <w:rPr>
          <w:rFonts w:ascii="Times New Roman" w:eastAsia="Yu Gothic UI" w:hAnsi="Times New Roman" w:cs="Times New Roman"/>
        </w:rPr>
        <w:t>Davenport, Lauren D. 2016. “The Role of Gender, Class, and Religion in Biracial Americans’ Racial Labeling Decisions.” American Sociological Review 81(1):57–84.</w:t>
      </w:r>
    </w:p>
    <w:p w14:paraId="5C886C5A" w14:textId="77777777" w:rsidR="00790E08" w:rsidRPr="00AB03B6" w:rsidRDefault="00000000" w:rsidP="0094635C">
      <w:pPr>
        <w:pStyle w:val="Bibliography"/>
        <w:spacing w:line="480" w:lineRule="auto"/>
        <w:rPr>
          <w:rFonts w:ascii="Times New Roman" w:eastAsia="Yu Gothic UI" w:hAnsi="Times New Roman" w:cs="Times New Roman"/>
        </w:rPr>
      </w:pPr>
      <w:bookmarkStart w:id="36" w:name="ref-davis_who_1991"/>
      <w:bookmarkEnd w:id="35"/>
      <w:r w:rsidRPr="00AB03B6">
        <w:rPr>
          <w:rFonts w:ascii="Times New Roman" w:eastAsia="Yu Gothic UI" w:hAnsi="Times New Roman" w:cs="Times New Roman"/>
        </w:rPr>
        <w:t xml:space="preserve">Davis, F. James. 1991. Who Is </w:t>
      </w:r>
      <w:proofErr w:type="gramStart"/>
      <w:r w:rsidRPr="00AB03B6">
        <w:rPr>
          <w:rFonts w:ascii="Times New Roman" w:eastAsia="Yu Gothic UI" w:hAnsi="Times New Roman" w:cs="Times New Roman"/>
        </w:rPr>
        <w:t>Black?:</w:t>
      </w:r>
      <w:proofErr w:type="gramEnd"/>
      <w:r w:rsidRPr="00AB03B6">
        <w:rPr>
          <w:rFonts w:ascii="Times New Roman" w:eastAsia="Yu Gothic UI" w:hAnsi="Times New Roman" w:cs="Times New Roman"/>
        </w:rPr>
        <w:t xml:space="preserve"> One Nation’s Definition. University Park, PA: Pennsylvania State University Press.</w:t>
      </w:r>
    </w:p>
    <w:p w14:paraId="78B1A5AD" w14:textId="77777777" w:rsidR="00790E08" w:rsidRPr="00AB03B6" w:rsidRDefault="00000000" w:rsidP="0094635C">
      <w:pPr>
        <w:pStyle w:val="Bibliography"/>
        <w:spacing w:line="480" w:lineRule="auto"/>
        <w:rPr>
          <w:rFonts w:ascii="Times New Roman" w:eastAsia="Yu Gothic UI" w:hAnsi="Times New Roman" w:cs="Times New Roman"/>
        </w:rPr>
      </w:pPr>
      <w:bookmarkStart w:id="37" w:name="ref-davis_intermarriage_1941"/>
      <w:bookmarkEnd w:id="36"/>
      <w:r w:rsidRPr="00AB03B6">
        <w:rPr>
          <w:rFonts w:ascii="Times New Roman" w:eastAsia="Yu Gothic UI" w:hAnsi="Times New Roman" w:cs="Times New Roman"/>
        </w:rPr>
        <w:t>Davis, Kingsley. 1941. “Intermarriage in Caste Societies.” American Anthropologist 43:376–95.</w:t>
      </w:r>
    </w:p>
    <w:p w14:paraId="522DD26F" w14:textId="77777777" w:rsidR="00790E08" w:rsidRPr="00AB03B6" w:rsidRDefault="00000000" w:rsidP="0094635C">
      <w:pPr>
        <w:pStyle w:val="Bibliography"/>
        <w:spacing w:line="480" w:lineRule="auto"/>
        <w:rPr>
          <w:rFonts w:ascii="Times New Roman" w:eastAsia="Yu Gothic UI" w:hAnsi="Times New Roman" w:cs="Times New Roman"/>
        </w:rPr>
      </w:pPr>
      <w:bookmarkStart w:id="38" w:name="ref-dimaggio_culture_1997"/>
      <w:bookmarkEnd w:id="37"/>
      <w:r w:rsidRPr="00AB03B6">
        <w:rPr>
          <w:rFonts w:ascii="Times New Roman" w:eastAsia="Yu Gothic UI" w:hAnsi="Times New Roman" w:cs="Times New Roman"/>
        </w:rPr>
        <w:t>DiMaggio, Paul. 1997. “Culture and Cognition.” Annual Review of Sociology 23:263–87.</w:t>
      </w:r>
    </w:p>
    <w:p w14:paraId="42EEDE71" w14:textId="77777777" w:rsidR="00790E08" w:rsidRPr="00AB03B6" w:rsidRDefault="00000000" w:rsidP="0094635C">
      <w:pPr>
        <w:pStyle w:val="Bibliography"/>
        <w:spacing w:line="480" w:lineRule="auto"/>
        <w:rPr>
          <w:rFonts w:ascii="Times New Roman" w:eastAsia="Yu Gothic UI" w:hAnsi="Times New Roman" w:cs="Times New Roman"/>
        </w:rPr>
      </w:pPr>
      <w:bookmarkStart w:id="39" w:name="ref-doyle_are_2007"/>
      <w:bookmarkEnd w:id="38"/>
      <w:r w:rsidRPr="00AB03B6">
        <w:rPr>
          <w:rFonts w:ascii="Times New Roman" w:eastAsia="Yu Gothic UI" w:hAnsi="Times New Roman" w:cs="Times New Roman"/>
        </w:rPr>
        <w:t xml:space="preserve">Doyle, Jamie </w:t>
      </w:r>
      <w:proofErr w:type="spellStart"/>
      <w:r w:rsidRPr="00AB03B6">
        <w:rPr>
          <w:rFonts w:ascii="Times New Roman" w:eastAsia="Yu Gothic UI" w:hAnsi="Times New Roman" w:cs="Times New Roman"/>
        </w:rPr>
        <w:t>Mihoko</w:t>
      </w:r>
      <w:proofErr w:type="spellEnd"/>
      <w:r w:rsidRPr="00AB03B6">
        <w:rPr>
          <w:rFonts w:ascii="Times New Roman" w:eastAsia="Yu Gothic UI" w:hAnsi="Times New Roman" w:cs="Times New Roman"/>
        </w:rPr>
        <w:t xml:space="preserve">, and Grace Kao. 2007. “Are Racial Identities of </w:t>
      </w:r>
      <w:proofErr w:type="spellStart"/>
      <w:r w:rsidRPr="00AB03B6">
        <w:rPr>
          <w:rFonts w:ascii="Times New Roman" w:eastAsia="Yu Gothic UI" w:hAnsi="Times New Roman" w:cs="Times New Roman"/>
        </w:rPr>
        <w:t>Multiracials</w:t>
      </w:r>
      <w:proofErr w:type="spellEnd"/>
      <w:r w:rsidRPr="00AB03B6">
        <w:rPr>
          <w:rFonts w:ascii="Times New Roman" w:eastAsia="Yu Gothic UI" w:hAnsi="Times New Roman" w:cs="Times New Roman"/>
        </w:rPr>
        <w:t xml:space="preserve"> Stable? Changing Self-Identification Among Single and Multiple Race Individuals.” Social Psychology Quarterly 70(4):405–23.</w:t>
      </w:r>
    </w:p>
    <w:p w14:paraId="60D86107" w14:textId="77777777" w:rsidR="00790E08" w:rsidRPr="00AB03B6" w:rsidRDefault="00000000" w:rsidP="0094635C">
      <w:pPr>
        <w:pStyle w:val="Bibliography"/>
        <w:spacing w:line="480" w:lineRule="auto"/>
        <w:rPr>
          <w:rFonts w:ascii="Times New Roman" w:eastAsia="Yu Gothic UI" w:hAnsi="Times New Roman" w:cs="Times New Roman"/>
        </w:rPr>
      </w:pPr>
      <w:bookmarkStart w:id="40" w:name="ref-ellis_agents_2012"/>
      <w:bookmarkEnd w:id="39"/>
      <w:r w:rsidRPr="00AB03B6">
        <w:rPr>
          <w:rFonts w:ascii="Times New Roman" w:eastAsia="Yu Gothic UI" w:hAnsi="Times New Roman" w:cs="Times New Roman"/>
        </w:rPr>
        <w:t xml:space="preserve">Ellis, Mark, Steven R. Holloway, Richard Wright, and Christopher S. Fowler. 2012. “Agents of Change: Mixed-Race Households and the Dynamics of Neighborhood Segregation in the United States.” Annals of the Association of American Geographers 102(3):549–70.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15">
        <w:r w:rsidRPr="00AB03B6">
          <w:rPr>
            <w:rStyle w:val="Hyperlink"/>
            <w:rFonts w:ascii="Times New Roman" w:eastAsia="Yu Gothic UI" w:hAnsi="Times New Roman" w:cs="Times New Roman"/>
          </w:rPr>
          <w:t>10.1080/00045608.2011.627057</w:t>
        </w:r>
      </w:hyperlink>
      <w:r w:rsidRPr="00AB03B6">
        <w:rPr>
          <w:rFonts w:ascii="Times New Roman" w:eastAsia="Yu Gothic UI" w:hAnsi="Times New Roman" w:cs="Times New Roman"/>
        </w:rPr>
        <w:t>.</w:t>
      </w:r>
    </w:p>
    <w:p w14:paraId="680F2A6C" w14:textId="77777777" w:rsidR="00790E08" w:rsidRPr="00AB03B6" w:rsidRDefault="00000000" w:rsidP="0094635C">
      <w:pPr>
        <w:pStyle w:val="Bibliography"/>
        <w:spacing w:line="480" w:lineRule="auto"/>
        <w:rPr>
          <w:rFonts w:ascii="Times New Roman" w:eastAsia="Yu Gothic UI" w:hAnsi="Times New Roman" w:cs="Times New Roman"/>
        </w:rPr>
      </w:pPr>
      <w:bookmarkStart w:id="41" w:name="ref-frederick_have_2008"/>
      <w:bookmarkEnd w:id="40"/>
      <w:r w:rsidRPr="00AB03B6">
        <w:rPr>
          <w:rFonts w:ascii="Times New Roman" w:eastAsia="Yu Gothic UI" w:hAnsi="Times New Roman" w:cs="Times New Roman"/>
        </w:rPr>
        <w:lastRenderedPageBreak/>
        <w:t xml:space="preserve">Frederick, Carl B., and Robert M. Hauser. 2008. “Have We Put an End to Social Promotion? Changes in School Progress Among Children Aged 6 to 17 from 1972 to 2005.” Demography 45(3):719–40.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16">
        <w:r w:rsidRPr="00AB03B6">
          <w:rPr>
            <w:rStyle w:val="Hyperlink"/>
            <w:rFonts w:ascii="Times New Roman" w:eastAsia="Yu Gothic UI" w:hAnsi="Times New Roman" w:cs="Times New Roman"/>
          </w:rPr>
          <w:t>10.1353/dem.0.0015</w:t>
        </w:r>
      </w:hyperlink>
      <w:r w:rsidRPr="00AB03B6">
        <w:rPr>
          <w:rFonts w:ascii="Times New Roman" w:eastAsia="Yu Gothic UI" w:hAnsi="Times New Roman" w:cs="Times New Roman"/>
        </w:rPr>
        <w:t>.</w:t>
      </w:r>
    </w:p>
    <w:p w14:paraId="28DB6C1E" w14:textId="77777777" w:rsidR="00790E08" w:rsidRPr="00AB03B6" w:rsidRDefault="00000000" w:rsidP="0094635C">
      <w:pPr>
        <w:pStyle w:val="Bibliography"/>
        <w:spacing w:line="480" w:lineRule="auto"/>
        <w:rPr>
          <w:rFonts w:ascii="Times New Roman" w:eastAsia="Yu Gothic UI" w:hAnsi="Times New Roman" w:cs="Times New Roman"/>
        </w:rPr>
      </w:pPr>
      <w:bookmarkStart w:id="42" w:name="ref-fu_racial_2001"/>
      <w:bookmarkEnd w:id="41"/>
      <w:r w:rsidRPr="00AB03B6">
        <w:rPr>
          <w:rFonts w:ascii="Times New Roman" w:eastAsia="Yu Gothic UI" w:hAnsi="Times New Roman" w:cs="Times New Roman"/>
        </w:rPr>
        <w:t>Fu, Vincent Kang. 2001. “Racial Intermarriage Pairings.” Demography 38(2):147–59.</w:t>
      </w:r>
    </w:p>
    <w:p w14:paraId="04CF908C" w14:textId="77777777" w:rsidR="00790E08" w:rsidRPr="00AB03B6" w:rsidRDefault="00000000" w:rsidP="0094635C">
      <w:pPr>
        <w:pStyle w:val="Bibliography"/>
        <w:spacing w:line="480" w:lineRule="auto"/>
        <w:rPr>
          <w:rFonts w:ascii="Times New Roman" w:eastAsia="Yu Gothic UI" w:hAnsi="Times New Roman" w:cs="Times New Roman"/>
        </w:rPr>
      </w:pPr>
      <w:bookmarkStart w:id="43" w:name="ref-gullickson_education_2006"/>
      <w:bookmarkEnd w:id="42"/>
      <w:r w:rsidRPr="00AB03B6">
        <w:rPr>
          <w:rFonts w:ascii="Times New Roman" w:eastAsia="Yu Gothic UI" w:hAnsi="Times New Roman" w:cs="Times New Roman"/>
        </w:rPr>
        <w:t xml:space="preserve">Gullickson, Aaron. 2006. “Education and Black-White Interracial Marriage.” Demography 43(4):673–89.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17">
        <w:r w:rsidRPr="00AB03B6">
          <w:rPr>
            <w:rStyle w:val="Hyperlink"/>
            <w:rFonts w:ascii="Times New Roman" w:eastAsia="Yu Gothic UI" w:hAnsi="Times New Roman" w:cs="Times New Roman"/>
          </w:rPr>
          <w:t>10.1353/dem.2006.0033</w:t>
        </w:r>
      </w:hyperlink>
      <w:r w:rsidRPr="00AB03B6">
        <w:rPr>
          <w:rFonts w:ascii="Times New Roman" w:eastAsia="Yu Gothic UI" w:hAnsi="Times New Roman" w:cs="Times New Roman"/>
        </w:rPr>
        <w:t>.</w:t>
      </w:r>
    </w:p>
    <w:p w14:paraId="29E8EF93" w14:textId="77777777" w:rsidR="00790E08" w:rsidRPr="00AB03B6" w:rsidRDefault="00000000" w:rsidP="0094635C">
      <w:pPr>
        <w:pStyle w:val="Bibliography"/>
        <w:spacing w:line="480" w:lineRule="auto"/>
        <w:rPr>
          <w:rFonts w:ascii="Times New Roman" w:eastAsia="Yu Gothic UI" w:hAnsi="Times New Roman" w:cs="Times New Roman"/>
        </w:rPr>
      </w:pPr>
      <w:bookmarkStart w:id="44" w:name="ref-gullickson_racial_2019"/>
      <w:bookmarkEnd w:id="43"/>
      <w:r w:rsidRPr="00AB03B6">
        <w:rPr>
          <w:rFonts w:ascii="Times New Roman" w:eastAsia="Yu Gothic UI" w:hAnsi="Times New Roman" w:cs="Times New Roman"/>
        </w:rPr>
        <w:t xml:space="preserve">Gullickson, Aaron. 2019. “The Racial Identification of Young Adults in a Racially Complex Society.” Emerging Adulthood 7(2):150–61.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18">
        <w:r w:rsidRPr="00AB03B6">
          <w:rPr>
            <w:rStyle w:val="Hyperlink"/>
            <w:rFonts w:ascii="Times New Roman" w:eastAsia="Yu Gothic UI" w:hAnsi="Times New Roman" w:cs="Times New Roman"/>
          </w:rPr>
          <w:t>10.1177/2167696818790306</w:t>
        </w:r>
      </w:hyperlink>
      <w:r w:rsidRPr="00AB03B6">
        <w:rPr>
          <w:rFonts w:ascii="Times New Roman" w:eastAsia="Yu Gothic UI" w:hAnsi="Times New Roman" w:cs="Times New Roman"/>
        </w:rPr>
        <w:t>.</w:t>
      </w:r>
    </w:p>
    <w:p w14:paraId="683BB464" w14:textId="77777777" w:rsidR="00790E08" w:rsidRPr="00AB03B6" w:rsidRDefault="00000000" w:rsidP="0094635C">
      <w:pPr>
        <w:pStyle w:val="Bibliography"/>
        <w:spacing w:line="480" w:lineRule="auto"/>
        <w:rPr>
          <w:rFonts w:ascii="Times New Roman" w:eastAsia="Yu Gothic UI" w:hAnsi="Times New Roman" w:cs="Times New Roman"/>
        </w:rPr>
      </w:pPr>
      <w:bookmarkStart w:id="45" w:name="ref-gullickson_choosing_2011"/>
      <w:bookmarkEnd w:id="44"/>
      <w:r w:rsidRPr="00AB03B6">
        <w:rPr>
          <w:rFonts w:ascii="Times New Roman" w:eastAsia="Yu Gothic UI" w:hAnsi="Times New Roman" w:cs="Times New Roman"/>
        </w:rPr>
        <w:t xml:space="preserve">Gullickson, Aaron, and Ann Morning. 2011. “Choosing Race: Multiracial Ancestry and Identification.” Social Science Research 40(2):498–512.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19">
        <w:r w:rsidRPr="00AB03B6">
          <w:rPr>
            <w:rStyle w:val="Hyperlink"/>
            <w:rFonts w:ascii="Times New Roman" w:eastAsia="Yu Gothic UI" w:hAnsi="Times New Roman" w:cs="Times New Roman"/>
          </w:rPr>
          <w:t>10.1016/j.ssresearch.2010.12.010</w:t>
        </w:r>
      </w:hyperlink>
      <w:r w:rsidRPr="00AB03B6">
        <w:rPr>
          <w:rFonts w:ascii="Times New Roman" w:eastAsia="Yu Gothic UI" w:hAnsi="Times New Roman" w:cs="Times New Roman"/>
        </w:rPr>
        <w:t>.</w:t>
      </w:r>
    </w:p>
    <w:p w14:paraId="55843FF0" w14:textId="77777777" w:rsidR="00790E08" w:rsidRPr="00AB03B6" w:rsidRDefault="00000000" w:rsidP="0094635C">
      <w:pPr>
        <w:pStyle w:val="Bibliography"/>
        <w:spacing w:line="480" w:lineRule="auto"/>
        <w:rPr>
          <w:rFonts w:ascii="Times New Roman" w:eastAsia="Yu Gothic UI" w:hAnsi="Times New Roman" w:cs="Times New Roman"/>
        </w:rPr>
      </w:pPr>
      <w:bookmarkStart w:id="46" w:name="ref-herman_forced_2004"/>
      <w:bookmarkEnd w:id="45"/>
      <w:r w:rsidRPr="00AB03B6">
        <w:rPr>
          <w:rFonts w:ascii="Times New Roman" w:eastAsia="Yu Gothic UI" w:hAnsi="Times New Roman" w:cs="Times New Roman"/>
        </w:rPr>
        <w:t xml:space="preserve">Herman, Melissa. 2004. “Forced to Choose: Some Determinants of Racial Identification in Multiracial Adolescents.” Child Development 75(3):730–48.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20">
        <w:r w:rsidRPr="00AB03B6">
          <w:rPr>
            <w:rStyle w:val="Hyperlink"/>
            <w:rFonts w:ascii="Times New Roman" w:eastAsia="Yu Gothic UI" w:hAnsi="Times New Roman" w:cs="Times New Roman"/>
          </w:rPr>
          <w:t>10.2307/3696590</w:t>
        </w:r>
      </w:hyperlink>
      <w:r w:rsidRPr="00AB03B6">
        <w:rPr>
          <w:rFonts w:ascii="Times New Roman" w:eastAsia="Yu Gothic UI" w:hAnsi="Times New Roman" w:cs="Times New Roman"/>
        </w:rPr>
        <w:t>.</w:t>
      </w:r>
    </w:p>
    <w:p w14:paraId="4D95AB56" w14:textId="77777777" w:rsidR="00790E08" w:rsidRPr="00AB03B6" w:rsidRDefault="00000000" w:rsidP="0094635C">
      <w:pPr>
        <w:pStyle w:val="Bibliography"/>
        <w:spacing w:line="480" w:lineRule="auto"/>
        <w:rPr>
          <w:rFonts w:ascii="Times New Roman" w:eastAsia="Yu Gothic UI" w:hAnsi="Times New Roman" w:cs="Times New Roman"/>
        </w:rPr>
      </w:pPr>
      <w:bookmarkStart w:id="47" w:name="ref-herman_blackwhiteother_2009"/>
      <w:bookmarkEnd w:id="46"/>
      <w:r w:rsidRPr="00AB03B6">
        <w:rPr>
          <w:rFonts w:ascii="Times New Roman" w:eastAsia="Yu Gothic UI" w:hAnsi="Times New Roman" w:cs="Times New Roman"/>
        </w:rPr>
        <w:t>Herman, Melissa R. 2009. “The Black-White-Other Achievement Gap: Testing Theories of Academic Performance Among Multiracial and Monoracial Adolescents.” Sociology of Education 82(20):20–46.</w:t>
      </w:r>
    </w:p>
    <w:p w14:paraId="01DAD139" w14:textId="77777777" w:rsidR="00790E08" w:rsidRPr="00AB03B6" w:rsidRDefault="00000000" w:rsidP="0094635C">
      <w:pPr>
        <w:pStyle w:val="Bibliography"/>
        <w:spacing w:line="480" w:lineRule="auto"/>
        <w:rPr>
          <w:rFonts w:ascii="Times New Roman" w:eastAsia="Yu Gothic UI" w:hAnsi="Times New Roman" w:cs="Times New Roman"/>
        </w:rPr>
      </w:pPr>
      <w:bookmarkStart w:id="48" w:name="ref-hochschild_creating_2012"/>
      <w:bookmarkEnd w:id="47"/>
      <w:r w:rsidRPr="00AB03B6">
        <w:rPr>
          <w:rFonts w:ascii="Times New Roman" w:eastAsia="Yu Gothic UI" w:hAnsi="Times New Roman" w:cs="Times New Roman"/>
        </w:rPr>
        <w:t xml:space="preserve">Hochschild, Jennifer L., </w:t>
      </w:r>
      <w:proofErr w:type="spellStart"/>
      <w:r w:rsidRPr="00AB03B6">
        <w:rPr>
          <w:rFonts w:ascii="Times New Roman" w:eastAsia="Yu Gothic UI" w:hAnsi="Times New Roman" w:cs="Times New Roman"/>
        </w:rPr>
        <w:t>Vesla</w:t>
      </w:r>
      <w:proofErr w:type="spellEnd"/>
      <w:r w:rsidRPr="00AB03B6">
        <w:rPr>
          <w:rFonts w:ascii="Times New Roman" w:eastAsia="Yu Gothic UI" w:hAnsi="Times New Roman" w:cs="Times New Roman"/>
        </w:rPr>
        <w:t xml:space="preserve"> M. Weaver, and Traci R. Burch. 2012. Creating a New Racial Order: How Immigration, Multiracialism, Genomics, and the Young Can Remake Race in America. Princeton University Press.</w:t>
      </w:r>
    </w:p>
    <w:p w14:paraId="4299160E" w14:textId="77777777" w:rsidR="00790E08" w:rsidRPr="00AB03B6" w:rsidRDefault="00000000" w:rsidP="0094635C">
      <w:pPr>
        <w:pStyle w:val="Bibliography"/>
        <w:spacing w:line="480" w:lineRule="auto"/>
        <w:rPr>
          <w:rFonts w:ascii="Times New Roman" w:eastAsia="Yu Gothic UI" w:hAnsi="Times New Roman" w:cs="Times New Roman"/>
        </w:rPr>
      </w:pPr>
      <w:bookmarkStart w:id="49" w:name="ref-hollinger_postethnic_1995"/>
      <w:bookmarkEnd w:id="48"/>
      <w:r w:rsidRPr="00AB03B6">
        <w:rPr>
          <w:rFonts w:ascii="Times New Roman" w:eastAsia="Yu Gothic UI" w:hAnsi="Times New Roman" w:cs="Times New Roman"/>
        </w:rPr>
        <w:t xml:space="preserve">Hollinger, David A. 1995. </w:t>
      </w:r>
      <w:proofErr w:type="spellStart"/>
      <w:r w:rsidRPr="00AB03B6">
        <w:rPr>
          <w:rFonts w:ascii="Times New Roman" w:eastAsia="Yu Gothic UI" w:hAnsi="Times New Roman" w:cs="Times New Roman"/>
        </w:rPr>
        <w:t>Postethnic</w:t>
      </w:r>
      <w:proofErr w:type="spellEnd"/>
      <w:r w:rsidRPr="00AB03B6">
        <w:rPr>
          <w:rFonts w:ascii="Times New Roman" w:eastAsia="Yu Gothic UI" w:hAnsi="Times New Roman" w:cs="Times New Roman"/>
        </w:rPr>
        <w:t xml:space="preserve"> America: Beyond Multiculturalism. New York, NY: Basic Books.</w:t>
      </w:r>
    </w:p>
    <w:p w14:paraId="05EFE039" w14:textId="77777777" w:rsidR="00790E08" w:rsidRPr="00AB03B6" w:rsidRDefault="00000000" w:rsidP="0094635C">
      <w:pPr>
        <w:pStyle w:val="Bibliography"/>
        <w:spacing w:line="480" w:lineRule="auto"/>
        <w:rPr>
          <w:rFonts w:ascii="Times New Roman" w:eastAsia="Yu Gothic UI" w:hAnsi="Times New Roman" w:cs="Times New Roman"/>
        </w:rPr>
      </w:pPr>
      <w:bookmarkStart w:id="50" w:name="ref-holloway_place_2009"/>
      <w:bookmarkEnd w:id="49"/>
      <w:r w:rsidRPr="00AB03B6">
        <w:rPr>
          <w:rFonts w:ascii="Times New Roman" w:eastAsia="Yu Gothic UI" w:hAnsi="Times New Roman" w:cs="Times New Roman"/>
        </w:rPr>
        <w:lastRenderedPageBreak/>
        <w:t>Holloway, Steven R., Richard Wright, Mark Ellis, and Margaret East. 2009. “Place, Scale and the Racial Claims Made for Multiracial Children in the 1990 US Census.” Ethnic and Racial Studies 32(3):522–47.</w:t>
      </w:r>
    </w:p>
    <w:p w14:paraId="5E79999C" w14:textId="77777777" w:rsidR="00790E08" w:rsidRPr="00AB03B6" w:rsidRDefault="00000000" w:rsidP="0094635C">
      <w:pPr>
        <w:pStyle w:val="Bibliography"/>
        <w:spacing w:line="480" w:lineRule="auto"/>
        <w:rPr>
          <w:rFonts w:ascii="Times New Roman" w:eastAsia="Yu Gothic UI" w:hAnsi="Times New Roman" w:cs="Times New Roman"/>
        </w:rPr>
      </w:pPr>
      <w:bookmarkStart w:id="51" w:name="ref-hou_interracial_2011"/>
      <w:bookmarkEnd w:id="50"/>
      <w:r w:rsidRPr="00AB03B6">
        <w:rPr>
          <w:rFonts w:ascii="Times New Roman" w:eastAsia="Yu Gothic UI" w:hAnsi="Times New Roman" w:cs="Times New Roman"/>
        </w:rPr>
        <w:t>Hou, Feng, and John Myles. 2011. “Interracial Marriage and Status-Caste Exchange in Canada and the United States.” Ethnic and Racial Studies.</w:t>
      </w:r>
    </w:p>
    <w:p w14:paraId="7A06EAA2" w14:textId="77777777" w:rsidR="00790E08" w:rsidRPr="00AB03B6" w:rsidRDefault="00000000" w:rsidP="0094635C">
      <w:pPr>
        <w:pStyle w:val="Bibliography"/>
        <w:spacing w:line="480" w:lineRule="auto"/>
        <w:rPr>
          <w:rFonts w:ascii="Times New Roman" w:eastAsia="Yu Gothic UI" w:hAnsi="Times New Roman" w:cs="Times New Roman"/>
        </w:rPr>
      </w:pPr>
      <w:bookmarkStart w:id="52" w:name="ref-hughes_effect_2017"/>
      <w:bookmarkEnd w:id="51"/>
      <w:r w:rsidRPr="00AB03B6">
        <w:rPr>
          <w:rFonts w:ascii="Times New Roman" w:eastAsia="Yu Gothic UI" w:hAnsi="Times New Roman" w:cs="Times New Roman"/>
        </w:rPr>
        <w:t xml:space="preserve">Hughes, Jan N., Qian Cao, Stephen G. West, Paula Allee Smith, and Carissa Cerda. 2017. “Effect of Retention in Elementary Grades on Dropping Out of School Early.” Journal of School Psychology 65:11–27.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21">
        <w:r w:rsidRPr="00AB03B6">
          <w:rPr>
            <w:rStyle w:val="Hyperlink"/>
            <w:rFonts w:ascii="Times New Roman" w:eastAsia="Yu Gothic UI" w:hAnsi="Times New Roman" w:cs="Times New Roman"/>
          </w:rPr>
          <w:t>10.1016/j.jsp.2017.06.003</w:t>
        </w:r>
      </w:hyperlink>
      <w:r w:rsidRPr="00AB03B6">
        <w:rPr>
          <w:rFonts w:ascii="Times New Roman" w:eastAsia="Yu Gothic UI" w:hAnsi="Times New Roman" w:cs="Times New Roman"/>
        </w:rPr>
        <w:t>.</w:t>
      </w:r>
    </w:p>
    <w:p w14:paraId="76643771" w14:textId="294AFB35" w:rsidR="00790E08" w:rsidRPr="00AB03B6" w:rsidRDefault="00000000" w:rsidP="0094635C">
      <w:pPr>
        <w:pStyle w:val="Bibliography"/>
        <w:spacing w:line="480" w:lineRule="auto"/>
        <w:rPr>
          <w:rFonts w:ascii="Times New Roman" w:eastAsia="Yu Gothic UI" w:hAnsi="Times New Roman" w:cs="Times New Roman"/>
        </w:rPr>
      </w:pPr>
      <w:bookmarkStart w:id="53" w:name="ref-hughes_significance_1990"/>
      <w:bookmarkEnd w:id="52"/>
      <w:r w:rsidRPr="00AB03B6">
        <w:rPr>
          <w:rFonts w:ascii="Times New Roman" w:eastAsia="Yu Gothic UI" w:hAnsi="Times New Roman" w:cs="Times New Roman"/>
        </w:rPr>
        <w:t xml:space="preserve">Hughes, Michael, and Bradley R. Hertel. 1990. “The Significance of Color Remains: A Study of Life Chances, Mate Selection, and Ethnic Consciousness Among </w:t>
      </w:r>
      <w:r w:rsidR="0094635C">
        <w:rPr>
          <w:rFonts w:ascii="Times New Roman" w:eastAsia="Yu Gothic UI" w:hAnsi="Times New Roman" w:cs="Times New Roman"/>
        </w:rPr>
        <w:t>Black A</w:t>
      </w:r>
      <w:r w:rsidRPr="00AB03B6">
        <w:rPr>
          <w:rFonts w:ascii="Times New Roman" w:eastAsia="Yu Gothic UI" w:hAnsi="Times New Roman" w:cs="Times New Roman"/>
        </w:rPr>
        <w:t>mericans.” Social Forces 68(4):1105–20.</w:t>
      </w:r>
    </w:p>
    <w:p w14:paraId="7DAFEE25" w14:textId="77777777" w:rsidR="00790E08" w:rsidRPr="00AB03B6" w:rsidRDefault="00000000" w:rsidP="0094635C">
      <w:pPr>
        <w:pStyle w:val="Bibliography"/>
        <w:spacing w:line="480" w:lineRule="auto"/>
        <w:rPr>
          <w:rFonts w:ascii="Times New Roman" w:eastAsia="Yu Gothic UI" w:hAnsi="Times New Roman" w:cs="Times New Roman"/>
        </w:rPr>
      </w:pPr>
      <w:bookmarkStart w:id="54" w:name="ref-iverson_regimes_2022"/>
      <w:bookmarkEnd w:id="53"/>
      <w:r w:rsidRPr="00AB03B6">
        <w:rPr>
          <w:rFonts w:ascii="Times New Roman" w:eastAsia="Yu Gothic UI" w:hAnsi="Times New Roman" w:cs="Times New Roman"/>
        </w:rPr>
        <w:t xml:space="preserve">Iverson, Sarah, Ann Morning, Aliya Saperstein, and Janet Xu. 2022. “Regimes Beyond the One-Drop Rule: New Models of Multiracial Identity.” Genealogy 6(2):57.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22">
        <w:r w:rsidRPr="00AB03B6">
          <w:rPr>
            <w:rStyle w:val="Hyperlink"/>
            <w:rFonts w:ascii="Times New Roman" w:eastAsia="Yu Gothic UI" w:hAnsi="Times New Roman" w:cs="Times New Roman"/>
          </w:rPr>
          <w:t>10.3390/genealogy6020057</w:t>
        </w:r>
      </w:hyperlink>
      <w:r w:rsidRPr="00AB03B6">
        <w:rPr>
          <w:rFonts w:ascii="Times New Roman" w:eastAsia="Yu Gothic UI" w:hAnsi="Times New Roman" w:cs="Times New Roman"/>
        </w:rPr>
        <w:t>.</w:t>
      </w:r>
    </w:p>
    <w:p w14:paraId="61500AA2" w14:textId="77777777" w:rsidR="00790E08" w:rsidRPr="00AB03B6" w:rsidRDefault="00000000" w:rsidP="0094635C">
      <w:pPr>
        <w:pStyle w:val="Bibliography"/>
        <w:spacing w:line="480" w:lineRule="auto"/>
        <w:rPr>
          <w:rFonts w:ascii="Times New Roman" w:eastAsia="Yu Gothic UI" w:hAnsi="Times New Roman" w:cs="Times New Roman"/>
        </w:rPr>
      </w:pPr>
      <w:bookmarkStart w:id="55" w:name="ref-jimerson_metaanalysis_2001"/>
      <w:bookmarkEnd w:id="54"/>
      <w:r w:rsidRPr="00AB03B6">
        <w:rPr>
          <w:rFonts w:ascii="Times New Roman" w:eastAsia="Yu Gothic UI" w:hAnsi="Times New Roman" w:cs="Times New Roman"/>
        </w:rPr>
        <w:t xml:space="preserve">Jimerson, Shane R. 2001. “Meta-Analysis of Grade Retention Research: Implications for Practice in the 21st Century.” School Psychology Review 30(3):420–37.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23">
        <w:r w:rsidRPr="00AB03B6">
          <w:rPr>
            <w:rStyle w:val="Hyperlink"/>
            <w:rFonts w:ascii="Times New Roman" w:eastAsia="Yu Gothic UI" w:hAnsi="Times New Roman" w:cs="Times New Roman"/>
          </w:rPr>
          <w:t>10.1080/02796015.2001.12086124</w:t>
        </w:r>
      </w:hyperlink>
      <w:r w:rsidRPr="00AB03B6">
        <w:rPr>
          <w:rFonts w:ascii="Times New Roman" w:eastAsia="Yu Gothic UI" w:hAnsi="Times New Roman" w:cs="Times New Roman"/>
        </w:rPr>
        <w:t>.</w:t>
      </w:r>
    </w:p>
    <w:p w14:paraId="56B4D92B" w14:textId="77777777" w:rsidR="00790E08" w:rsidRPr="00AB03B6" w:rsidRDefault="00000000" w:rsidP="0094635C">
      <w:pPr>
        <w:pStyle w:val="Bibliography"/>
        <w:spacing w:line="480" w:lineRule="auto"/>
        <w:rPr>
          <w:rFonts w:ascii="Times New Roman" w:eastAsia="Yu Gothic UI" w:hAnsi="Times New Roman" w:cs="Times New Roman"/>
        </w:rPr>
      </w:pPr>
      <w:bookmarkStart w:id="56" w:name="ref-kalmijn_educational_2010"/>
      <w:bookmarkEnd w:id="55"/>
      <w:proofErr w:type="spellStart"/>
      <w:r w:rsidRPr="00AB03B6">
        <w:rPr>
          <w:rFonts w:ascii="Times New Roman" w:eastAsia="Yu Gothic UI" w:hAnsi="Times New Roman" w:cs="Times New Roman"/>
        </w:rPr>
        <w:t>Kalmijn</w:t>
      </w:r>
      <w:proofErr w:type="spellEnd"/>
      <w:r w:rsidRPr="00AB03B6">
        <w:rPr>
          <w:rFonts w:ascii="Times New Roman" w:eastAsia="Yu Gothic UI" w:hAnsi="Times New Roman" w:cs="Times New Roman"/>
        </w:rPr>
        <w:t>, Matthijs. 2010. “Educational Inequality, Homogamy, and Status Exchange in Black-White Intermarriage: A Comment on Rosenfeld.” American Journal of Sociology 115(4):1252–63.</w:t>
      </w:r>
    </w:p>
    <w:p w14:paraId="72FC2B2C" w14:textId="77777777" w:rsidR="00790E08" w:rsidRPr="00AB03B6" w:rsidRDefault="00000000" w:rsidP="0094635C">
      <w:pPr>
        <w:pStyle w:val="Bibliography"/>
        <w:spacing w:line="480" w:lineRule="auto"/>
        <w:rPr>
          <w:rFonts w:ascii="Times New Roman" w:eastAsia="Yu Gothic UI" w:hAnsi="Times New Roman" w:cs="Times New Roman"/>
        </w:rPr>
      </w:pPr>
      <w:bookmarkStart w:id="57" w:name="ref-kao_racial_1999"/>
      <w:bookmarkEnd w:id="56"/>
      <w:r w:rsidRPr="00AB03B6">
        <w:rPr>
          <w:rFonts w:ascii="Times New Roman" w:eastAsia="Yu Gothic UI" w:hAnsi="Times New Roman" w:cs="Times New Roman"/>
        </w:rPr>
        <w:lastRenderedPageBreak/>
        <w:t xml:space="preserve">Kao, Grace. 1999. “Racial Identity and Academic Performance: An Examination of Biracial Asian and African American Youth.” Journal of Asian American Studies 2(3):223–49.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24">
        <w:r w:rsidRPr="00AB03B6">
          <w:rPr>
            <w:rStyle w:val="Hyperlink"/>
            <w:rFonts w:ascii="Times New Roman" w:eastAsia="Yu Gothic UI" w:hAnsi="Times New Roman" w:cs="Times New Roman"/>
          </w:rPr>
          <w:t>10.1353/jaas.1999.0023</w:t>
        </w:r>
      </w:hyperlink>
      <w:r w:rsidRPr="00AB03B6">
        <w:rPr>
          <w:rFonts w:ascii="Times New Roman" w:eastAsia="Yu Gothic UI" w:hAnsi="Times New Roman" w:cs="Times New Roman"/>
        </w:rPr>
        <w:t>.</w:t>
      </w:r>
    </w:p>
    <w:p w14:paraId="4F112E0B" w14:textId="77777777" w:rsidR="00790E08" w:rsidRPr="00AB03B6" w:rsidRDefault="00000000" w:rsidP="0094635C">
      <w:pPr>
        <w:pStyle w:val="Bibliography"/>
        <w:spacing w:line="480" w:lineRule="auto"/>
        <w:rPr>
          <w:rFonts w:ascii="Times New Roman" w:eastAsia="Yu Gothic UI" w:hAnsi="Times New Roman" w:cs="Times New Roman"/>
        </w:rPr>
      </w:pPr>
      <w:bookmarkStart w:id="58" w:name="ref-keith_skin_1991"/>
      <w:bookmarkEnd w:id="57"/>
      <w:r w:rsidRPr="00AB03B6">
        <w:rPr>
          <w:rFonts w:ascii="Times New Roman" w:eastAsia="Yu Gothic UI" w:hAnsi="Times New Roman" w:cs="Times New Roman"/>
        </w:rPr>
        <w:t>Keith, Verna M., and Cedric Herring. 1991. “Skin Tone and Stratification in the Black Community.” American Journal of Sociology 97(3):760–78.</w:t>
      </w:r>
    </w:p>
    <w:p w14:paraId="61204DF6" w14:textId="77777777" w:rsidR="00790E08" w:rsidRPr="00AB03B6" w:rsidRDefault="00000000" w:rsidP="0094635C">
      <w:pPr>
        <w:pStyle w:val="Bibliography"/>
        <w:spacing w:line="480" w:lineRule="auto"/>
        <w:rPr>
          <w:rFonts w:ascii="Times New Roman" w:eastAsia="Yu Gothic UI" w:hAnsi="Times New Roman" w:cs="Times New Roman"/>
        </w:rPr>
      </w:pPr>
      <w:bookmarkStart w:id="59" w:name="ref-knol_mis_2011"/>
      <w:bookmarkEnd w:id="58"/>
      <w:proofErr w:type="spellStart"/>
      <w:r w:rsidRPr="00AB03B6">
        <w:rPr>
          <w:rFonts w:ascii="Times New Roman" w:eastAsia="Yu Gothic UI" w:hAnsi="Times New Roman" w:cs="Times New Roman"/>
        </w:rPr>
        <w:t>Knol</w:t>
      </w:r>
      <w:proofErr w:type="spellEnd"/>
      <w:r w:rsidRPr="00AB03B6">
        <w:rPr>
          <w:rFonts w:ascii="Times New Roman" w:eastAsia="Yu Gothic UI" w:hAnsi="Times New Roman" w:cs="Times New Roman"/>
        </w:rPr>
        <w:t xml:space="preserve">, </w:t>
      </w:r>
      <w:proofErr w:type="spellStart"/>
      <w:r w:rsidRPr="00AB03B6">
        <w:rPr>
          <w:rFonts w:ascii="Times New Roman" w:eastAsia="Yu Gothic UI" w:hAnsi="Times New Roman" w:cs="Times New Roman"/>
        </w:rPr>
        <w:t>Mirjam</w:t>
      </w:r>
      <w:proofErr w:type="spellEnd"/>
      <w:r w:rsidRPr="00AB03B6">
        <w:rPr>
          <w:rFonts w:ascii="Times New Roman" w:eastAsia="Yu Gothic UI" w:hAnsi="Times New Roman" w:cs="Times New Roman"/>
        </w:rPr>
        <w:t xml:space="preserve"> J., Wiebe R. </w:t>
      </w:r>
      <w:proofErr w:type="spellStart"/>
      <w:r w:rsidRPr="00AB03B6">
        <w:rPr>
          <w:rFonts w:ascii="Times New Roman" w:eastAsia="Yu Gothic UI" w:hAnsi="Times New Roman" w:cs="Times New Roman"/>
        </w:rPr>
        <w:t>Pestman</w:t>
      </w:r>
      <w:proofErr w:type="spellEnd"/>
      <w:r w:rsidRPr="00AB03B6">
        <w:rPr>
          <w:rFonts w:ascii="Times New Roman" w:eastAsia="Yu Gothic UI" w:hAnsi="Times New Roman" w:cs="Times New Roman"/>
        </w:rPr>
        <w:t xml:space="preserve">, and </w:t>
      </w:r>
      <w:proofErr w:type="spellStart"/>
      <w:r w:rsidRPr="00AB03B6">
        <w:rPr>
          <w:rFonts w:ascii="Times New Roman" w:eastAsia="Yu Gothic UI" w:hAnsi="Times New Roman" w:cs="Times New Roman"/>
        </w:rPr>
        <w:t>Diederick</w:t>
      </w:r>
      <w:proofErr w:type="spellEnd"/>
      <w:r w:rsidRPr="00AB03B6">
        <w:rPr>
          <w:rFonts w:ascii="Times New Roman" w:eastAsia="Yu Gothic UI" w:hAnsi="Times New Roman" w:cs="Times New Roman"/>
        </w:rPr>
        <w:t xml:space="preserve"> E. </w:t>
      </w:r>
      <w:proofErr w:type="spellStart"/>
      <w:r w:rsidRPr="00AB03B6">
        <w:rPr>
          <w:rFonts w:ascii="Times New Roman" w:eastAsia="Yu Gothic UI" w:hAnsi="Times New Roman" w:cs="Times New Roman"/>
        </w:rPr>
        <w:t>Grobbee</w:t>
      </w:r>
      <w:proofErr w:type="spellEnd"/>
      <w:r w:rsidRPr="00AB03B6">
        <w:rPr>
          <w:rFonts w:ascii="Times New Roman" w:eastAsia="Yu Gothic UI" w:hAnsi="Times New Roman" w:cs="Times New Roman"/>
        </w:rPr>
        <w:t xml:space="preserve">. 2011. “The (Mis)use of Overlap of Confidence Intervals to Assess Effect Modification.” European Journal of Epidemiology 26(4):253–54.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25">
        <w:r w:rsidRPr="00AB03B6">
          <w:rPr>
            <w:rStyle w:val="Hyperlink"/>
            <w:rFonts w:ascii="Times New Roman" w:eastAsia="Yu Gothic UI" w:hAnsi="Times New Roman" w:cs="Times New Roman"/>
          </w:rPr>
          <w:t>10.1007/s10654-011-9563-8</w:t>
        </w:r>
      </w:hyperlink>
      <w:r w:rsidRPr="00AB03B6">
        <w:rPr>
          <w:rFonts w:ascii="Times New Roman" w:eastAsia="Yu Gothic UI" w:hAnsi="Times New Roman" w:cs="Times New Roman"/>
        </w:rPr>
        <w:t>.</w:t>
      </w:r>
    </w:p>
    <w:p w14:paraId="2F5BBAC6" w14:textId="77777777" w:rsidR="00790E08" w:rsidRPr="00AB03B6" w:rsidRDefault="00000000" w:rsidP="0094635C">
      <w:pPr>
        <w:pStyle w:val="Bibliography"/>
        <w:spacing w:line="480" w:lineRule="auto"/>
        <w:rPr>
          <w:rFonts w:ascii="Times New Roman" w:eastAsia="Yu Gothic UI" w:hAnsi="Times New Roman" w:cs="Times New Roman"/>
        </w:rPr>
      </w:pPr>
      <w:bookmarkStart w:id="60" w:name="ref-liebler_boundaries_2016"/>
      <w:bookmarkEnd w:id="59"/>
      <w:proofErr w:type="spellStart"/>
      <w:r w:rsidRPr="00AB03B6">
        <w:rPr>
          <w:rFonts w:ascii="Times New Roman" w:eastAsia="Yu Gothic UI" w:hAnsi="Times New Roman" w:cs="Times New Roman"/>
        </w:rPr>
        <w:t>Liebler</w:t>
      </w:r>
      <w:proofErr w:type="spellEnd"/>
      <w:r w:rsidRPr="00AB03B6">
        <w:rPr>
          <w:rFonts w:ascii="Times New Roman" w:eastAsia="Yu Gothic UI" w:hAnsi="Times New Roman" w:cs="Times New Roman"/>
        </w:rPr>
        <w:t xml:space="preserve">, Carolyn A. 2016. “On the Boundaries of Race: Identification of Mixed-heritage Children in the United States, 1960 to 2010.” Sociology of Race and Ethnicity 2(4):548–68.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26">
        <w:r w:rsidRPr="00AB03B6">
          <w:rPr>
            <w:rStyle w:val="Hyperlink"/>
            <w:rFonts w:ascii="Times New Roman" w:eastAsia="Yu Gothic UI" w:hAnsi="Times New Roman" w:cs="Times New Roman"/>
          </w:rPr>
          <w:t>10.1177/2332649216632546</w:t>
        </w:r>
      </w:hyperlink>
      <w:r w:rsidRPr="00AB03B6">
        <w:rPr>
          <w:rFonts w:ascii="Times New Roman" w:eastAsia="Yu Gothic UI" w:hAnsi="Times New Roman" w:cs="Times New Roman"/>
        </w:rPr>
        <w:t>.</w:t>
      </w:r>
    </w:p>
    <w:p w14:paraId="6D1900B0" w14:textId="77777777" w:rsidR="00790E08" w:rsidRPr="00AB03B6" w:rsidRDefault="00000000" w:rsidP="0094635C">
      <w:pPr>
        <w:pStyle w:val="Bibliography"/>
        <w:spacing w:line="480" w:lineRule="auto"/>
        <w:rPr>
          <w:rFonts w:ascii="Times New Roman" w:eastAsia="Yu Gothic UI" w:hAnsi="Times New Roman" w:cs="Times New Roman"/>
        </w:rPr>
      </w:pPr>
      <w:bookmarkStart w:id="61" w:name="ref-liebler_america_2017"/>
      <w:bookmarkEnd w:id="60"/>
      <w:proofErr w:type="spellStart"/>
      <w:r w:rsidRPr="00AB03B6">
        <w:rPr>
          <w:rFonts w:ascii="Times New Roman" w:eastAsia="Yu Gothic UI" w:hAnsi="Times New Roman" w:cs="Times New Roman"/>
        </w:rPr>
        <w:t>Liebler</w:t>
      </w:r>
      <w:proofErr w:type="spellEnd"/>
      <w:r w:rsidRPr="00AB03B6">
        <w:rPr>
          <w:rFonts w:ascii="Times New Roman" w:eastAsia="Yu Gothic UI" w:hAnsi="Times New Roman" w:cs="Times New Roman"/>
        </w:rPr>
        <w:t xml:space="preserve">, Carolyn A., Sonya R. Porter, Leticia E. Fernandez, James M. Noon, and Sharon R. Ennis. 2017. “America’s Churning Races: Race and Ethnicity Response Changes Between Census 2000 and the 2010 Census.” Demography 54(1):259–84.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27">
        <w:r w:rsidRPr="00AB03B6">
          <w:rPr>
            <w:rStyle w:val="Hyperlink"/>
            <w:rFonts w:ascii="Times New Roman" w:eastAsia="Yu Gothic UI" w:hAnsi="Times New Roman" w:cs="Times New Roman"/>
          </w:rPr>
          <w:t>10.1007/s13524-016-0544-0</w:t>
        </w:r>
      </w:hyperlink>
      <w:r w:rsidRPr="00AB03B6">
        <w:rPr>
          <w:rFonts w:ascii="Times New Roman" w:eastAsia="Yu Gothic UI" w:hAnsi="Times New Roman" w:cs="Times New Roman"/>
        </w:rPr>
        <w:t>.</w:t>
      </w:r>
    </w:p>
    <w:p w14:paraId="733C5A11" w14:textId="77777777" w:rsidR="00790E08" w:rsidRPr="00AB03B6" w:rsidRDefault="00000000" w:rsidP="0094635C">
      <w:pPr>
        <w:pStyle w:val="Bibliography"/>
        <w:spacing w:line="480" w:lineRule="auto"/>
        <w:rPr>
          <w:rFonts w:ascii="Times New Roman" w:eastAsia="Yu Gothic UI" w:hAnsi="Times New Roman" w:cs="Times New Roman"/>
        </w:rPr>
      </w:pPr>
      <w:bookmarkStart w:id="62" w:name="ref-maddox_cognitive_2002a"/>
      <w:bookmarkEnd w:id="61"/>
      <w:r w:rsidRPr="00AB03B6">
        <w:rPr>
          <w:rFonts w:ascii="Times New Roman" w:eastAsia="Yu Gothic UI" w:hAnsi="Times New Roman" w:cs="Times New Roman"/>
        </w:rPr>
        <w:t xml:space="preserve">Maddox, Keith B., and Stephanie A. Gray. 2002. “Cognitive Representations of Black Americans: Reexploring the Role of Skin Tone.” Personality and Social Psychology Bulletin 28(2):250–59.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28">
        <w:r w:rsidRPr="00AB03B6">
          <w:rPr>
            <w:rStyle w:val="Hyperlink"/>
            <w:rFonts w:ascii="Times New Roman" w:eastAsia="Yu Gothic UI" w:hAnsi="Times New Roman" w:cs="Times New Roman"/>
          </w:rPr>
          <w:t>10.1177/0146167202282010</w:t>
        </w:r>
      </w:hyperlink>
      <w:r w:rsidRPr="00AB03B6">
        <w:rPr>
          <w:rFonts w:ascii="Times New Roman" w:eastAsia="Yu Gothic UI" w:hAnsi="Times New Roman" w:cs="Times New Roman"/>
        </w:rPr>
        <w:t>.</w:t>
      </w:r>
    </w:p>
    <w:p w14:paraId="6D58415F" w14:textId="77777777" w:rsidR="00790E08" w:rsidRPr="00AB03B6" w:rsidRDefault="00000000" w:rsidP="0094635C">
      <w:pPr>
        <w:pStyle w:val="Bibliography"/>
        <w:spacing w:line="480" w:lineRule="auto"/>
        <w:rPr>
          <w:rFonts w:ascii="Times New Roman" w:eastAsia="Yu Gothic UI" w:hAnsi="Times New Roman" w:cs="Times New Roman"/>
        </w:rPr>
      </w:pPr>
      <w:bookmarkStart w:id="63" w:name="ref-merton_intermarriage_1941"/>
      <w:bookmarkEnd w:id="62"/>
      <w:r w:rsidRPr="00AB03B6">
        <w:rPr>
          <w:rFonts w:ascii="Times New Roman" w:eastAsia="Yu Gothic UI" w:hAnsi="Times New Roman" w:cs="Times New Roman"/>
        </w:rPr>
        <w:t>Merton, Robert K. 1941. “Intermarriage and the Social Structure: Fact and Theory.” Psychiatry 4(3):361–74.</w:t>
      </w:r>
    </w:p>
    <w:p w14:paraId="6DD0DBCF" w14:textId="77777777" w:rsidR="00790E08" w:rsidRPr="00AB03B6" w:rsidRDefault="00000000" w:rsidP="0094635C">
      <w:pPr>
        <w:pStyle w:val="Bibliography"/>
        <w:spacing w:line="480" w:lineRule="auto"/>
        <w:rPr>
          <w:rFonts w:ascii="Times New Roman" w:eastAsia="Yu Gothic UI" w:hAnsi="Times New Roman" w:cs="Times New Roman"/>
        </w:rPr>
      </w:pPr>
      <w:bookmarkStart w:id="64" w:name="ref-monk_skin_2014"/>
      <w:bookmarkEnd w:id="63"/>
      <w:r w:rsidRPr="00AB03B6">
        <w:rPr>
          <w:rFonts w:ascii="Times New Roman" w:eastAsia="Yu Gothic UI" w:hAnsi="Times New Roman" w:cs="Times New Roman"/>
        </w:rPr>
        <w:lastRenderedPageBreak/>
        <w:t>Monk, Ellis P. 2014. “Skin Tone Stratification Among Black Americans, 2001-2003.” Social Forces 92(4):1313–37.</w:t>
      </w:r>
    </w:p>
    <w:p w14:paraId="008D8F9C" w14:textId="77777777" w:rsidR="00790E08" w:rsidRPr="00AB03B6" w:rsidRDefault="00000000" w:rsidP="0094635C">
      <w:pPr>
        <w:pStyle w:val="Bibliography"/>
        <w:spacing w:line="480" w:lineRule="auto"/>
        <w:rPr>
          <w:rFonts w:ascii="Times New Roman" w:eastAsia="Yu Gothic UI" w:hAnsi="Times New Roman" w:cs="Times New Roman"/>
        </w:rPr>
      </w:pPr>
      <w:bookmarkStart w:id="65" w:name="ref-morning_who_2000"/>
      <w:bookmarkEnd w:id="64"/>
      <w:r w:rsidRPr="00AB03B6">
        <w:rPr>
          <w:rFonts w:ascii="Times New Roman" w:eastAsia="Yu Gothic UI" w:hAnsi="Times New Roman" w:cs="Times New Roman"/>
        </w:rPr>
        <w:t>Morning, Ann. 2000. “Who Is Multiracial? Definitions and Decisions.” Sociological Imagination 37(4):209–29.</w:t>
      </w:r>
    </w:p>
    <w:p w14:paraId="51CB0D71" w14:textId="77777777" w:rsidR="00790E08" w:rsidRPr="00AB03B6" w:rsidRDefault="00000000" w:rsidP="0094635C">
      <w:pPr>
        <w:pStyle w:val="Bibliography"/>
        <w:spacing w:line="480" w:lineRule="auto"/>
        <w:rPr>
          <w:rFonts w:ascii="Times New Roman" w:eastAsia="Yu Gothic UI" w:hAnsi="Times New Roman" w:cs="Times New Roman"/>
        </w:rPr>
      </w:pPr>
      <w:bookmarkStart w:id="66" w:name="ref-morning_generational_2018"/>
      <w:bookmarkEnd w:id="65"/>
      <w:r w:rsidRPr="00AB03B6">
        <w:rPr>
          <w:rFonts w:ascii="Times New Roman" w:eastAsia="Yu Gothic UI" w:hAnsi="Times New Roman" w:cs="Times New Roman"/>
        </w:rPr>
        <w:t xml:space="preserve">Morning, Ann, and Aliya Saperstein. 2018. “The Generational Locus of </w:t>
      </w:r>
      <w:proofErr w:type="spellStart"/>
      <w:r w:rsidRPr="00AB03B6">
        <w:rPr>
          <w:rFonts w:ascii="Times New Roman" w:eastAsia="Yu Gothic UI" w:hAnsi="Times New Roman" w:cs="Times New Roman"/>
        </w:rPr>
        <w:t>Multiraciality</w:t>
      </w:r>
      <w:proofErr w:type="spellEnd"/>
      <w:r w:rsidRPr="00AB03B6">
        <w:rPr>
          <w:rFonts w:ascii="Times New Roman" w:eastAsia="Yu Gothic UI" w:hAnsi="Times New Roman" w:cs="Times New Roman"/>
        </w:rPr>
        <w:t xml:space="preserve"> and Its Implications for Racial Self-Identification.” The ANNALS of the American Academy of Political and Social Science 677(1):57–68.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29">
        <w:r w:rsidRPr="00AB03B6">
          <w:rPr>
            <w:rStyle w:val="Hyperlink"/>
            <w:rFonts w:ascii="Times New Roman" w:eastAsia="Yu Gothic UI" w:hAnsi="Times New Roman" w:cs="Times New Roman"/>
          </w:rPr>
          <w:t>10.1177/0002716218754774</w:t>
        </w:r>
      </w:hyperlink>
      <w:r w:rsidRPr="00AB03B6">
        <w:rPr>
          <w:rFonts w:ascii="Times New Roman" w:eastAsia="Yu Gothic UI" w:hAnsi="Times New Roman" w:cs="Times New Roman"/>
        </w:rPr>
        <w:t>.</w:t>
      </w:r>
    </w:p>
    <w:p w14:paraId="75CF839D" w14:textId="77777777" w:rsidR="00790E08" w:rsidRPr="00AB03B6" w:rsidRDefault="00000000" w:rsidP="0094635C">
      <w:pPr>
        <w:pStyle w:val="Bibliography"/>
        <w:spacing w:line="480" w:lineRule="auto"/>
        <w:rPr>
          <w:rFonts w:ascii="Times New Roman" w:eastAsia="Yu Gothic UI" w:hAnsi="Times New Roman" w:cs="Times New Roman"/>
        </w:rPr>
      </w:pPr>
      <w:bookmarkStart w:id="67" w:name="ref-pager_sociology_2008"/>
      <w:bookmarkEnd w:id="66"/>
      <w:r w:rsidRPr="00AB03B6">
        <w:rPr>
          <w:rFonts w:ascii="Times New Roman" w:eastAsia="Yu Gothic UI" w:hAnsi="Times New Roman" w:cs="Times New Roman"/>
        </w:rPr>
        <w:t xml:space="preserve">Pager, </w:t>
      </w:r>
      <w:proofErr w:type="spellStart"/>
      <w:r w:rsidRPr="00AB03B6">
        <w:rPr>
          <w:rFonts w:ascii="Times New Roman" w:eastAsia="Yu Gothic UI" w:hAnsi="Times New Roman" w:cs="Times New Roman"/>
        </w:rPr>
        <w:t>Devah</w:t>
      </w:r>
      <w:proofErr w:type="spellEnd"/>
      <w:r w:rsidRPr="00AB03B6">
        <w:rPr>
          <w:rFonts w:ascii="Times New Roman" w:eastAsia="Yu Gothic UI" w:hAnsi="Times New Roman" w:cs="Times New Roman"/>
        </w:rPr>
        <w:t>, and Hana Shepherd. 2008. “</w:t>
      </w:r>
      <w:hyperlink r:id="rId30">
        <w:r w:rsidRPr="00AB03B6">
          <w:rPr>
            <w:rStyle w:val="Hyperlink"/>
            <w:rFonts w:ascii="Times New Roman" w:eastAsia="Yu Gothic UI" w:hAnsi="Times New Roman" w:cs="Times New Roman"/>
          </w:rPr>
          <w:t>The Sociology of Discrimination: Racial Discrimination in Employment, Housing, Credit, and Consumer Markets</w:t>
        </w:r>
      </w:hyperlink>
      <w:r w:rsidRPr="00AB03B6">
        <w:rPr>
          <w:rFonts w:ascii="Times New Roman" w:eastAsia="Yu Gothic UI" w:hAnsi="Times New Roman" w:cs="Times New Roman"/>
        </w:rPr>
        <w:t>.” Annual Review of Sociology 34:181–209.</w:t>
      </w:r>
    </w:p>
    <w:p w14:paraId="34F901FE" w14:textId="77777777" w:rsidR="00790E08" w:rsidRPr="00AB03B6" w:rsidRDefault="00000000" w:rsidP="0094635C">
      <w:pPr>
        <w:pStyle w:val="Bibliography"/>
        <w:spacing w:line="480" w:lineRule="auto"/>
        <w:rPr>
          <w:rFonts w:ascii="Times New Roman" w:eastAsia="Yu Gothic UI" w:hAnsi="Times New Roman" w:cs="Times New Roman"/>
        </w:rPr>
      </w:pPr>
      <w:bookmarkStart w:id="68" w:name="ref-park_human_1928"/>
      <w:bookmarkEnd w:id="67"/>
      <w:r w:rsidRPr="00AB03B6">
        <w:rPr>
          <w:rFonts w:ascii="Times New Roman" w:eastAsia="Yu Gothic UI" w:hAnsi="Times New Roman" w:cs="Times New Roman"/>
        </w:rPr>
        <w:t>Park, Robert Ezra. 1928. “Human Migration and the Marginal Man.” American Journal of Sociology 33(8):881–92.</w:t>
      </w:r>
    </w:p>
    <w:p w14:paraId="4FCE2CBD" w14:textId="77777777" w:rsidR="00790E08" w:rsidRPr="00AB03B6" w:rsidRDefault="00000000" w:rsidP="0094635C">
      <w:pPr>
        <w:pStyle w:val="Bibliography"/>
        <w:spacing w:line="480" w:lineRule="auto"/>
        <w:rPr>
          <w:rFonts w:ascii="Times New Roman" w:eastAsia="Yu Gothic UI" w:hAnsi="Times New Roman" w:cs="Times New Roman"/>
        </w:rPr>
      </w:pPr>
      <w:bookmarkStart w:id="69" w:name="ref-qian_options_2004"/>
      <w:bookmarkEnd w:id="68"/>
      <w:r w:rsidRPr="00AB03B6">
        <w:rPr>
          <w:rFonts w:ascii="Times New Roman" w:eastAsia="Yu Gothic UI" w:hAnsi="Times New Roman" w:cs="Times New Roman"/>
        </w:rPr>
        <w:t xml:space="preserve">Qian, </w:t>
      </w:r>
      <w:proofErr w:type="spellStart"/>
      <w:r w:rsidRPr="00AB03B6">
        <w:rPr>
          <w:rFonts w:ascii="Times New Roman" w:eastAsia="Yu Gothic UI" w:hAnsi="Times New Roman" w:cs="Times New Roman"/>
        </w:rPr>
        <w:t>Zenchao</w:t>
      </w:r>
      <w:proofErr w:type="spellEnd"/>
      <w:r w:rsidRPr="00AB03B6">
        <w:rPr>
          <w:rFonts w:ascii="Times New Roman" w:eastAsia="Yu Gothic UI" w:hAnsi="Times New Roman" w:cs="Times New Roman"/>
        </w:rPr>
        <w:t>. 2004. “Options: Racial/Ethnic Identification of Children of Intermarried Couples.” Social Science Quarterly 85(3):746–66.</w:t>
      </w:r>
    </w:p>
    <w:p w14:paraId="339722BB" w14:textId="77777777" w:rsidR="00790E08" w:rsidRPr="00AB03B6" w:rsidRDefault="00000000" w:rsidP="0094635C">
      <w:pPr>
        <w:pStyle w:val="Bibliography"/>
        <w:spacing w:line="480" w:lineRule="auto"/>
        <w:rPr>
          <w:rFonts w:ascii="Times New Roman" w:eastAsia="Yu Gothic UI" w:hAnsi="Times New Roman" w:cs="Times New Roman"/>
        </w:rPr>
      </w:pPr>
      <w:bookmarkStart w:id="70" w:name="ref-quillian_new_2006"/>
      <w:bookmarkEnd w:id="69"/>
      <w:proofErr w:type="spellStart"/>
      <w:r w:rsidRPr="00AB03B6">
        <w:rPr>
          <w:rFonts w:ascii="Times New Roman" w:eastAsia="Yu Gothic UI" w:hAnsi="Times New Roman" w:cs="Times New Roman"/>
        </w:rPr>
        <w:t>Quillian</w:t>
      </w:r>
      <w:proofErr w:type="spellEnd"/>
      <w:r w:rsidRPr="00AB03B6">
        <w:rPr>
          <w:rFonts w:ascii="Times New Roman" w:eastAsia="Yu Gothic UI" w:hAnsi="Times New Roman" w:cs="Times New Roman"/>
        </w:rPr>
        <w:t>, Lincoln. 2006. “New Approaches to Understanding Racial Prejudice and Discrimination.” Annual Review of Sociology 32:299–328.</w:t>
      </w:r>
    </w:p>
    <w:p w14:paraId="481C3221" w14:textId="77777777" w:rsidR="00790E08" w:rsidRPr="00AB03B6" w:rsidRDefault="00000000" w:rsidP="0094635C">
      <w:pPr>
        <w:pStyle w:val="Bibliography"/>
        <w:spacing w:line="480" w:lineRule="auto"/>
        <w:rPr>
          <w:rFonts w:ascii="Times New Roman" w:eastAsia="Yu Gothic UI" w:hAnsi="Times New Roman" w:cs="Times New Roman"/>
        </w:rPr>
      </w:pPr>
      <w:bookmarkStart w:id="71" w:name="ref-reskin_race_2012"/>
      <w:bookmarkEnd w:id="70"/>
      <w:r w:rsidRPr="00AB03B6">
        <w:rPr>
          <w:rFonts w:ascii="Times New Roman" w:eastAsia="Yu Gothic UI" w:hAnsi="Times New Roman" w:cs="Times New Roman"/>
        </w:rPr>
        <w:t xml:space="preserve">Reskin, Barbara. 2012. “The Race Discrimination System.” Annual Review of Sociology 38(1):17–35.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31">
        <w:r w:rsidRPr="00AB03B6">
          <w:rPr>
            <w:rStyle w:val="Hyperlink"/>
            <w:rFonts w:ascii="Times New Roman" w:eastAsia="Yu Gothic UI" w:hAnsi="Times New Roman" w:cs="Times New Roman"/>
          </w:rPr>
          <w:t>10.1146/annurev-soc-071811-145508</w:t>
        </w:r>
      </w:hyperlink>
      <w:r w:rsidRPr="00AB03B6">
        <w:rPr>
          <w:rFonts w:ascii="Times New Roman" w:eastAsia="Yu Gothic UI" w:hAnsi="Times New Roman" w:cs="Times New Roman"/>
        </w:rPr>
        <w:t>.</w:t>
      </w:r>
    </w:p>
    <w:p w14:paraId="7CBBFFCA" w14:textId="77777777" w:rsidR="00790E08" w:rsidRPr="00AB03B6" w:rsidRDefault="00000000" w:rsidP="0094635C">
      <w:pPr>
        <w:pStyle w:val="Bibliography"/>
        <w:spacing w:line="480" w:lineRule="auto"/>
        <w:rPr>
          <w:rFonts w:ascii="Times New Roman" w:eastAsia="Yu Gothic UI" w:hAnsi="Times New Roman" w:cs="Times New Roman"/>
        </w:rPr>
      </w:pPr>
      <w:bookmarkStart w:id="72" w:name="ref-root_racially_1992"/>
      <w:bookmarkEnd w:id="71"/>
      <w:r w:rsidRPr="00AB03B6">
        <w:rPr>
          <w:rFonts w:ascii="Times New Roman" w:eastAsia="Yu Gothic UI" w:hAnsi="Times New Roman" w:cs="Times New Roman"/>
        </w:rPr>
        <w:t>Root, Maria P. P., ed. 1992. Racially Mixed People in America. 1st edition. Newbury Park, Calif: SAGE Publications, Inc.</w:t>
      </w:r>
    </w:p>
    <w:p w14:paraId="5350E67C" w14:textId="77777777" w:rsidR="00790E08" w:rsidRPr="00AB03B6" w:rsidRDefault="00000000" w:rsidP="0094635C">
      <w:pPr>
        <w:pStyle w:val="Bibliography"/>
        <w:spacing w:line="480" w:lineRule="auto"/>
        <w:rPr>
          <w:rFonts w:ascii="Times New Roman" w:eastAsia="Yu Gothic UI" w:hAnsi="Times New Roman" w:cs="Times New Roman"/>
        </w:rPr>
      </w:pPr>
      <w:bookmarkStart w:id="73" w:name="ref-rosenfeld_nontraditional_2010"/>
      <w:bookmarkEnd w:id="72"/>
      <w:r w:rsidRPr="00AB03B6">
        <w:rPr>
          <w:rFonts w:ascii="Times New Roman" w:eastAsia="Yu Gothic UI" w:hAnsi="Times New Roman" w:cs="Times New Roman"/>
        </w:rPr>
        <w:lastRenderedPageBreak/>
        <w:t>Rosenfeld, Michael J. 2010. “</w:t>
      </w:r>
      <w:hyperlink r:id="rId32">
        <w:r w:rsidRPr="00AB03B6">
          <w:rPr>
            <w:rStyle w:val="Hyperlink"/>
            <w:rFonts w:ascii="Times New Roman" w:eastAsia="Yu Gothic UI" w:hAnsi="Times New Roman" w:cs="Times New Roman"/>
          </w:rPr>
          <w:t>Nontraditional Families and Childhood Progress Through School</w:t>
        </w:r>
      </w:hyperlink>
      <w:r w:rsidRPr="00AB03B6">
        <w:rPr>
          <w:rFonts w:ascii="Times New Roman" w:eastAsia="Yu Gothic UI" w:hAnsi="Times New Roman" w:cs="Times New Roman"/>
        </w:rPr>
        <w:t>.” Demography 47(3):755–75.</w:t>
      </w:r>
    </w:p>
    <w:p w14:paraId="61A717DC" w14:textId="77777777" w:rsidR="00790E08" w:rsidRPr="00AB03B6" w:rsidRDefault="00000000" w:rsidP="0094635C">
      <w:pPr>
        <w:pStyle w:val="Bibliography"/>
        <w:spacing w:line="480" w:lineRule="auto"/>
        <w:rPr>
          <w:rFonts w:ascii="Times New Roman" w:eastAsia="Yu Gothic UI" w:hAnsi="Times New Roman" w:cs="Times New Roman"/>
        </w:rPr>
      </w:pPr>
      <w:bookmarkStart w:id="74" w:name="ref-roth_end_2005a"/>
      <w:bookmarkEnd w:id="73"/>
      <w:r w:rsidRPr="00AB03B6">
        <w:rPr>
          <w:rFonts w:ascii="Times New Roman" w:eastAsia="Yu Gothic UI" w:hAnsi="Times New Roman" w:cs="Times New Roman"/>
        </w:rPr>
        <w:t>Roth, Wendy D. 2005. “The End of the One-Drop Rule? Labeling of Multiracial Children in Black Intermarriages.” Sociological Forum 20(1):35–67.</w:t>
      </w:r>
    </w:p>
    <w:p w14:paraId="624B3394" w14:textId="77777777" w:rsidR="00790E08" w:rsidRPr="00AB03B6" w:rsidRDefault="00000000" w:rsidP="0094635C">
      <w:pPr>
        <w:pStyle w:val="Bibliography"/>
        <w:spacing w:line="480" w:lineRule="auto"/>
        <w:rPr>
          <w:rFonts w:ascii="Times New Roman" w:eastAsia="Yu Gothic UI" w:hAnsi="Times New Roman" w:cs="Times New Roman"/>
        </w:rPr>
      </w:pPr>
      <w:bookmarkStart w:id="75" w:name="ref-ruggles_ipums_2020"/>
      <w:bookmarkEnd w:id="74"/>
      <w:r w:rsidRPr="00AB03B6">
        <w:rPr>
          <w:rFonts w:ascii="Times New Roman" w:eastAsia="Yu Gothic UI" w:hAnsi="Times New Roman" w:cs="Times New Roman"/>
        </w:rPr>
        <w:t xml:space="preserve">Ruggles, Steven, Sarah Flood, Ronald </w:t>
      </w:r>
      <w:proofErr w:type="spellStart"/>
      <w:r w:rsidRPr="00AB03B6">
        <w:rPr>
          <w:rFonts w:ascii="Times New Roman" w:eastAsia="Yu Gothic UI" w:hAnsi="Times New Roman" w:cs="Times New Roman"/>
        </w:rPr>
        <w:t>Goeken</w:t>
      </w:r>
      <w:proofErr w:type="spellEnd"/>
      <w:r w:rsidRPr="00AB03B6">
        <w:rPr>
          <w:rFonts w:ascii="Times New Roman" w:eastAsia="Yu Gothic UI" w:hAnsi="Times New Roman" w:cs="Times New Roman"/>
        </w:rPr>
        <w:t xml:space="preserve">, Josiah Grover, Erin Meyer, Jose </w:t>
      </w:r>
      <w:proofErr w:type="spellStart"/>
      <w:r w:rsidRPr="00AB03B6">
        <w:rPr>
          <w:rFonts w:ascii="Times New Roman" w:eastAsia="Yu Gothic UI" w:hAnsi="Times New Roman" w:cs="Times New Roman"/>
        </w:rPr>
        <w:t>Pacas</w:t>
      </w:r>
      <w:proofErr w:type="spellEnd"/>
      <w:r w:rsidRPr="00AB03B6">
        <w:rPr>
          <w:rFonts w:ascii="Times New Roman" w:eastAsia="Yu Gothic UI" w:hAnsi="Times New Roman" w:cs="Times New Roman"/>
        </w:rPr>
        <w:t>, and Matthew Sobek. 2020. IPUMS USA: Version 10.0 [Dataset]. Minneapolis, MN: IPUMS.</w:t>
      </w:r>
    </w:p>
    <w:p w14:paraId="7A069ABD" w14:textId="77777777" w:rsidR="00790E08" w:rsidRPr="00AB03B6" w:rsidRDefault="00000000" w:rsidP="0094635C">
      <w:pPr>
        <w:pStyle w:val="Bibliography"/>
        <w:spacing w:line="480" w:lineRule="auto"/>
        <w:rPr>
          <w:rFonts w:ascii="Times New Roman" w:eastAsia="Yu Gothic UI" w:hAnsi="Times New Roman" w:cs="Times New Roman"/>
        </w:rPr>
      </w:pPr>
      <w:bookmarkStart w:id="76" w:name="ref-saenz_persistence_1995"/>
      <w:bookmarkEnd w:id="75"/>
      <w:r w:rsidRPr="00AB03B6">
        <w:rPr>
          <w:rFonts w:ascii="Times New Roman" w:eastAsia="Yu Gothic UI" w:hAnsi="Times New Roman" w:cs="Times New Roman"/>
        </w:rPr>
        <w:t>Saenz, Rogelio, Sean-</w:t>
      </w:r>
      <w:proofErr w:type="spellStart"/>
      <w:r w:rsidRPr="00AB03B6">
        <w:rPr>
          <w:rFonts w:ascii="Times New Roman" w:eastAsia="Yu Gothic UI" w:hAnsi="Times New Roman" w:cs="Times New Roman"/>
        </w:rPr>
        <w:t>Shong</w:t>
      </w:r>
      <w:proofErr w:type="spellEnd"/>
      <w:r w:rsidRPr="00AB03B6">
        <w:rPr>
          <w:rFonts w:ascii="Times New Roman" w:eastAsia="Yu Gothic UI" w:hAnsi="Times New Roman" w:cs="Times New Roman"/>
        </w:rPr>
        <w:t xml:space="preserve"> Hwang, </w:t>
      </w:r>
      <w:proofErr w:type="spellStart"/>
      <w:r w:rsidRPr="00AB03B6">
        <w:rPr>
          <w:rFonts w:ascii="Times New Roman" w:eastAsia="Yu Gothic UI" w:hAnsi="Times New Roman" w:cs="Times New Roman"/>
        </w:rPr>
        <w:t>Benigno</w:t>
      </w:r>
      <w:proofErr w:type="spellEnd"/>
      <w:r w:rsidRPr="00AB03B6">
        <w:rPr>
          <w:rFonts w:ascii="Times New Roman" w:eastAsia="Yu Gothic UI" w:hAnsi="Times New Roman" w:cs="Times New Roman"/>
        </w:rPr>
        <w:t xml:space="preserve"> E. Aguirre, and Robert N. Anderson. 1995. “Persistence and Change in Asian Identity Among Children of Intermarried Couples.” Sociological Perspectives 38(2):175–94.</w:t>
      </w:r>
    </w:p>
    <w:p w14:paraId="6A6B4D07" w14:textId="77777777" w:rsidR="00790E08" w:rsidRPr="00AB03B6" w:rsidRDefault="00000000" w:rsidP="0094635C">
      <w:pPr>
        <w:pStyle w:val="Bibliography"/>
        <w:spacing w:line="480" w:lineRule="auto"/>
        <w:rPr>
          <w:rFonts w:ascii="Times New Roman" w:eastAsia="Yu Gothic UI" w:hAnsi="Times New Roman" w:cs="Times New Roman"/>
        </w:rPr>
      </w:pPr>
      <w:bookmarkStart w:id="77" w:name="ref-saperstein_mulatto_2013"/>
      <w:bookmarkEnd w:id="76"/>
      <w:r w:rsidRPr="00AB03B6">
        <w:rPr>
          <w:rFonts w:ascii="Times New Roman" w:eastAsia="Yu Gothic UI" w:hAnsi="Times New Roman" w:cs="Times New Roman"/>
        </w:rPr>
        <w:t xml:space="preserve">Saperstein, Aliya, and Aaron Gullickson. 2013. “A "Mulatto Escape Hatch" in the United States? Examining Evidence of Racial and Social Mobility During the Jim Crow Era.” Demography 50(5):1921–42.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33">
        <w:r w:rsidRPr="00AB03B6">
          <w:rPr>
            <w:rStyle w:val="Hyperlink"/>
            <w:rFonts w:ascii="Times New Roman" w:eastAsia="Yu Gothic UI" w:hAnsi="Times New Roman" w:cs="Times New Roman"/>
          </w:rPr>
          <w:t>10.1007/s13524-013-0210-8</w:t>
        </w:r>
      </w:hyperlink>
      <w:r w:rsidRPr="00AB03B6">
        <w:rPr>
          <w:rFonts w:ascii="Times New Roman" w:eastAsia="Yu Gothic UI" w:hAnsi="Times New Roman" w:cs="Times New Roman"/>
        </w:rPr>
        <w:t>.</w:t>
      </w:r>
    </w:p>
    <w:p w14:paraId="3176F5DD" w14:textId="77777777" w:rsidR="00790E08" w:rsidRPr="00AB03B6" w:rsidRDefault="00000000" w:rsidP="0094635C">
      <w:pPr>
        <w:pStyle w:val="Bibliography"/>
        <w:spacing w:line="480" w:lineRule="auto"/>
        <w:rPr>
          <w:rFonts w:ascii="Times New Roman" w:eastAsia="Yu Gothic UI" w:hAnsi="Times New Roman" w:cs="Times New Roman"/>
        </w:rPr>
      </w:pPr>
      <w:bookmarkStart w:id="78" w:name="ref-saperstein_racial_2012"/>
      <w:bookmarkEnd w:id="77"/>
      <w:r w:rsidRPr="00AB03B6">
        <w:rPr>
          <w:rFonts w:ascii="Times New Roman" w:eastAsia="Yu Gothic UI" w:hAnsi="Times New Roman" w:cs="Times New Roman"/>
        </w:rPr>
        <w:t>Saperstein, Aliya, and Andrew M. Penner. 2012. “Racial Fluidity and Inequality in the United States.” American Journal of Sociology 118(3):676–727.</w:t>
      </w:r>
    </w:p>
    <w:p w14:paraId="3BC2DD7A" w14:textId="77777777" w:rsidR="00790E08" w:rsidRPr="00AB03B6" w:rsidRDefault="00000000" w:rsidP="0094635C">
      <w:pPr>
        <w:pStyle w:val="Bibliography"/>
        <w:spacing w:line="480" w:lineRule="auto"/>
        <w:rPr>
          <w:rFonts w:ascii="Times New Roman" w:eastAsia="Yu Gothic UI" w:hAnsi="Times New Roman" w:cs="Times New Roman"/>
        </w:rPr>
      </w:pPr>
      <w:bookmarkStart w:id="79" w:name="ref-shih_multiple_2019"/>
      <w:bookmarkEnd w:id="78"/>
      <w:r w:rsidRPr="00AB03B6">
        <w:rPr>
          <w:rFonts w:ascii="Times New Roman" w:eastAsia="Yu Gothic UI" w:hAnsi="Times New Roman" w:cs="Times New Roman"/>
        </w:rPr>
        <w:t>Shih, Margaret, Leigh S. Wilton, Serena Does, Brianna M. Goodale, and Diana T. Sanchez. 2019. “Multiple Racial Identities as Sources of Psychological Resilience.” Social and Personality Psychology Compass 13(6</w:t>
      </w:r>
      <w:proofErr w:type="gramStart"/>
      <w:r w:rsidRPr="00AB03B6">
        <w:rPr>
          <w:rFonts w:ascii="Times New Roman" w:eastAsia="Yu Gothic UI" w:hAnsi="Times New Roman" w:cs="Times New Roman"/>
        </w:rPr>
        <w:t>):e</w:t>
      </w:r>
      <w:proofErr w:type="gramEnd"/>
      <w:r w:rsidRPr="00AB03B6">
        <w:rPr>
          <w:rFonts w:ascii="Times New Roman" w:eastAsia="Yu Gothic UI" w:hAnsi="Times New Roman" w:cs="Times New Roman"/>
        </w:rPr>
        <w:t xml:space="preserve">12469.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34">
        <w:r w:rsidRPr="00AB03B6">
          <w:rPr>
            <w:rStyle w:val="Hyperlink"/>
            <w:rFonts w:ascii="Times New Roman" w:eastAsia="Yu Gothic UI" w:hAnsi="Times New Roman" w:cs="Times New Roman"/>
          </w:rPr>
          <w:t>10.1111/spc3.12469</w:t>
        </w:r>
      </w:hyperlink>
      <w:r w:rsidRPr="00AB03B6">
        <w:rPr>
          <w:rFonts w:ascii="Times New Roman" w:eastAsia="Yu Gothic UI" w:hAnsi="Times New Roman" w:cs="Times New Roman"/>
        </w:rPr>
        <w:t>.</w:t>
      </w:r>
    </w:p>
    <w:p w14:paraId="3DB76205" w14:textId="77777777" w:rsidR="00790E08" w:rsidRPr="00AB03B6" w:rsidRDefault="00000000" w:rsidP="0094635C">
      <w:pPr>
        <w:pStyle w:val="Bibliography"/>
        <w:spacing w:line="480" w:lineRule="auto"/>
        <w:rPr>
          <w:rFonts w:ascii="Times New Roman" w:eastAsia="Yu Gothic UI" w:hAnsi="Times New Roman" w:cs="Times New Roman"/>
        </w:rPr>
      </w:pPr>
      <w:bookmarkStart w:id="80" w:name="ref-snipp_american_1989"/>
      <w:bookmarkEnd w:id="79"/>
      <w:proofErr w:type="spellStart"/>
      <w:r w:rsidRPr="00AB03B6">
        <w:rPr>
          <w:rFonts w:ascii="Times New Roman" w:eastAsia="Yu Gothic UI" w:hAnsi="Times New Roman" w:cs="Times New Roman"/>
        </w:rPr>
        <w:t>Snipp</w:t>
      </w:r>
      <w:proofErr w:type="spellEnd"/>
      <w:r w:rsidRPr="00AB03B6">
        <w:rPr>
          <w:rFonts w:ascii="Times New Roman" w:eastAsia="Yu Gothic UI" w:hAnsi="Times New Roman" w:cs="Times New Roman"/>
        </w:rPr>
        <w:t>, C. Matthew. 1989. American Indians: The First of This Land. Russell Sage Foundation.</w:t>
      </w:r>
    </w:p>
    <w:p w14:paraId="3F382558" w14:textId="77777777" w:rsidR="00790E08" w:rsidRPr="00AB03B6" w:rsidRDefault="00000000" w:rsidP="0094635C">
      <w:pPr>
        <w:pStyle w:val="Bibliography"/>
        <w:spacing w:line="480" w:lineRule="auto"/>
        <w:rPr>
          <w:rFonts w:ascii="Times New Roman" w:eastAsia="Yu Gothic UI" w:hAnsi="Times New Roman" w:cs="Times New Roman"/>
        </w:rPr>
      </w:pPr>
      <w:bookmarkStart w:id="81" w:name="ref-stearns_staying_2007"/>
      <w:bookmarkEnd w:id="80"/>
      <w:r w:rsidRPr="00AB03B6">
        <w:rPr>
          <w:rFonts w:ascii="Times New Roman" w:eastAsia="Yu Gothic UI" w:hAnsi="Times New Roman" w:cs="Times New Roman"/>
        </w:rPr>
        <w:t xml:space="preserve">Stearns, Elizabeth, Stephanie Moller, Judith </w:t>
      </w:r>
      <w:proofErr w:type="spellStart"/>
      <w:r w:rsidRPr="00AB03B6">
        <w:rPr>
          <w:rFonts w:ascii="Times New Roman" w:eastAsia="Yu Gothic UI" w:hAnsi="Times New Roman" w:cs="Times New Roman"/>
        </w:rPr>
        <w:t>Blau</w:t>
      </w:r>
      <w:proofErr w:type="spellEnd"/>
      <w:r w:rsidRPr="00AB03B6">
        <w:rPr>
          <w:rFonts w:ascii="Times New Roman" w:eastAsia="Yu Gothic UI" w:hAnsi="Times New Roman" w:cs="Times New Roman"/>
        </w:rPr>
        <w:t xml:space="preserve">, and Stephanie </w:t>
      </w:r>
      <w:proofErr w:type="spellStart"/>
      <w:r w:rsidRPr="00AB03B6">
        <w:rPr>
          <w:rFonts w:ascii="Times New Roman" w:eastAsia="Yu Gothic UI" w:hAnsi="Times New Roman" w:cs="Times New Roman"/>
        </w:rPr>
        <w:t>Potochnick</w:t>
      </w:r>
      <w:proofErr w:type="spellEnd"/>
      <w:r w:rsidRPr="00AB03B6">
        <w:rPr>
          <w:rFonts w:ascii="Times New Roman" w:eastAsia="Yu Gothic UI" w:hAnsi="Times New Roman" w:cs="Times New Roman"/>
        </w:rPr>
        <w:t xml:space="preserve">. 2007. “Staying Back and Dropping Out: The Relationship Between Grade Retention and School Dropout.” Sociology of Education 80(3):210–40.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35">
        <w:r w:rsidRPr="00AB03B6">
          <w:rPr>
            <w:rStyle w:val="Hyperlink"/>
            <w:rFonts w:ascii="Times New Roman" w:eastAsia="Yu Gothic UI" w:hAnsi="Times New Roman" w:cs="Times New Roman"/>
          </w:rPr>
          <w:t>10.1177/003804070708000302</w:t>
        </w:r>
      </w:hyperlink>
      <w:r w:rsidRPr="00AB03B6">
        <w:rPr>
          <w:rFonts w:ascii="Times New Roman" w:eastAsia="Yu Gothic UI" w:hAnsi="Times New Roman" w:cs="Times New Roman"/>
        </w:rPr>
        <w:t>.</w:t>
      </w:r>
    </w:p>
    <w:p w14:paraId="67FD7E67" w14:textId="77777777" w:rsidR="00790E08" w:rsidRPr="00AB03B6" w:rsidRDefault="00000000" w:rsidP="0094635C">
      <w:pPr>
        <w:pStyle w:val="Bibliography"/>
        <w:spacing w:line="480" w:lineRule="auto"/>
        <w:rPr>
          <w:rFonts w:ascii="Times New Roman" w:eastAsia="Yu Gothic UI" w:hAnsi="Times New Roman" w:cs="Times New Roman"/>
        </w:rPr>
      </w:pPr>
      <w:bookmarkStart w:id="82" w:name="ref-stonequist_problem_1935"/>
      <w:bookmarkEnd w:id="81"/>
      <w:proofErr w:type="spellStart"/>
      <w:r w:rsidRPr="00AB03B6">
        <w:rPr>
          <w:rFonts w:ascii="Times New Roman" w:eastAsia="Yu Gothic UI" w:hAnsi="Times New Roman" w:cs="Times New Roman"/>
        </w:rPr>
        <w:lastRenderedPageBreak/>
        <w:t>Stonequist</w:t>
      </w:r>
      <w:proofErr w:type="spellEnd"/>
      <w:r w:rsidRPr="00AB03B6">
        <w:rPr>
          <w:rFonts w:ascii="Times New Roman" w:eastAsia="Yu Gothic UI" w:hAnsi="Times New Roman" w:cs="Times New Roman"/>
        </w:rPr>
        <w:t>, Everett V. 1935. “The Problem of the Marginal Man.” American Journal of Sociology 41(1):1–12.</w:t>
      </w:r>
    </w:p>
    <w:p w14:paraId="02E722AB" w14:textId="77777777" w:rsidR="00790E08" w:rsidRPr="00AB03B6" w:rsidRDefault="00000000" w:rsidP="0094635C">
      <w:pPr>
        <w:pStyle w:val="Bibliography"/>
        <w:spacing w:line="480" w:lineRule="auto"/>
        <w:rPr>
          <w:rFonts w:ascii="Times New Roman" w:eastAsia="Yu Gothic UI" w:hAnsi="Times New Roman" w:cs="Times New Roman"/>
        </w:rPr>
      </w:pPr>
      <w:bookmarkStart w:id="83" w:name="ref-swidler_culture_1986"/>
      <w:bookmarkEnd w:id="82"/>
      <w:proofErr w:type="spellStart"/>
      <w:r w:rsidRPr="00AB03B6">
        <w:rPr>
          <w:rFonts w:ascii="Times New Roman" w:eastAsia="Yu Gothic UI" w:hAnsi="Times New Roman" w:cs="Times New Roman"/>
        </w:rPr>
        <w:t>Swidler</w:t>
      </w:r>
      <w:proofErr w:type="spellEnd"/>
      <w:r w:rsidRPr="00AB03B6">
        <w:rPr>
          <w:rFonts w:ascii="Times New Roman" w:eastAsia="Yu Gothic UI" w:hAnsi="Times New Roman" w:cs="Times New Roman"/>
        </w:rPr>
        <w:t xml:space="preserve">, Ann. 1986. “Culture in Action: Symbols and Strategies.” American Sociological Review 51(2):273–86.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36">
        <w:r w:rsidRPr="00AB03B6">
          <w:rPr>
            <w:rStyle w:val="Hyperlink"/>
            <w:rFonts w:ascii="Times New Roman" w:eastAsia="Yu Gothic UI" w:hAnsi="Times New Roman" w:cs="Times New Roman"/>
          </w:rPr>
          <w:t>10.2307/2095521</w:t>
        </w:r>
      </w:hyperlink>
      <w:r w:rsidRPr="00AB03B6">
        <w:rPr>
          <w:rFonts w:ascii="Times New Roman" w:eastAsia="Yu Gothic UI" w:hAnsi="Times New Roman" w:cs="Times New Roman"/>
        </w:rPr>
        <w:t>.</w:t>
      </w:r>
    </w:p>
    <w:p w14:paraId="7829A726" w14:textId="77777777" w:rsidR="00790E08" w:rsidRPr="00AB03B6" w:rsidRDefault="00000000" w:rsidP="0094635C">
      <w:pPr>
        <w:pStyle w:val="Bibliography"/>
        <w:spacing w:line="480" w:lineRule="auto"/>
        <w:rPr>
          <w:rFonts w:ascii="Times New Roman" w:eastAsia="Yu Gothic UI" w:hAnsi="Times New Roman" w:cs="Times New Roman"/>
        </w:rPr>
      </w:pPr>
      <w:bookmarkStart w:id="84" w:name="ref-telles_race_2009"/>
      <w:bookmarkEnd w:id="83"/>
      <w:proofErr w:type="spellStart"/>
      <w:r w:rsidRPr="00AB03B6">
        <w:rPr>
          <w:rFonts w:ascii="Times New Roman" w:eastAsia="Yu Gothic UI" w:hAnsi="Times New Roman" w:cs="Times New Roman"/>
        </w:rPr>
        <w:t>Telles</w:t>
      </w:r>
      <w:proofErr w:type="spellEnd"/>
      <w:r w:rsidRPr="00AB03B6">
        <w:rPr>
          <w:rFonts w:ascii="Times New Roman" w:eastAsia="Yu Gothic UI" w:hAnsi="Times New Roman" w:cs="Times New Roman"/>
        </w:rPr>
        <w:t>, Edward E., and Christina A. Sue. 2009. “Race Mixture: Boundary Crossing in Comparative Perspective.” Annual Review of Sociology 35:129–46.</w:t>
      </w:r>
    </w:p>
    <w:p w14:paraId="70FE6360" w14:textId="77777777" w:rsidR="00790E08" w:rsidRPr="00AB03B6" w:rsidRDefault="00000000" w:rsidP="0094635C">
      <w:pPr>
        <w:pStyle w:val="Bibliography"/>
        <w:spacing w:line="480" w:lineRule="auto"/>
        <w:rPr>
          <w:rFonts w:ascii="Times New Roman" w:eastAsia="Yu Gothic UI" w:hAnsi="Times New Roman" w:cs="Times New Roman"/>
        </w:rPr>
      </w:pPr>
      <w:bookmarkStart w:id="85" w:name="ref-udry_health_2003"/>
      <w:bookmarkEnd w:id="84"/>
      <w:proofErr w:type="spellStart"/>
      <w:r w:rsidRPr="00AB03B6">
        <w:rPr>
          <w:rFonts w:ascii="Times New Roman" w:eastAsia="Yu Gothic UI" w:hAnsi="Times New Roman" w:cs="Times New Roman"/>
        </w:rPr>
        <w:t>Udry</w:t>
      </w:r>
      <w:proofErr w:type="spellEnd"/>
      <w:r w:rsidRPr="00AB03B6">
        <w:rPr>
          <w:rFonts w:ascii="Times New Roman" w:eastAsia="Yu Gothic UI" w:hAnsi="Times New Roman" w:cs="Times New Roman"/>
        </w:rPr>
        <w:t>, J. Richard, Rose Maria Li, and Janet Hendrickson-Smith. 2003. “Health and Behavior Risks of Adolescents with Mixed-Race Identity.” American Journal of Public Health 93(11):1865–70.</w:t>
      </w:r>
    </w:p>
    <w:p w14:paraId="6A37537B" w14:textId="77777777" w:rsidR="00790E08" w:rsidRPr="00AB03B6" w:rsidRDefault="00000000" w:rsidP="0094635C">
      <w:pPr>
        <w:pStyle w:val="Bibliography"/>
        <w:spacing w:line="480" w:lineRule="auto"/>
        <w:rPr>
          <w:rFonts w:ascii="Times New Roman" w:eastAsia="Yu Gothic UI" w:hAnsi="Times New Roman" w:cs="Times New Roman"/>
        </w:rPr>
      </w:pPr>
      <w:bookmarkStart w:id="86" w:name="ref-warren_patterns_2014"/>
      <w:bookmarkEnd w:id="85"/>
      <w:r w:rsidRPr="00AB03B6">
        <w:rPr>
          <w:rFonts w:ascii="Times New Roman" w:eastAsia="Yu Gothic UI" w:hAnsi="Times New Roman" w:cs="Times New Roman"/>
        </w:rPr>
        <w:t xml:space="preserve">Warren, John Robert, Emily Hoffman, and Megan Andrew. 2014. “Patterns and Trends in Grade Retention Rates in the United States, 1995.” Educational Researcher 43(9):433–43.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37">
        <w:r w:rsidRPr="00AB03B6">
          <w:rPr>
            <w:rStyle w:val="Hyperlink"/>
            <w:rFonts w:ascii="Times New Roman" w:eastAsia="Yu Gothic UI" w:hAnsi="Times New Roman" w:cs="Times New Roman"/>
          </w:rPr>
          <w:t>10.3102/0013189X14563599</w:t>
        </w:r>
      </w:hyperlink>
      <w:r w:rsidRPr="00AB03B6">
        <w:rPr>
          <w:rFonts w:ascii="Times New Roman" w:eastAsia="Yu Gothic UI" w:hAnsi="Times New Roman" w:cs="Times New Roman"/>
        </w:rPr>
        <w:t>.</w:t>
      </w:r>
    </w:p>
    <w:p w14:paraId="678A8E64" w14:textId="77777777" w:rsidR="00790E08" w:rsidRPr="00AB03B6" w:rsidRDefault="00000000" w:rsidP="0094635C">
      <w:pPr>
        <w:pStyle w:val="Bibliography"/>
        <w:spacing w:line="480" w:lineRule="auto"/>
        <w:rPr>
          <w:rFonts w:ascii="Times New Roman" w:eastAsia="Yu Gothic UI" w:hAnsi="Times New Roman" w:cs="Times New Roman"/>
        </w:rPr>
      </w:pPr>
      <w:bookmarkStart w:id="87" w:name="ref-wolfe_land_2001"/>
      <w:bookmarkEnd w:id="86"/>
      <w:r w:rsidRPr="00AB03B6">
        <w:rPr>
          <w:rFonts w:ascii="Times New Roman" w:eastAsia="Yu Gothic UI" w:hAnsi="Times New Roman" w:cs="Times New Roman"/>
        </w:rPr>
        <w:t>Wolfe, Patrick. 2001. “Land, Labor, and Difference: Elementary Structures of Race.” The American Historical Review 106(3):866–905.</w:t>
      </w:r>
    </w:p>
    <w:p w14:paraId="212800D8" w14:textId="0247CAB1" w:rsidR="00AB03B6" w:rsidRDefault="00000000" w:rsidP="0094635C">
      <w:pPr>
        <w:pStyle w:val="Bibliography"/>
        <w:spacing w:line="480" w:lineRule="auto"/>
        <w:rPr>
          <w:rFonts w:ascii="Times New Roman" w:eastAsia="Yu Gothic UI" w:hAnsi="Times New Roman" w:cs="Times New Roman"/>
        </w:rPr>
      </w:pPr>
      <w:bookmarkStart w:id="88" w:name="ref-xie_racial_1997"/>
      <w:bookmarkEnd w:id="87"/>
      <w:proofErr w:type="spellStart"/>
      <w:r w:rsidRPr="00AB03B6">
        <w:rPr>
          <w:rFonts w:ascii="Times New Roman" w:eastAsia="Yu Gothic UI" w:hAnsi="Times New Roman" w:cs="Times New Roman"/>
        </w:rPr>
        <w:t>Xie</w:t>
      </w:r>
      <w:proofErr w:type="spellEnd"/>
      <w:r w:rsidRPr="00AB03B6">
        <w:rPr>
          <w:rFonts w:ascii="Times New Roman" w:eastAsia="Yu Gothic UI" w:hAnsi="Times New Roman" w:cs="Times New Roman"/>
        </w:rPr>
        <w:t xml:space="preserve">, Yu, and Kimberly Goyette. 1997. “The Racial Identification of Biracial Children with One Asian Parent: Evidence from the 1990 Census.” Social Forces 76(2):547–70. </w:t>
      </w:r>
      <w:proofErr w:type="spellStart"/>
      <w:r w:rsidRPr="00AB03B6">
        <w:rPr>
          <w:rFonts w:ascii="Times New Roman" w:eastAsia="Yu Gothic UI" w:hAnsi="Times New Roman" w:cs="Times New Roman"/>
        </w:rPr>
        <w:t>doi</w:t>
      </w:r>
      <w:proofErr w:type="spellEnd"/>
      <w:r w:rsidRPr="00AB03B6">
        <w:rPr>
          <w:rFonts w:ascii="Times New Roman" w:eastAsia="Yu Gothic UI" w:hAnsi="Times New Roman" w:cs="Times New Roman"/>
        </w:rPr>
        <w:t xml:space="preserve">: </w:t>
      </w:r>
      <w:hyperlink r:id="rId38">
        <w:r w:rsidRPr="00AB03B6">
          <w:rPr>
            <w:rStyle w:val="Hyperlink"/>
            <w:rFonts w:ascii="Times New Roman" w:eastAsia="Yu Gothic UI" w:hAnsi="Times New Roman" w:cs="Times New Roman"/>
          </w:rPr>
          <w:t>10.2307/2580724</w:t>
        </w:r>
      </w:hyperlink>
      <w:r w:rsidRPr="00AB03B6">
        <w:rPr>
          <w:rFonts w:ascii="Times New Roman" w:eastAsia="Yu Gothic UI" w:hAnsi="Times New Roman" w:cs="Times New Roman"/>
        </w:rPr>
        <w:t>.</w:t>
      </w:r>
      <w:bookmarkEnd w:id="16"/>
      <w:bookmarkEnd w:id="18"/>
      <w:bookmarkEnd w:id="88"/>
    </w:p>
    <w:p w14:paraId="1737A6E7" w14:textId="4D0ABAEC" w:rsidR="003867FE" w:rsidRDefault="003867FE">
      <w:pPr>
        <w:rPr>
          <w:rFonts w:ascii="Times New Roman" w:eastAsia="Yu Gothic UI" w:hAnsi="Times New Roman" w:cs="Times New Roman"/>
        </w:rPr>
      </w:pPr>
      <w:r>
        <w:rPr>
          <w:rFonts w:ascii="Times New Roman" w:eastAsia="Yu Gothic UI" w:hAnsi="Times New Roman" w:cs="Times New Roman"/>
        </w:rPr>
        <w:br w:type="page"/>
      </w:r>
    </w:p>
    <w:p w14:paraId="398228E0" w14:textId="77777777" w:rsidR="003867FE" w:rsidRPr="00AB03B6" w:rsidRDefault="003867FE" w:rsidP="003867FE">
      <w:pPr>
        <w:pStyle w:val="TableCaption"/>
        <w:rPr>
          <w:rFonts w:ascii="Times New Roman" w:eastAsia="Yu Gothic UI" w:hAnsi="Times New Roman" w:cs="Times New Roman"/>
          <w:i w:val="0"/>
        </w:rPr>
      </w:pPr>
      <w:bookmarkStart w:id="89" w:name="tbl-descriptive"/>
      <w:r w:rsidRPr="00AB03B6">
        <w:rPr>
          <w:rFonts w:ascii="Times New Roman" w:eastAsia="Yu Gothic UI" w:hAnsi="Times New Roman" w:cs="Times New Roman"/>
          <w:i w:val="0"/>
        </w:rPr>
        <w:lastRenderedPageBreak/>
        <w:t>Table 1: Descriptive survey-weighted statistics by race. Shading indicates biracial group. Groups ordered by sample size.</w:t>
      </w:r>
    </w:p>
    <w:tbl>
      <w:tblPr>
        <w:tblStyle w:val="Table"/>
        <w:tblW w:w="0" w:type="auto"/>
        <w:tblLook w:val="0020" w:firstRow="1" w:lastRow="0" w:firstColumn="0" w:lastColumn="0" w:noHBand="0" w:noVBand="0"/>
      </w:tblPr>
      <w:tblGrid>
        <w:gridCol w:w="1976"/>
        <w:gridCol w:w="2992"/>
        <w:gridCol w:w="4500"/>
      </w:tblGrid>
      <w:tr w:rsidR="003867FE" w:rsidRPr="00AB03B6" w14:paraId="0C067F09" w14:textId="77777777" w:rsidTr="002379A4">
        <w:trPr>
          <w:cnfStyle w:val="100000000000" w:firstRow="1" w:lastRow="0" w:firstColumn="0" w:lastColumn="0" w:oddVBand="0" w:evenVBand="0" w:oddHBand="0" w:evenHBand="0" w:firstRowFirstColumn="0" w:firstRowLastColumn="0" w:lastRowFirstColumn="0" w:lastRowLastColumn="0"/>
          <w:tblHeader/>
        </w:trPr>
        <w:tc>
          <w:tcPr>
            <w:tcW w:w="0" w:type="auto"/>
          </w:tcPr>
          <w:p w14:paraId="5166DFBB"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Race</w:t>
            </w:r>
          </w:p>
        </w:tc>
        <w:tc>
          <w:tcPr>
            <w:tcW w:w="2992" w:type="dxa"/>
          </w:tcPr>
          <w:p w14:paraId="72A1F846"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Sample size</w:t>
            </w:r>
          </w:p>
        </w:tc>
        <w:tc>
          <w:tcPr>
            <w:tcW w:w="4500" w:type="dxa"/>
          </w:tcPr>
          <w:p w14:paraId="4ABE927C"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Clearly behind expected grade</w:t>
            </w:r>
          </w:p>
        </w:tc>
      </w:tr>
      <w:tr w:rsidR="003867FE" w:rsidRPr="00AB03B6" w14:paraId="01A83128" w14:textId="77777777" w:rsidTr="002379A4">
        <w:tc>
          <w:tcPr>
            <w:tcW w:w="0" w:type="auto"/>
          </w:tcPr>
          <w:p w14:paraId="70442388"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White</w:t>
            </w:r>
          </w:p>
        </w:tc>
        <w:tc>
          <w:tcPr>
            <w:tcW w:w="2992" w:type="dxa"/>
          </w:tcPr>
          <w:p w14:paraId="0113F925"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1,703,079</w:t>
            </w:r>
          </w:p>
        </w:tc>
        <w:tc>
          <w:tcPr>
            <w:tcW w:w="4500" w:type="dxa"/>
          </w:tcPr>
          <w:p w14:paraId="7649A0BC"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3.51%</w:t>
            </w:r>
          </w:p>
        </w:tc>
      </w:tr>
      <w:tr w:rsidR="003867FE" w:rsidRPr="00AB03B6" w14:paraId="0BD0ACEE" w14:textId="77777777" w:rsidTr="002379A4">
        <w:tc>
          <w:tcPr>
            <w:tcW w:w="0" w:type="auto"/>
          </w:tcPr>
          <w:p w14:paraId="2C7276EB"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Latino</w:t>
            </w:r>
          </w:p>
        </w:tc>
        <w:tc>
          <w:tcPr>
            <w:tcW w:w="2992" w:type="dxa"/>
          </w:tcPr>
          <w:p w14:paraId="3E48CF5E"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386,718</w:t>
            </w:r>
          </w:p>
        </w:tc>
        <w:tc>
          <w:tcPr>
            <w:tcW w:w="4500" w:type="dxa"/>
          </w:tcPr>
          <w:p w14:paraId="0A481EC2"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5.11%</w:t>
            </w:r>
          </w:p>
        </w:tc>
      </w:tr>
      <w:tr w:rsidR="003867FE" w:rsidRPr="00AB03B6" w14:paraId="698ACCB2" w14:textId="77777777" w:rsidTr="002379A4">
        <w:tc>
          <w:tcPr>
            <w:tcW w:w="0" w:type="auto"/>
          </w:tcPr>
          <w:p w14:paraId="5F86DFA1"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Asian</w:t>
            </w:r>
          </w:p>
        </w:tc>
        <w:tc>
          <w:tcPr>
            <w:tcW w:w="2992" w:type="dxa"/>
          </w:tcPr>
          <w:p w14:paraId="543E1408"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146,479</w:t>
            </w:r>
          </w:p>
        </w:tc>
        <w:tc>
          <w:tcPr>
            <w:tcW w:w="4500" w:type="dxa"/>
          </w:tcPr>
          <w:p w14:paraId="6C934A00"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2.56%</w:t>
            </w:r>
          </w:p>
        </w:tc>
      </w:tr>
      <w:tr w:rsidR="003867FE" w:rsidRPr="00AB03B6" w14:paraId="7DE8743F" w14:textId="77777777" w:rsidTr="002379A4">
        <w:tc>
          <w:tcPr>
            <w:tcW w:w="0" w:type="auto"/>
          </w:tcPr>
          <w:p w14:paraId="0CDBBBAF"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Black</w:t>
            </w:r>
          </w:p>
        </w:tc>
        <w:tc>
          <w:tcPr>
            <w:tcW w:w="2992" w:type="dxa"/>
          </w:tcPr>
          <w:p w14:paraId="64BBD514"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130,849</w:t>
            </w:r>
          </w:p>
        </w:tc>
        <w:tc>
          <w:tcPr>
            <w:tcW w:w="4500" w:type="dxa"/>
          </w:tcPr>
          <w:p w14:paraId="14EA5C6D"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5.45%</w:t>
            </w:r>
          </w:p>
        </w:tc>
      </w:tr>
      <w:tr w:rsidR="003867FE" w:rsidRPr="00AB03B6" w14:paraId="0B73B10B" w14:textId="77777777" w:rsidTr="001C3F19">
        <w:tc>
          <w:tcPr>
            <w:tcW w:w="0" w:type="auto"/>
            <w:shd w:val="clear" w:color="auto" w:fill="D9D9D9" w:themeFill="background1" w:themeFillShade="D9"/>
          </w:tcPr>
          <w:p w14:paraId="59C08CFF"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White/Latino</w:t>
            </w:r>
          </w:p>
        </w:tc>
        <w:tc>
          <w:tcPr>
            <w:tcW w:w="2992" w:type="dxa"/>
            <w:shd w:val="clear" w:color="auto" w:fill="D9D9D9" w:themeFill="background1" w:themeFillShade="D9"/>
          </w:tcPr>
          <w:p w14:paraId="4AEDF312"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120,369</w:t>
            </w:r>
          </w:p>
        </w:tc>
        <w:tc>
          <w:tcPr>
            <w:tcW w:w="4500" w:type="dxa"/>
            <w:shd w:val="clear" w:color="auto" w:fill="D9D9D9" w:themeFill="background1" w:themeFillShade="D9"/>
          </w:tcPr>
          <w:p w14:paraId="2592CA9D"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3.13%</w:t>
            </w:r>
          </w:p>
        </w:tc>
      </w:tr>
      <w:tr w:rsidR="003867FE" w:rsidRPr="00AB03B6" w14:paraId="2FB92DA0" w14:textId="77777777" w:rsidTr="001C3F19">
        <w:tc>
          <w:tcPr>
            <w:tcW w:w="0" w:type="auto"/>
            <w:shd w:val="clear" w:color="auto" w:fill="D9D9D9" w:themeFill="background1" w:themeFillShade="D9"/>
          </w:tcPr>
          <w:p w14:paraId="705BBBD3"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White/Asian</w:t>
            </w:r>
          </w:p>
        </w:tc>
        <w:tc>
          <w:tcPr>
            <w:tcW w:w="2992" w:type="dxa"/>
            <w:shd w:val="clear" w:color="auto" w:fill="D9D9D9" w:themeFill="background1" w:themeFillShade="D9"/>
          </w:tcPr>
          <w:p w14:paraId="0A417CC6"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38,014</w:t>
            </w:r>
          </w:p>
        </w:tc>
        <w:tc>
          <w:tcPr>
            <w:tcW w:w="4500" w:type="dxa"/>
            <w:shd w:val="clear" w:color="auto" w:fill="D9D9D9" w:themeFill="background1" w:themeFillShade="D9"/>
          </w:tcPr>
          <w:p w14:paraId="0D5C79CC"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1.82%</w:t>
            </w:r>
          </w:p>
        </w:tc>
      </w:tr>
      <w:tr w:rsidR="003867FE" w:rsidRPr="00AB03B6" w14:paraId="502DF252" w14:textId="77777777" w:rsidTr="001C3F19">
        <w:tc>
          <w:tcPr>
            <w:tcW w:w="0" w:type="auto"/>
            <w:shd w:val="clear" w:color="auto" w:fill="D9D9D9" w:themeFill="background1" w:themeFillShade="D9"/>
          </w:tcPr>
          <w:p w14:paraId="6E181489"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Black/White</w:t>
            </w:r>
          </w:p>
        </w:tc>
        <w:tc>
          <w:tcPr>
            <w:tcW w:w="2992" w:type="dxa"/>
            <w:shd w:val="clear" w:color="auto" w:fill="D9D9D9" w:themeFill="background1" w:themeFillShade="D9"/>
          </w:tcPr>
          <w:p w14:paraId="2CD8BB90"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26,829</w:t>
            </w:r>
          </w:p>
        </w:tc>
        <w:tc>
          <w:tcPr>
            <w:tcW w:w="4500" w:type="dxa"/>
            <w:shd w:val="clear" w:color="auto" w:fill="D9D9D9" w:themeFill="background1" w:themeFillShade="D9"/>
          </w:tcPr>
          <w:p w14:paraId="11A05D74"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3.86%</w:t>
            </w:r>
          </w:p>
        </w:tc>
      </w:tr>
      <w:tr w:rsidR="003867FE" w:rsidRPr="00AB03B6" w14:paraId="4C55E1BC" w14:textId="77777777" w:rsidTr="002379A4">
        <w:tc>
          <w:tcPr>
            <w:tcW w:w="0" w:type="auto"/>
          </w:tcPr>
          <w:p w14:paraId="0DB62310"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Indigenous</w:t>
            </w:r>
          </w:p>
        </w:tc>
        <w:tc>
          <w:tcPr>
            <w:tcW w:w="2992" w:type="dxa"/>
          </w:tcPr>
          <w:p w14:paraId="1F6BC62D"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16,224</w:t>
            </w:r>
          </w:p>
        </w:tc>
        <w:tc>
          <w:tcPr>
            <w:tcW w:w="4500" w:type="dxa"/>
          </w:tcPr>
          <w:p w14:paraId="049E6A05"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7.86%</w:t>
            </w:r>
          </w:p>
        </w:tc>
      </w:tr>
      <w:tr w:rsidR="003867FE" w:rsidRPr="00AB03B6" w14:paraId="1D172A9F" w14:textId="77777777" w:rsidTr="001C3F19">
        <w:tc>
          <w:tcPr>
            <w:tcW w:w="0" w:type="auto"/>
            <w:shd w:val="clear" w:color="auto" w:fill="D9D9D9" w:themeFill="background1" w:themeFillShade="D9"/>
          </w:tcPr>
          <w:p w14:paraId="15C1D1AD"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White/Indigenous</w:t>
            </w:r>
          </w:p>
        </w:tc>
        <w:tc>
          <w:tcPr>
            <w:tcW w:w="2992" w:type="dxa"/>
            <w:shd w:val="clear" w:color="auto" w:fill="D9D9D9" w:themeFill="background1" w:themeFillShade="D9"/>
          </w:tcPr>
          <w:p w14:paraId="47958E4C"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13,689</w:t>
            </w:r>
          </w:p>
        </w:tc>
        <w:tc>
          <w:tcPr>
            <w:tcW w:w="4500" w:type="dxa"/>
            <w:shd w:val="clear" w:color="auto" w:fill="D9D9D9" w:themeFill="background1" w:themeFillShade="D9"/>
          </w:tcPr>
          <w:p w14:paraId="4F80D924"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5.25%</w:t>
            </w:r>
          </w:p>
        </w:tc>
      </w:tr>
      <w:tr w:rsidR="003867FE" w:rsidRPr="00AB03B6" w14:paraId="7C6E075B" w14:textId="77777777" w:rsidTr="001C3F19">
        <w:tc>
          <w:tcPr>
            <w:tcW w:w="0" w:type="auto"/>
            <w:shd w:val="clear" w:color="auto" w:fill="D9D9D9" w:themeFill="background1" w:themeFillShade="D9"/>
          </w:tcPr>
          <w:p w14:paraId="1CCAE8DC"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Black/Latino</w:t>
            </w:r>
          </w:p>
        </w:tc>
        <w:tc>
          <w:tcPr>
            <w:tcW w:w="2992" w:type="dxa"/>
            <w:shd w:val="clear" w:color="auto" w:fill="D9D9D9" w:themeFill="background1" w:themeFillShade="D9"/>
          </w:tcPr>
          <w:p w14:paraId="2F540442"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9,578</w:t>
            </w:r>
          </w:p>
        </w:tc>
        <w:tc>
          <w:tcPr>
            <w:tcW w:w="4500" w:type="dxa"/>
            <w:shd w:val="clear" w:color="auto" w:fill="D9D9D9" w:themeFill="background1" w:themeFillShade="D9"/>
          </w:tcPr>
          <w:p w14:paraId="453424A1"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3.93%</w:t>
            </w:r>
          </w:p>
        </w:tc>
      </w:tr>
      <w:tr w:rsidR="003867FE" w:rsidRPr="00AB03B6" w14:paraId="5849F9D9" w14:textId="77777777" w:rsidTr="001C3F19">
        <w:tc>
          <w:tcPr>
            <w:tcW w:w="0" w:type="auto"/>
            <w:shd w:val="clear" w:color="auto" w:fill="D9D9D9" w:themeFill="background1" w:themeFillShade="D9"/>
          </w:tcPr>
          <w:p w14:paraId="241D2A38"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Latino/Asian</w:t>
            </w:r>
          </w:p>
        </w:tc>
        <w:tc>
          <w:tcPr>
            <w:tcW w:w="2992" w:type="dxa"/>
            <w:shd w:val="clear" w:color="auto" w:fill="D9D9D9" w:themeFill="background1" w:themeFillShade="D9"/>
          </w:tcPr>
          <w:p w14:paraId="0DE95913"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5,570</w:t>
            </w:r>
          </w:p>
        </w:tc>
        <w:tc>
          <w:tcPr>
            <w:tcW w:w="4500" w:type="dxa"/>
            <w:shd w:val="clear" w:color="auto" w:fill="D9D9D9" w:themeFill="background1" w:themeFillShade="D9"/>
          </w:tcPr>
          <w:p w14:paraId="4C0AE041"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2.43%</w:t>
            </w:r>
          </w:p>
        </w:tc>
      </w:tr>
      <w:tr w:rsidR="003867FE" w:rsidRPr="00AB03B6" w14:paraId="53E1EC35" w14:textId="77777777" w:rsidTr="001C3F19">
        <w:tc>
          <w:tcPr>
            <w:tcW w:w="0" w:type="auto"/>
            <w:shd w:val="clear" w:color="auto" w:fill="D9D9D9" w:themeFill="background1" w:themeFillShade="D9"/>
          </w:tcPr>
          <w:p w14:paraId="2902EAAD"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Indigenous/Latino</w:t>
            </w:r>
          </w:p>
        </w:tc>
        <w:tc>
          <w:tcPr>
            <w:tcW w:w="2992" w:type="dxa"/>
            <w:shd w:val="clear" w:color="auto" w:fill="D9D9D9" w:themeFill="background1" w:themeFillShade="D9"/>
          </w:tcPr>
          <w:p w14:paraId="6FF1B773"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2,627</w:t>
            </w:r>
          </w:p>
        </w:tc>
        <w:tc>
          <w:tcPr>
            <w:tcW w:w="4500" w:type="dxa"/>
            <w:shd w:val="clear" w:color="auto" w:fill="D9D9D9" w:themeFill="background1" w:themeFillShade="D9"/>
          </w:tcPr>
          <w:p w14:paraId="2717B75B"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5.25%</w:t>
            </w:r>
          </w:p>
        </w:tc>
      </w:tr>
      <w:tr w:rsidR="003867FE" w:rsidRPr="00AB03B6" w14:paraId="7C49FDE8" w14:textId="77777777" w:rsidTr="001C3F19">
        <w:tc>
          <w:tcPr>
            <w:tcW w:w="0" w:type="auto"/>
            <w:shd w:val="clear" w:color="auto" w:fill="D9D9D9" w:themeFill="background1" w:themeFillShade="D9"/>
          </w:tcPr>
          <w:p w14:paraId="1D2F9867"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Black/Asian</w:t>
            </w:r>
          </w:p>
        </w:tc>
        <w:tc>
          <w:tcPr>
            <w:tcW w:w="2992" w:type="dxa"/>
            <w:shd w:val="clear" w:color="auto" w:fill="D9D9D9" w:themeFill="background1" w:themeFillShade="D9"/>
          </w:tcPr>
          <w:p w14:paraId="45F67784"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2,084</w:t>
            </w:r>
          </w:p>
        </w:tc>
        <w:tc>
          <w:tcPr>
            <w:tcW w:w="4500" w:type="dxa"/>
            <w:shd w:val="clear" w:color="auto" w:fill="D9D9D9" w:themeFill="background1" w:themeFillShade="D9"/>
          </w:tcPr>
          <w:p w14:paraId="1B53E377"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2.98%</w:t>
            </w:r>
          </w:p>
        </w:tc>
      </w:tr>
      <w:tr w:rsidR="003867FE" w:rsidRPr="00AB03B6" w14:paraId="65388764" w14:textId="77777777" w:rsidTr="001C3F19">
        <w:tc>
          <w:tcPr>
            <w:tcW w:w="0" w:type="auto"/>
            <w:shd w:val="clear" w:color="auto" w:fill="D9D9D9" w:themeFill="background1" w:themeFillShade="D9"/>
          </w:tcPr>
          <w:p w14:paraId="3D9E9788"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Black/Indigenous</w:t>
            </w:r>
          </w:p>
        </w:tc>
        <w:tc>
          <w:tcPr>
            <w:tcW w:w="2992" w:type="dxa"/>
            <w:shd w:val="clear" w:color="auto" w:fill="D9D9D9" w:themeFill="background1" w:themeFillShade="D9"/>
          </w:tcPr>
          <w:p w14:paraId="082805C4"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701</w:t>
            </w:r>
          </w:p>
        </w:tc>
        <w:tc>
          <w:tcPr>
            <w:tcW w:w="4500" w:type="dxa"/>
            <w:shd w:val="clear" w:color="auto" w:fill="D9D9D9" w:themeFill="background1" w:themeFillShade="D9"/>
          </w:tcPr>
          <w:p w14:paraId="0271DD04"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5.96%</w:t>
            </w:r>
          </w:p>
        </w:tc>
      </w:tr>
      <w:tr w:rsidR="003867FE" w:rsidRPr="00AB03B6" w14:paraId="45273EDA" w14:textId="77777777" w:rsidTr="001C3F19">
        <w:tc>
          <w:tcPr>
            <w:tcW w:w="0" w:type="auto"/>
            <w:tcBorders>
              <w:bottom w:val="single" w:sz="4" w:space="0" w:color="auto"/>
            </w:tcBorders>
            <w:shd w:val="clear" w:color="auto" w:fill="D9D9D9" w:themeFill="background1" w:themeFillShade="D9"/>
          </w:tcPr>
          <w:p w14:paraId="44AEF639" w14:textId="77777777" w:rsidR="003867FE" w:rsidRPr="00AB03B6" w:rsidRDefault="003867FE" w:rsidP="00F11C74">
            <w:pPr>
              <w:pStyle w:val="Compact"/>
              <w:rPr>
                <w:rFonts w:ascii="Times New Roman" w:eastAsia="Yu Gothic UI" w:hAnsi="Times New Roman" w:cs="Times New Roman"/>
              </w:rPr>
            </w:pPr>
            <w:r w:rsidRPr="00AB03B6">
              <w:rPr>
                <w:rFonts w:ascii="Times New Roman" w:eastAsia="Yu Gothic UI" w:hAnsi="Times New Roman" w:cs="Times New Roman"/>
              </w:rPr>
              <w:t>Indigenous/Asian</w:t>
            </w:r>
          </w:p>
        </w:tc>
        <w:tc>
          <w:tcPr>
            <w:tcW w:w="2992" w:type="dxa"/>
            <w:tcBorders>
              <w:bottom w:val="single" w:sz="4" w:space="0" w:color="auto"/>
            </w:tcBorders>
            <w:shd w:val="clear" w:color="auto" w:fill="D9D9D9" w:themeFill="background1" w:themeFillShade="D9"/>
          </w:tcPr>
          <w:p w14:paraId="0728D2F6"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521</w:t>
            </w:r>
          </w:p>
        </w:tc>
        <w:tc>
          <w:tcPr>
            <w:tcW w:w="4500" w:type="dxa"/>
            <w:tcBorders>
              <w:bottom w:val="single" w:sz="4" w:space="0" w:color="auto"/>
            </w:tcBorders>
            <w:shd w:val="clear" w:color="auto" w:fill="D9D9D9" w:themeFill="background1" w:themeFillShade="D9"/>
          </w:tcPr>
          <w:p w14:paraId="4431CA35" w14:textId="77777777" w:rsidR="003867FE" w:rsidRPr="00AB03B6" w:rsidRDefault="003867FE" w:rsidP="00F11C74">
            <w:pPr>
              <w:pStyle w:val="Compact"/>
              <w:jc w:val="right"/>
              <w:rPr>
                <w:rFonts w:ascii="Times New Roman" w:eastAsia="Yu Gothic UI" w:hAnsi="Times New Roman" w:cs="Times New Roman"/>
              </w:rPr>
            </w:pPr>
            <w:r w:rsidRPr="00AB03B6">
              <w:rPr>
                <w:rFonts w:ascii="Times New Roman" w:eastAsia="Yu Gothic UI" w:hAnsi="Times New Roman" w:cs="Times New Roman"/>
              </w:rPr>
              <w:t>2.60%</w:t>
            </w:r>
          </w:p>
        </w:tc>
      </w:tr>
      <w:bookmarkEnd w:id="89"/>
    </w:tbl>
    <w:p w14:paraId="2FB1D2D9" w14:textId="239A1D20" w:rsidR="003867FE" w:rsidRDefault="003867FE">
      <w:pPr>
        <w:pStyle w:val="Bibliography"/>
        <w:rPr>
          <w:rFonts w:ascii="Times New Roman" w:eastAsia="Yu Gothic UI" w:hAnsi="Times New Roman" w:cs="Times New Roman"/>
        </w:rPr>
      </w:pPr>
    </w:p>
    <w:p w14:paraId="6A5C29BE" w14:textId="6393E587" w:rsidR="004F636D" w:rsidRDefault="004F636D">
      <w:pPr>
        <w:rPr>
          <w:rFonts w:ascii="Times New Roman" w:eastAsia="Yu Gothic UI" w:hAnsi="Times New Roman" w:cs="Times New Roman"/>
        </w:rPr>
      </w:pPr>
      <w:r>
        <w:rPr>
          <w:rFonts w:ascii="Times New Roman" w:eastAsia="Yu Gothic UI" w:hAnsi="Times New Roman" w:cs="Times New Roman"/>
        </w:rPr>
        <w:br w:type="page"/>
      </w:r>
    </w:p>
    <w:p w14:paraId="6545C0E2" w14:textId="1315DB5B" w:rsidR="004F636D" w:rsidRDefault="004F636D">
      <w:pPr>
        <w:rPr>
          <w:rFonts w:ascii="Times New Roman" w:eastAsia="Yu Gothic UI" w:hAnsi="Times New Roman" w:cs="Times New Roman"/>
        </w:rPr>
      </w:pPr>
      <w:r>
        <w:rPr>
          <w:rFonts w:ascii="Times New Roman" w:eastAsia="Yu Gothic UI" w:hAnsi="Times New Roman" w:cs="Times New Roman"/>
        </w:rPr>
        <w:lastRenderedPageBreak/>
        <w:t xml:space="preserve">Table 2: </w:t>
      </w:r>
      <w:r w:rsidR="004251FB">
        <w:rPr>
          <w:rFonts w:ascii="Times New Roman" w:eastAsia="Yu Gothic UI" w:hAnsi="Times New Roman" w:cs="Times New Roman"/>
        </w:rPr>
        <w:t>Average marginal differences in the probability of being clearly behind expected grade by monoracial group, relative to a monoracial white student.</w:t>
      </w:r>
    </w:p>
    <w:tbl>
      <w:tblPr>
        <w:tblW w:w="0" w:type="auto"/>
        <w:tblLayout w:type="fixed"/>
        <w:tblCellMar>
          <w:left w:w="15" w:type="dxa"/>
          <w:right w:w="15" w:type="dxa"/>
        </w:tblCellMar>
        <w:tblLook w:val="04A0" w:firstRow="1" w:lastRow="0" w:firstColumn="1" w:lastColumn="0" w:noHBand="0" w:noVBand="1"/>
      </w:tblPr>
      <w:tblGrid>
        <w:gridCol w:w="2520"/>
        <w:gridCol w:w="1710"/>
        <w:gridCol w:w="1710"/>
        <w:gridCol w:w="1710"/>
        <w:gridCol w:w="1710"/>
      </w:tblGrid>
      <w:tr w:rsidR="003867FE" w:rsidRPr="004F636D" w14:paraId="0F43AF24" w14:textId="77777777" w:rsidTr="0008268D">
        <w:trPr>
          <w:trHeight w:val="20"/>
          <w:tblHeader/>
        </w:trPr>
        <w:tc>
          <w:tcPr>
            <w:tcW w:w="2520" w:type="dxa"/>
            <w:tcBorders>
              <w:bottom w:val="single" w:sz="4" w:space="0" w:color="auto"/>
            </w:tcBorders>
            <w:shd w:val="clear" w:color="auto" w:fill="auto"/>
            <w:tcMar>
              <w:top w:w="0" w:type="dxa"/>
              <w:left w:w="0" w:type="dxa"/>
              <w:bottom w:w="0" w:type="dxa"/>
              <w:right w:w="0" w:type="dxa"/>
            </w:tcMar>
            <w:vAlign w:val="center"/>
            <w:hideMark/>
          </w:tcPr>
          <w:p w14:paraId="65AB3FBC" w14:textId="4CE45C43" w:rsidR="004F636D" w:rsidRPr="004F636D" w:rsidRDefault="004F636D" w:rsidP="0008268D">
            <w:pPr>
              <w:spacing w:after="0"/>
              <w:rPr>
                <w:rFonts w:ascii="Times New Roman" w:eastAsia="Yu Gothic UI" w:hAnsi="Times New Roman" w:cs="Times New Roman"/>
              </w:rPr>
            </w:pPr>
          </w:p>
        </w:tc>
        <w:tc>
          <w:tcPr>
            <w:tcW w:w="1710" w:type="dxa"/>
            <w:tcBorders>
              <w:bottom w:val="single" w:sz="4" w:space="0" w:color="auto"/>
            </w:tcBorders>
            <w:shd w:val="clear" w:color="auto" w:fill="auto"/>
            <w:tcMar>
              <w:top w:w="0" w:type="dxa"/>
              <w:left w:w="0" w:type="dxa"/>
              <w:bottom w:w="0" w:type="dxa"/>
              <w:right w:w="0" w:type="dxa"/>
            </w:tcMar>
            <w:vAlign w:val="center"/>
            <w:hideMark/>
          </w:tcPr>
          <w:p w14:paraId="75B908FA" w14:textId="28F38CC9"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Model 1</w:t>
            </w:r>
          </w:p>
        </w:tc>
        <w:tc>
          <w:tcPr>
            <w:tcW w:w="1710" w:type="dxa"/>
            <w:tcBorders>
              <w:bottom w:val="single" w:sz="4" w:space="0" w:color="auto"/>
            </w:tcBorders>
            <w:shd w:val="clear" w:color="auto" w:fill="auto"/>
            <w:tcMar>
              <w:top w:w="0" w:type="dxa"/>
              <w:left w:w="0" w:type="dxa"/>
              <w:bottom w:w="0" w:type="dxa"/>
              <w:right w:w="0" w:type="dxa"/>
            </w:tcMar>
            <w:vAlign w:val="center"/>
            <w:hideMark/>
          </w:tcPr>
          <w:p w14:paraId="569A5E6C" w14:textId="226CC9EC"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Model 2</w:t>
            </w:r>
          </w:p>
        </w:tc>
        <w:tc>
          <w:tcPr>
            <w:tcW w:w="1710" w:type="dxa"/>
            <w:tcBorders>
              <w:bottom w:val="single" w:sz="4" w:space="0" w:color="auto"/>
            </w:tcBorders>
            <w:shd w:val="clear" w:color="auto" w:fill="auto"/>
            <w:tcMar>
              <w:top w:w="0" w:type="dxa"/>
              <w:left w:w="0" w:type="dxa"/>
              <w:bottom w:w="0" w:type="dxa"/>
              <w:right w:w="0" w:type="dxa"/>
            </w:tcMar>
            <w:vAlign w:val="center"/>
            <w:hideMark/>
          </w:tcPr>
          <w:p w14:paraId="7B253BF5" w14:textId="428B207A"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Model 3</w:t>
            </w:r>
          </w:p>
        </w:tc>
        <w:tc>
          <w:tcPr>
            <w:tcW w:w="1710" w:type="dxa"/>
            <w:tcBorders>
              <w:bottom w:val="single" w:sz="4" w:space="0" w:color="auto"/>
            </w:tcBorders>
            <w:shd w:val="clear" w:color="auto" w:fill="auto"/>
            <w:tcMar>
              <w:top w:w="0" w:type="dxa"/>
              <w:left w:w="0" w:type="dxa"/>
              <w:bottom w:w="0" w:type="dxa"/>
              <w:right w:w="0" w:type="dxa"/>
            </w:tcMar>
            <w:vAlign w:val="center"/>
            <w:hideMark/>
          </w:tcPr>
          <w:p w14:paraId="5E7A2754" w14:textId="6E69B592"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Model 4</w:t>
            </w:r>
          </w:p>
        </w:tc>
      </w:tr>
      <w:tr w:rsidR="003867FE" w:rsidRPr="004F636D" w14:paraId="3F544CE9" w14:textId="77777777" w:rsidTr="0008268D">
        <w:trPr>
          <w:trHeight w:val="20"/>
        </w:trPr>
        <w:tc>
          <w:tcPr>
            <w:tcW w:w="2520" w:type="dxa"/>
            <w:shd w:val="clear" w:color="auto" w:fill="auto"/>
            <w:tcMar>
              <w:top w:w="0" w:type="dxa"/>
              <w:left w:w="0" w:type="dxa"/>
              <w:bottom w:w="0" w:type="dxa"/>
              <w:right w:w="0" w:type="dxa"/>
            </w:tcMar>
            <w:vAlign w:val="center"/>
            <w:hideMark/>
          </w:tcPr>
          <w:p w14:paraId="32A2A197"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Black </w:t>
            </w:r>
          </w:p>
        </w:tc>
        <w:tc>
          <w:tcPr>
            <w:tcW w:w="1710" w:type="dxa"/>
            <w:shd w:val="clear" w:color="auto" w:fill="auto"/>
            <w:tcMar>
              <w:top w:w="0" w:type="dxa"/>
              <w:left w:w="0" w:type="dxa"/>
              <w:bottom w:w="0" w:type="dxa"/>
              <w:right w:w="0" w:type="dxa"/>
            </w:tcMar>
            <w:vAlign w:val="center"/>
            <w:hideMark/>
          </w:tcPr>
          <w:p w14:paraId="241DE976"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0.015 *** </w:t>
            </w:r>
          </w:p>
        </w:tc>
        <w:tc>
          <w:tcPr>
            <w:tcW w:w="1710" w:type="dxa"/>
            <w:shd w:val="clear" w:color="auto" w:fill="auto"/>
            <w:tcMar>
              <w:top w:w="0" w:type="dxa"/>
              <w:left w:w="0" w:type="dxa"/>
              <w:bottom w:w="0" w:type="dxa"/>
              <w:right w:w="0" w:type="dxa"/>
            </w:tcMar>
            <w:vAlign w:val="center"/>
            <w:hideMark/>
          </w:tcPr>
          <w:p w14:paraId="2A9211E9"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0.016 *** </w:t>
            </w:r>
          </w:p>
        </w:tc>
        <w:tc>
          <w:tcPr>
            <w:tcW w:w="1710" w:type="dxa"/>
            <w:shd w:val="clear" w:color="auto" w:fill="auto"/>
            <w:tcMar>
              <w:top w:w="0" w:type="dxa"/>
              <w:left w:w="0" w:type="dxa"/>
              <w:bottom w:w="0" w:type="dxa"/>
              <w:right w:w="0" w:type="dxa"/>
            </w:tcMar>
            <w:vAlign w:val="center"/>
            <w:hideMark/>
          </w:tcPr>
          <w:p w14:paraId="40C5DA68"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0.010 *** </w:t>
            </w:r>
          </w:p>
        </w:tc>
        <w:tc>
          <w:tcPr>
            <w:tcW w:w="1710" w:type="dxa"/>
            <w:shd w:val="clear" w:color="auto" w:fill="auto"/>
            <w:tcMar>
              <w:top w:w="0" w:type="dxa"/>
              <w:left w:w="0" w:type="dxa"/>
              <w:bottom w:w="0" w:type="dxa"/>
              <w:right w:w="0" w:type="dxa"/>
            </w:tcMar>
            <w:vAlign w:val="center"/>
            <w:hideMark/>
          </w:tcPr>
          <w:p w14:paraId="01589B8E"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0.007 *** </w:t>
            </w:r>
          </w:p>
        </w:tc>
      </w:tr>
      <w:tr w:rsidR="003867FE" w:rsidRPr="004F636D" w14:paraId="4CC08135" w14:textId="77777777" w:rsidTr="0008268D">
        <w:trPr>
          <w:trHeight w:val="20"/>
        </w:trPr>
        <w:tc>
          <w:tcPr>
            <w:tcW w:w="2520" w:type="dxa"/>
            <w:shd w:val="clear" w:color="auto" w:fill="auto"/>
            <w:tcMar>
              <w:top w:w="0" w:type="dxa"/>
              <w:left w:w="0" w:type="dxa"/>
              <w:bottom w:w="0" w:type="dxa"/>
              <w:right w:w="0" w:type="dxa"/>
            </w:tcMar>
            <w:vAlign w:val="center"/>
            <w:hideMark/>
          </w:tcPr>
          <w:p w14:paraId="20175493" w14:textId="77777777" w:rsidR="003867FE" w:rsidRPr="004F636D" w:rsidRDefault="003867FE" w:rsidP="0008268D">
            <w:pPr>
              <w:spacing w:after="0"/>
              <w:rPr>
                <w:rFonts w:ascii="Times New Roman" w:eastAsia="Yu Gothic UI" w:hAnsi="Times New Roman" w:cs="Times New Roman"/>
                <w:color w:val="333333"/>
              </w:rPr>
            </w:pPr>
          </w:p>
        </w:tc>
        <w:tc>
          <w:tcPr>
            <w:tcW w:w="1710" w:type="dxa"/>
            <w:shd w:val="clear" w:color="auto" w:fill="auto"/>
            <w:tcMar>
              <w:top w:w="0" w:type="dxa"/>
              <w:left w:w="0" w:type="dxa"/>
              <w:bottom w:w="0" w:type="dxa"/>
              <w:right w:w="0" w:type="dxa"/>
            </w:tcMar>
            <w:vAlign w:val="center"/>
            <w:hideMark/>
          </w:tcPr>
          <w:p w14:paraId="3A1446BF"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c>
          <w:tcPr>
            <w:tcW w:w="1710" w:type="dxa"/>
            <w:shd w:val="clear" w:color="auto" w:fill="auto"/>
            <w:tcMar>
              <w:top w:w="0" w:type="dxa"/>
              <w:left w:w="0" w:type="dxa"/>
              <w:bottom w:w="0" w:type="dxa"/>
              <w:right w:w="0" w:type="dxa"/>
            </w:tcMar>
            <w:vAlign w:val="center"/>
            <w:hideMark/>
          </w:tcPr>
          <w:p w14:paraId="36EAE1D5"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c>
          <w:tcPr>
            <w:tcW w:w="1710" w:type="dxa"/>
            <w:shd w:val="clear" w:color="auto" w:fill="auto"/>
            <w:tcMar>
              <w:top w:w="0" w:type="dxa"/>
              <w:left w:w="0" w:type="dxa"/>
              <w:bottom w:w="0" w:type="dxa"/>
              <w:right w:w="0" w:type="dxa"/>
            </w:tcMar>
            <w:vAlign w:val="center"/>
            <w:hideMark/>
          </w:tcPr>
          <w:p w14:paraId="6BE6770D"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c>
          <w:tcPr>
            <w:tcW w:w="1710" w:type="dxa"/>
            <w:shd w:val="clear" w:color="auto" w:fill="auto"/>
            <w:tcMar>
              <w:top w:w="0" w:type="dxa"/>
              <w:left w:w="0" w:type="dxa"/>
              <w:bottom w:w="0" w:type="dxa"/>
              <w:right w:w="0" w:type="dxa"/>
            </w:tcMar>
            <w:vAlign w:val="center"/>
            <w:hideMark/>
          </w:tcPr>
          <w:p w14:paraId="0372234A"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r>
      <w:tr w:rsidR="003867FE" w:rsidRPr="004F636D" w14:paraId="225CE9EC" w14:textId="77777777" w:rsidTr="0008268D">
        <w:trPr>
          <w:trHeight w:val="20"/>
        </w:trPr>
        <w:tc>
          <w:tcPr>
            <w:tcW w:w="2520" w:type="dxa"/>
            <w:shd w:val="clear" w:color="auto" w:fill="auto"/>
            <w:tcMar>
              <w:top w:w="0" w:type="dxa"/>
              <w:left w:w="0" w:type="dxa"/>
              <w:bottom w:w="0" w:type="dxa"/>
              <w:right w:w="0" w:type="dxa"/>
            </w:tcMar>
            <w:vAlign w:val="center"/>
            <w:hideMark/>
          </w:tcPr>
          <w:p w14:paraId="1029B85B"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Indigenous </w:t>
            </w:r>
          </w:p>
        </w:tc>
        <w:tc>
          <w:tcPr>
            <w:tcW w:w="1710" w:type="dxa"/>
            <w:shd w:val="clear" w:color="auto" w:fill="auto"/>
            <w:tcMar>
              <w:top w:w="0" w:type="dxa"/>
              <w:left w:w="0" w:type="dxa"/>
              <w:bottom w:w="0" w:type="dxa"/>
              <w:right w:w="0" w:type="dxa"/>
            </w:tcMar>
            <w:vAlign w:val="center"/>
            <w:hideMark/>
          </w:tcPr>
          <w:p w14:paraId="2B923654"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0.039 *** </w:t>
            </w:r>
          </w:p>
        </w:tc>
        <w:tc>
          <w:tcPr>
            <w:tcW w:w="1710" w:type="dxa"/>
            <w:shd w:val="clear" w:color="auto" w:fill="auto"/>
            <w:tcMar>
              <w:top w:w="0" w:type="dxa"/>
              <w:left w:w="0" w:type="dxa"/>
              <w:bottom w:w="0" w:type="dxa"/>
              <w:right w:w="0" w:type="dxa"/>
            </w:tcMar>
            <w:vAlign w:val="center"/>
            <w:hideMark/>
          </w:tcPr>
          <w:p w14:paraId="233B01FE"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0.039 *** </w:t>
            </w:r>
          </w:p>
        </w:tc>
        <w:tc>
          <w:tcPr>
            <w:tcW w:w="1710" w:type="dxa"/>
            <w:shd w:val="clear" w:color="auto" w:fill="auto"/>
            <w:tcMar>
              <w:top w:w="0" w:type="dxa"/>
              <w:left w:w="0" w:type="dxa"/>
              <w:bottom w:w="0" w:type="dxa"/>
              <w:right w:w="0" w:type="dxa"/>
            </w:tcMar>
            <w:vAlign w:val="center"/>
            <w:hideMark/>
          </w:tcPr>
          <w:p w14:paraId="29C84012"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0.026 *** </w:t>
            </w:r>
          </w:p>
        </w:tc>
        <w:tc>
          <w:tcPr>
            <w:tcW w:w="1710" w:type="dxa"/>
            <w:shd w:val="clear" w:color="auto" w:fill="auto"/>
            <w:tcMar>
              <w:top w:w="0" w:type="dxa"/>
              <w:left w:w="0" w:type="dxa"/>
              <w:bottom w:w="0" w:type="dxa"/>
              <w:right w:w="0" w:type="dxa"/>
            </w:tcMar>
            <w:vAlign w:val="center"/>
            <w:hideMark/>
          </w:tcPr>
          <w:p w14:paraId="024EC15E"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0.022 *** </w:t>
            </w:r>
          </w:p>
        </w:tc>
      </w:tr>
      <w:tr w:rsidR="003867FE" w:rsidRPr="004F636D" w14:paraId="6DDADAF2" w14:textId="77777777" w:rsidTr="0008268D">
        <w:trPr>
          <w:trHeight w:val="20"/>
        </w:trPr>
        <w:tc>
          <w:tcPr>
            <w:tcW w:w="2520" w:type="dxa"/>
            <w:shd w:val="clear" w:color="auto" w:fill="auto"/>
            <w:tcMar>
              <w:top w:w="0" w:type="dxa"/>
              <w:left w:w="0" w:type="dxa"/>
              <w:bottom w:w="0" w:type="dxa"/>
              <w:right w:w="0" w:type="dxa"/>
            </w:tcMar>
            <w:vAlign w:val="center"/>
            <w:hideMark/>
          </w:tcPr>
          <w:p w14:paraId="6186D41B" w14:textId="77777777" w:rsidR="003867FE" w:rsidRPr="004F636D" w:rsidRDefault="003867FE" w:rsidP="0008268D">
            <w:pPr>
              <w:spacing w:after="0"/>
              <w:rPr>
                <w:rFonts w:ascii="Times New Roman" w:eastAsia="Yu Gothic UI" w:hAnsi="Times New Roman" w:cs="Times New Roman"/>
                <w:color w:val="333333"/>
              </w:rPr>
            </w:pPr>
          </w:p>
        </w:tc>
        <w:tc>
          <w:tcPr>
            <w:tcW w:w="1710" w:type="dxa"/>
            <w:shd w:val="clear" w:color="auto" w:fill="auto"/>
            <w:tcMar>
              <w:top w:w="0" w:type="dxa"/>
              <w:left w:w="0" w:type="dxa"/>
              <w:bottom w:w="0" w:type="dxa"/>
              <w:right w:w="0" w:type="dxa"/>
            </w:tcMar>
            <w:vAlign w:val="center"/>
            <w:hideMark/>
          </w:tcPr>
          <w:p w14:paraId="0C840AB2"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(0.003) </w:t>
            </w:r>
          </w:p>
        </w:tc>
        <w:tc>
          <w:tcPr>
            <w:tcW w:w="1710" w:type="dxa"/>
            <w:shd w:val="clear" w:color="auto" w:fill="auto"/>
            <w:tcMar>
              <w:top w:w="0" w:type="dxa"/>
              <w:left w:w="0" w:type="dxa"/>
              <w:bottom w:w="0" w:type="dxa"/>
              <w:right w:w="0" w:type="dxa"/>
            </w:tcMar>
            <w:vAlign w:val="center"/>
            <w:hideMark/>
          </w:tcPr>
          <w:p w14:paraId="409AFDF2"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(0.003) </w:t>
            </w:r>
          </w:p>
        </w:tc>
        <w:tc>
          <w:tcPr>
            <w:tcW w:w="1710" w:type="dxa"/>
            <w:shd w:val="clear" w:color="auto" w:fill="auto"/>
            <w:tcMar>
              <w:top w:w="0" w:type="dxa"/>
              <w:left w:w="0" w:type="dxa"/>
              <w:bottom w:w="0" w:type="dxa"/>
              <w:right w:w="0" w:type="dxa"/>
            </w:tcMar>
            <w:vAlign w:val="center"/>
            <w:hideMark/>
          </w:tcPr>
          <w:p w14:paraId="150CF7FF"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(0.003) </w:t>
            </w:r>
          </w:p>
        </w:tc>
        <w:tc>
          <w:tcPr>
            <w:tcW w:w="1710" w:type="dxa"/>
            <w:shd w:val="clear" w:color="auto" w:fill="auto"/>
            <w:tcMar>
              <w:top w:w="0" w:type="dxa"/>
              <w:left w:w="0" w:type="dxa"/>
              <w:bottom w:w="0" w:type="dxa"/>
              <w:right w:w="0" w:type="dxa"/>
            </w:tcMar>
            <w:vAlign w:val="center"/>
            <w:hideMark/>
          </w:tcPr>
          <w:p w14:paraId="2D92A544"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(0.003) </w:t>
            </w:r>
          </w:p>
        </w:tc>
      </w:tr>
      <w:tr w:rsidR="003867FE" w:rsidRPr="004F636D" w14:paraId="0E3B251B" w14:textId="77777777" w:rsidTr="0008268D">
        <w:trPr>
          <w:trHeight w:val="20"/>
        </w:trPr>
        <w:tc>
          <w:tcPr>
            <w:tcW w:w="2520" w:type="dxa"/>
            <w:shd w:val="clear" w:color="auto" w:fill="auto"/>
            <w:tcMar>
              <w:top w:w="0" w:type="dxa"/>
              <w:left w:w="0" w:type="dxa"/>
              <w:bottom w:w="0" w:type="dxa"/>
              <w:right w:w="0" w:type="dxa"/>
            </w:tcMar>
            <w:vAlign w:val="center"/>
            <w:hideMark/>
          </w:tcPr>
          <w:p w14:paraId="000E6D6E"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Asian </w:t>
            </w:r>
          </w:p>
        </w:tc>
        <w:tc>
          <w:tcPr>
            <w:tcW w:w="1710" w:type="dxa"/>
            <w:shd w:val="clear" w:color="auto" w:fill="auto"/>
            <w:tcMar>
              <w:top w:w="0" w:type="dxa"/>
              <w:left w:w="0" w:type="dxa"/>
              <w:bottom w:w="0" w:type="dxa"/>
              <w:right w:w="0" w:type="dxa"/>
            </w:tcMar>
            <w:vAlign w:val="center"/>
            <w:hideMark/>
          </w:tcPr>
          <w:p w14:paraId="4488BDA6"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-0.003 *** </w:t>
            </w:r>
          </w:p>
        </w:tc>
        <w:tc>
          <w:tcPr>
            <w:tcW w:w="1710" w:type="dxa"/>
            <w:shd w:val="clear" w:color="auto" w:fill="auto"/>
            <w:tcMar>
              <w:top w:w="0" w:type="dxa"/>
              <w:left w:w="0" w:type="dxa"/>
              <w:bottom w:w="0" w:type="dxa"/>
              <w:right w:w="0" w:type="dxa"/>
            </w:tcMar>
            <w:vAlign w:val="center"/>
            <w:hideMark/>
          </w:tcPr>
          <w:p w14:paraId="4CE054FC"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-0.006 *** </w:t>
            </w:r>
          </w:p>
        </w:tc>
        <w:tc>
          <w:tcPr>
            <w:tcW w:w="1710" w:type="dxa"/>
            <w:shd w:val="clear" w:color="auto" w:fill="auto"/>
            <w:tcMar>
              <w:top w:w="0" w:type="dxa"/>
              <w:left w:w="0" w:type="dxa"/>
              <w:bottom w:w="0" w:type="dxa"/>
              <w:right w:w="0" w:type="dxa"/>
            </w:tcMar>
            <w:vAlign w:val="center"/>
            <w:hideMark/>
          </w:tcPr>
          <w:p w14:paraId="55291A31"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-0.005 *** </w:t>
            </w:r>
          </w:p>
        </w:tc>
        <w:tc>
          <w:tcPr>
            <w:tcW w:w="1710" w:type="dxa"/>
            <w:shd w:val="clear" w:color="auto" w:fill="auto"/>
            <w:tcMar>
              <w:top w:w="0" w:type="dxa"/>
              <w:left w:w="0" w:type="dxa"/>
              <w:bottom w:w="0" w:type="dxa"/>
              <w:right w:w="0" w:type="dxa"/>
            </w:tcMar>
            <w:vAlign w:val="center"/>
            <w:hideMark/>
          </w:tcPr>
          <w:p w14:paraId="24DEB10E"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-0.005 *** </w:t>
            </w:r>
          </w:p>
        </w:tc>
      </w:tr>
      <w:tr w:rsidR="003867FE" w:rsidRPr="004F636D" w14:paraId="26A91F19" w14:textId="77777777" w:rsidTr="0008268D">
        <w:trPr>
          <w:trHeight w:val="20"/>
        </w:trPr>
        <w:tc>
          <w:tcPr>
            <w:tcW w:w="2520" w:type="dxa"/>
            <w:shd w:val="clear" w:color="auto" w:fill="auto"/>
            <w:tcMar>
              <w:top w:w="0" w:type="dxa"/>
              <w:left w:w="0" w:type="dxa"/>
              <w:bottom w:w="0" w:type="dxa"/>
              <w:right w:w="0" w:type="dxa"/>
            </w:tcMar>
            <w:vAlign w:val="center"/>
            <w:hideMark/>
          </w:tcPr>
          <w:p w14:paraId="0E0B2712" w14:textId="77777777" w:rsidR="003867FE" w:rsidRPr="004F636D" w:rsidRDefault="003867FE" w:rsidP="0008268D">
            <w:pPr>
              <w:spacing w:after="0"/>
              <w:rPr>
                <w:rFonts w:ascii="Times New Roman" w:eastAsia="Yu Gothic UI" w:hAnsi="Times New Roman" w:cs="Times New Roman"/>
                <w:color w:val="333333"/>
              </w:rPr>
            </w:pPr>
          </w:p>
        </w:tc>
        <w:tc>
          <w:tcPr>
            <w:tcW w:w="1710" w:type="dxa"/>
            <w:shd w:val="clear" w:color="auto" w:fill="auto"/>
            <w:tcMar>
              <w:top w:w="0" w:type="dxa"/>
              <w:left w:w="0" w:type="dxa"/>
              <w:bottom w:w="0" w:type="dxa"/>
              <w:right w:w="0" w:type="dxa"/>
            </w:tcMar>
            <w:vAlign w:val="center"/>
            <w:hideMark/>
          </w:tcPr>
          <w:p w14:paraId="5CE6A219"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c>
          <w:tcPr>
            <w:tcW w:w="1710" w:type="dxa"/>
            <w:shd w:val="clear" w:color="auto" w:fill="auto"/>
            <w:tcMar>
              <w:top w:w="0" w:type="dxa"/>
              <w:left w:w="0" w:type="dxa"/>
              <w:bottom w:w="0" w:type="dxa"/>
              <w:right w:w="0" w:type="dxa"/>
            </w:tcMar>
            <w:vAlign w:val="center"/>
            <w:hideMark/>
          </w:tcPr>
          <w:p w14:paraId="16E57AA4"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c>
          <w:tcPr>
            <w:tcW w:w="1710" w:type="dxa"/>
            <w:shd w:val="clear" w:color="auto" w:fill="auto"/>
            <w:tcMar>
              <w:top w:w="0" w:type="dxa"/>
              <w:left w:w="0" w:type="dxa"/>
              <w:bottom w:w="0" w:type="dxa"/>
              <w:right w:w="0" w:type="dxa"/>
            </w:tcMar>
            <w:vAlign w:val="center"/>
            <w:hideMark/>
          </w:tcPr>
          <w:p w14:paraId="7C9EAC15"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c>
          <w:tcPr>
            <w:tcW w:w="1710" w:type="dxa"/>
            <w:shd w:val="clear" w:color="auto" w:fill="auto"/>
            <w:tcMar>
              <w:top w:w="0" w:type="dxa"/>
              <w:left w:w="0" w:type="dxa"/>
              <w:bottom w:w="0" w:type="dxa"/>
              <w:right w:w="0" w:type="dxa"/>
            </w:tcMar>
            <w:vAlign w:val="center"/>
            <w:hideMark/>
          </w:tcPr>
          <w:p w14:paraId="6E3C9EE8"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r>
      <w:tr w:rsidR="003867FE" w:rsidRPr="004F636D" w14:paraId="7B5D19C8" w14:textId="77777777" w:rsidTr="0008268D">
        <w:trPr>
          <w:trHeight w:val="20"/>
        </w:trPr>
        <w:tc>
          <w:tcPr>
            <w:tcW w:w="2520" w:type="dxa"/>
            <w:shd w:val="clear" w:color="auto" w:fill="auto"/>
            <w:tcMar>
              <w:top w:w="0" w:type="dxa"/>
              <w:left w:w="0" w:type="dxa"/>
              <w:bottom w:w="0" w:type="dxa"/>
              <w:right w:w="0" w:type="dxa"/>
            </w:tcMar>
            <w:vAlign w:val="center"/>
            <w:hideMark/>
          </w:tcPr>
          <w:p w14:paraId="411ABC74"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Latino </w:t>
            </w:r>
          </w:p>
        </w:tc>
        <w:tc>
          <w:tcPr>
            <w:tcW w:w="1710" w:type="dxa"/>
            <w:shd w:val="clear" w:color="auto" w:fill="auto"/>
            <w:tcMar>
              <w:top w:w="0" w:type="dxa"/>
              <w:left w:w="0" w:type="dxa"/>
              <w:bottom w:w="0" w:type="dxa"/>
              <w:right w:w="0" w:type="dxa"/>
            </w:tcMar>
            <w:vAlign w:val="center"/>
            <w:hideMark/>
          </w:tcPr>
          <w:p w14:paraId="39BC74B9"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0.022 *** </w:t>
            </w:r>
          </w:p>
        </w:tc>
        <w:tc>
          <w:tcPr>
            <w:tcW w:w="1710" w:type="dxa"/>
            <w:shd w:val="clear" w:color="auto" w:fill="auto"/>
            <w:tcMar>
              <w:top w:w="0" w:type="dxa"/>
              <w:left w:w="0" w:type="dxa"/>
              <w:bottom w:w="0" w:type="dxa"/>
              <w:right w:w="0" w:type="dxa"/>
            </w:tcMar>
            <w:vAlign w:val="center"/>
            <w:hideMark/>
          </w:tcPr>
          <w:p w14:paraId="0DD6BB18"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0.013 *** </w:t>
            </w:r>
          </w:p>
        </w:tc>
        <w:tc>
          <w:tcPr>
            <w:tcW w:w="1710" w:type="dxa"/>
            <w:shd w:val="clear" w:color="auto" w:fill="auto"/>
            <w:tcMar>
              <w:top w:w="0" w:type="dxa"/>
              <w:left w:w="0" w:type="dxa"/>
              <w:bottom w:w="0" w:type="dxa"/>
              <w:right w:w="0" w:type="dxa"/>
            </w:tcMar>
            <w:vAlign w:val="center"/>
            <w:hideMark/>
          </w:tcPr>
          <w:p w14:paraId="01D4520D"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c>
          <w:tcPr>
            <w:tcW w:w="1710" w:type="dxa"/>
            <w:shd w:val="clear" w:color="auto" w:fill="auto"/>
            <w:tcMar>
              <w:top w:w="0" w:type="dxa"/>
              <w:left w:w="0" w:type="dxa"/>
              <w:bottom w:w="0" w:type="dxa"/>
              <w:right w:w="0" w:type="dxa"/>
            </w:tcMar>
            <w:vAlign w:val="center"/>
            <w:hideMark/>
          </w:tcPr>
          <w:p w14:paraId="495C7764"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-0.002 ** </w:t>
            </w:r>
          </w:p>
        </w:tc>
      </w:tr>
      <w:tr w:rsidR="003867FE" w:rsidRPr="004F636D" w14:paraId="2228337D" w14:textId="77777777" w:rsidTr="0008268D">
        <w:trPr>
          <w:trHeight w:val="20"/>
        </w:trPr>
        <w:tc>
          <w:tcPr>
            <w:tcW w:w="2520" w:type="dxa"/>
            <w:tcBorders>
              <w:bottom w:val="single" w:sz="4" w:space="0" w:color="auto"/>
            </w:tcBorders>
            <w:shd w:val="clear" w:color="auto" w:fill="auto"/>
            <w:tcMar>
              <w:top w:w="0" w:type="dxa"/>
              <w:left w:w="0" w:type="dxa"/>
              <w:bottom w:w="0" w:type="dxa"/>
              <w:right w:w="0" w:type="dxa"/>
            </w:tcMar>
            <w:vAlign w:val="center"/>
            <w:hideMark/>
          </w:tcPr>
          <w:p w14:paraId="3DB3186D" w14:textId="77777777" w:rsidR="003867FE" w:rsidRPr="004F636D" w:rsidRDefault="003867FE" w:rsidP="0008268D">
            <w:pPr>
              <w:spacing w:after="0"/>
              <w:rPr>
                <w:rFonts w:ascii="Times New Roman" w:eastAsia="Yu Gothic UI" w:hAnsi="Times New Roman" w:cs="Times New Roman"/>
                <w:color w:val="333333"/>
              </w:rPr>
            </w:pPr>
          </w:p>
        </w:tc>
        <w:tc>
          <w:tcPr>
            <w:tcW w:w="1710" w:type="dxa"/>
            <w:tcBorders>
              <w:bottom w:val="single" w:sz="4" w:space="0" w:color="auto"/>
            </w:tcBorders>
            <w:shd w:val="clear" w:color="auto" w:fill="auto"/>
            <w:tcMar>
              <w:top w:w="0" w:type="dxa"/>
              <w:left w:w="0" w:type="dxa"/>
              <w:bottom w:w="0" w:type="dxa"/>
              <w:right w:w="0" w:type="dxa"/>
            </w:tcMar>
            <w:vAlign w:val="center"/>
            <w:hideMark/>
          </w:tcPr>
          <w:p w14:paraId="1ABCD05D"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c>
          <w:tcPr>
            <w:tcW w:w="1710" w:type="dxa"/>
            <w:tcBorders>
              <w:bottom w:val="single" w:sz="4" w:space="0" w:color="auto"/>
            </w:tcBorders>
            <w:shd w:val="clear" w:color="auto" w:fill="auto"/>
            <w:tcMar>
              <w:top w:w="0" w:type="dxa"/>
              <w:left w:w="0" w:type="dxa"/>
              <w:bottom w:w="0" w:type="dxa"/>
              <w:right w:w="0" w:type="dxa"/>
            </w:tcMar>
            <w:vAlign w:val="center"/>
            <w:hideMark/>
          </w:tcPr>
          <w:p w14:paraId="58922D31"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c>
          <w:tcPr>
            <w:tcW w:w="1710" w:type="dxa"/>
            <w:tcBorders>
              <w:bottom w:val="single" w:sz="4" w:space="0" w:color="auto"/>
            </w:tcBorders>
            <w:shd w:val="clear" w:color="auto" w:fill="auto"/>
            <w:tcMar>
              <w:top w:w="0" w:type="dxa"/>
              <w:left w:w="0" w:type="dxa"/>
              <w:bottom w:w="0" w:type="dxa"/>
              <w:right w:w="0" w:type="dxa"/>
            </w:tcMar>
            <w:vAlign w:val="center"/>
            <w:hideMark/>
          </w:tcPr>
          <w:p w14:paraId="7ADC8D7C"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c>
          <w:tcPr>
            <w:tcW w:w="1710" w:type="dxa"/>
            <w:tcBorders>
              <w:bottom w:val="single" w:sz="4" w:space="0" w:color="auto"/>
            </w:tcBorders>
            <w:shd w:val="clear" w:color="auto" w:fill="auto"/>
            <w:tcMar>
              <w:top w:w="0" w:type="dxa"/>
              <w:left w:w="0" w:type="dxa"/>
              <w:bottom w:w="0" w:type="dxa"/>
              <w:right w:w="0" w:type="dxa"/>
            </w:tcMar>
            <w:vAlign w:val="center"/>
            <w:hideMark/>
          </w:tcPr>
          <w:p w14:paraId="7A2CC255" w14:textId="7777777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(0.001) </w:t>
            </w:r>
          </w:p>
        </w:tc>
      </w:tr>
      <w:tr w:rsidR="003867FE" w:rsidRPr="004F636D" w14:paraId="43855532" w14:textId="77777777" w:rsidTr="0008268D">
        <w:trPr>
          <w:trHeight w:val="20"/>
        </w:trPr>
        <w:tc>
          <w:tcPr>
            <w:tcW w:w="2520" w:type="dxa"/>
            <w:tcBorders>
              <w:top w:val="single" w:sz="4" w:space="0" w:color="auto"/>
            </w:tcBorders>
            <w:shd w:val="clear" w:color="auto" w:fill="auto"/>
            <w:tcMar>
              <w:top w:w="0" w:type="dxa"/>
              <w:left w:w="0" w:type="dxa"/>
              <w:bottom w:w="0" w:type="dxa"/>
              <w:right w:w="0" w:type="dxa"/>
            </w:tcMar>
            <w:vAlign w:val="center"/>
            <w:hideMark/>
          </w:tcPr>
          <w:p w14:paraId="7B4BF894"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State fixed effects </w:t>
            </w:r>
          </w:p>
        </w:tc>
        <w:tc>
          <w:tcPr>
            <w:tcW w:w="1710" w:type="dxa"/>
            <w:tcBorders>
              <w:top w:val="single" w:sz="4" w:space="0" w:color="auto"/>
            </w:tcBorders>
            <w:shd w:val="clear" w:color="auto" w:fill="auto"/>
            <w:tcMar>
              <w:top w:w="0" w:type="dxa"/>
              <w:left w:w="0" w:type="dxa"/>
              <w:bottom w:w="0" w:type="dxa"/>
              <w:right w:w="0" w:type="dxa"/>
            </w:tcMar>
            <w:vAlign w:val="center"/>
            <w:hideMark/>
          </w:tcPr>
          <w:p w14:paraId="2C8C527C" w14:textId="5CEC5695"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tcBorders>
              <w:top w:val="single" w:sz="4" w:space="0" w:color="auto"/>
            </w:tcBorders>
            <w:shd w:val="clear" w:color="auto" w:fill="auto"/>
            <w:tcMar>
              <w:top w:w="0" w:type="dxa"/>
              <w:left w:w="0" w:type="dxa"/>
              <w:bottom w:w="0" w:type="dxa"/>
              <w:right w:w="0" w:type="dxa"/>
            </w:tcMar>
            <w:vAlign w:val="center"/>
            <w:hideMark/>
          </w:tcPr>
          <w:p w14:paraId="1E451752" w14:textId="71C27050"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tcBorders>
              <w:top w:val="single" w:sz="4" w:space="0" w:color="auto"/>
            </w:tcBorders>
            <w:shd w:val="clear" w:color="auto" w:fill="auto"/>
            <w:tcMar>
              <w:top w:w="0" w:type="dxa"/>
              <w:left w:w="0" w:type="dxa"/>
              <w:bottom w:w="0" w:type="dxa"/>
              <w:right w:w="0" w:type="dxa"/>
            </w:tcMar>
            <w:vAlign w:val="center"/>
            <w:hideMark/>
          </w:tcPr>
          <w:p w14:paraId="5B9C6813" w14:textId="4B5B9344"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tcBorders>
              <w:top w:val="single" w:sz="4" w:space="0" w:color="auto"/>
            </w:tcBorders>
            <w:shd w:val="clear" w:color="auto" w:fill="auto"/>
            <w:tcMar>
              <w:top w:w="0" w:type="dxa"/>
              <w:left w:w="0" w:type="dxa"/>
              <w:bottom w:w="0" w:type="dxa"/>
              <w:right w:w="0" w:type="dxa"/>
            </w:tcMar>
            <w:vAlign w:val="center"/>
            <w:hideMark/>
          </w:tcPr>
          <w:p w14:paraId="1A517F17" w14:textId="132D6841"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r>
      <w:tr w:rsidR="003867FE" w:rsidRPr="004F636D" w14:paraId="7CAB6EAD" w14:textId="77777777" w:rsidTr="0008268D">
        <w:trPr>
          <w:trHeight w:val="20"/>
        </w:trPr>
        <w:tc>
          <w:tcPr>
            <w:tcW w:w="2520" w:type="dxa"/>
            <w:shd w:val="clear" w:color="auto" w:fill="auto"/>
            <w:tcMar>
              <w:top w:w="0" w:type="dxa"/>
              <w:left w:w="0" w:type="dxa"/>
              <w:bottom w:w="0" w:type="dxa"/>
              <w:right w:w="0" w:type="dxa"/>
            </w:tcMar>
            <w:vAlign w:val="center"/>
            <w:hideMark/>
          </w:tcPr>
          <w:p w14:paraId="6D222FB6"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Location fixed effects </w:t>
            </w:r>
          </w:p>
        </w:tc>
        <w:tc>
          <w:tcPr>
            <w:tcW w:w="1710" w:type="dxa"/>
            <w:shd w:val="clear" w:color="auto" w:fill="auto"/>
            <w:tcMar>
              <w:top w:w="0" w:type="dxa"/>
              <w:left w:w="0" w:type="dxa"/>
              <w:bottom w:w="0" w:type="dxa"/>
              <w:right w:w="0" w:type="dxa"/>
            </w:tcMar>
            <w:vAlign w:val="center"/>
            <w:hideMark/>
          </w:tcPr>
          <w:p w14:paraId="538D3D12" w14:textId="50054334"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6C6CC15D" w14:textId="74F00791"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23430738" w14:textId="375F322C"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5D78C1B0" w14:textId="5A149C6C"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r>
      <w:tr w:rsidR="003867FE" w:rsidRPr="004F636D" w14:paraId="1DEF7A79" w14:textId="77777777" w:rsidTr="0008268D">
        <w:trPr>
          <w:trHeight w:val="20"/>
        </w:trPr>
        <w:tc>
          <w:tcPr>
            <w:tcW w:w="2520" w:type="dxa"/>
            <w:shd w:val="clear" w:color="auto" w:fill="auto"/>
            <w:tcMar>
              <w:top w:w="0" w:type="dxa"/>
              <w:left w:w="0" w:type="dxa"/>
              <w:bottom w:w="0" w:type="dxa"/>
              <w:right w:w="0" w:type="dxa"/>
            </w:tcMar>
            <w:vAlign w:val="center"/>
            <w:hideMark/>
          </w:tcPr>
          <w:p w14:paraId="57C1D8B5"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Grade fixed effects </w:t>
            </w:r>
          </w:p>
        </w:tc>
        <w:tc>
          <w:tcPr>
            <w:tcW w:w="1710" w:type="dxa"/>
            <w:shd w:val="clear" w:color="auto" w:fill="auto"/>
            <w:tcMar>
              <w:top w:w="0" w:type="dxa"/>
              <w:left w:w="0" w:type="dxa"/>
              <w:bottom w:w="0" w:type="dxa"/>
              <w:right w:w="0" w:type="dxa"/>
            </w:tcMar>
            <w:vAlign w:val="center"/>
            <w:hideMark/>
          </w:tcPr>
          <w:p w14:paraId="42A38D51" w14:textId="63C1BE4A"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1771360B" w14:textId="1AADFBAB"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6D3300C3" w14:textId="1F9CA058"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58B11E97" w14:textId="56C025E9"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r>
      <w:tr w:rsidR="003867FE" w:rsidRPr="004F636D" w14:paraId="0F204EC4" w14:textId="77777777" w:rsidTr="0008268D">
        <w:trPr>
          <w:trHeight w:val="20"/>
        </w:trPr>
        <w:tc>
          <w:tcPr>
            <w:tcW w:w="2520" w:type="dxa"/>
            <w:shd w:val="clear" w:color="auto" w:fill="auto"/>
            <w:tcMar>
              <w:top w:w="0" w:type="dxa"/>
              <w:left w:w="0" w:type="dxa"/>
              <w:bottom w:w="0" w:type="dxa"/>
              <w:right w:w="0" w:type="dxa"/>
            </w:tcMar>
            <w:vAlign w:val="center"/>
            <w:hideMark/>
          </w:tcPr>
          <w:p w14:paraId="073A31DA"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Year linear effects </w:t>
            </w:r>
          </w:p>
        </w:tc>
        <w:tc>
          <w:tcPr>
            <w:tcW w:w="1710" w:type="dxa"/>
            <w:shd w:val="clear" w:color="auto" w:fill="auto"/>
            <w:tcMar>
              <w:top w:w="0" w:type="dxa"/>
              <w:left w:w="0" w:type="dxa"/>
              <w:bottom w:w="0" w:type="dxa"/>
              <w:right w:w="0" w:type="dxa"/>
            </w:tcMar>
            <w:vAlign w:val="center"/>
            <w:hideMark/>
          </w:tcPr>
          <w:p w14:paraId="5E972D05" w14:textId="247B4299"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68A6F4D4" w14:textId="27B6B117"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680B44F3" w14:textId="26B47A1A"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1361199D" w14:textId="74BCFA81"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r>
      <w:tr w:rsidR="003867FE" w:rsidRPr="004F636D" w14:paraId="4AD79A5D" w14:textId="77777777" w:rsidTr="0008268D">
        <w:trPr>
          <w:trHeight w:val="20"/>
        </w:trPr>
        <w:tc>
          <w:tcPr>
            <w:tcW w:w="2520" w:type="dxa"/>
            <w:shd w:val="clear" w:color="auto" w:fill="auto"/>
            <w:tcMar>
              <w:top w:w="0" w:type="dxa"/>
              <w:left w:w="0" w:type="dxa"/>
              <w:bottom w:w="0" w:type="dxa"/>
              <w:right w:w="0" w:type="dxa"/>
            </w:tcMar>
            <w:vAlign w:val="center"/>
            <w:hideMark/>
          </w:tcPr>
          <w:p w14:paraId="657A678E"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Year x grade effects </w:t>
            </w:r>
          </w:p>
        </w:tc>
        <w:tc>
          <w:tcPr>
            <w:tcW w:w="1710" w:type="dxa"/>
            <w:shd w:val="clear" w:color="auto" w:fill="auto"/>
            <w:tcMar>
              <w:top w:w="0" w:type="dxa"/>
              <w:left w:w="0" w:type="dxa"/>
              <w:bottom w:w="0" w:type="dxa"/>
              <w:right w:w="0" w:type="dxa"/>
            </w:tcMar>
            <w:vAlign w:val="center"/>
            <w:hideMark/>
          </w:tcPr>
          <w:p w14:paraId="23E38ED3" w14:textId="10E31682"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6BEAFF21" w14:textId="72E34593"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314A83F5" w14:textId="13F11C21"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12B5284C" w14:textId="23D0DE0E"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r>
      <w:tr w:rsidR="003867FE" w:rsidRPr="004F636D" w14:paraId="107627AB" w14:textId="77777777" w:rsidTr="0008268D">
        <w:trPr>
          <w:trHeight w:val="20"/>
        </w:trPr>
        <w:tc>
          <w:tcPr>
            <w:tcW w:w="2520" w:type="dxa"/>
            <w:shd w:val="clear" w:color="auto" w:fill="auto"/>
            <w:tcMar>
              <w:top w:w="0" w:type="dxa"/>
              <w:left w:w="0" w:type="dxa"/>
              <w:bottom w:w="0" w:type="dxa"/>
              <w:right w:w="0" w:type="dxa"/>
            </w:tcMar>
            <w:vAlign w:val="center"/>
            <w:hideMark/>
          </w:tcPr>
          <w:p w14:paraId="4C49C8D0"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Nativity and language </w:t>
            </w:r>
          </w:p>
        </w:tc>
        <w:tc>
          <w:tcPr>
            <w:tcW w:w="1710" w:type="dxa"/>
            <w:shd w:val="clear" w:color="auto" w:fill="auto"/>
            <w:tcMar>
              <w:top w:w="0" w:type="dxa"/>
              <w:left w:w="0" w:type="dxa"/>
              <w:bottom w:w="0" w:type="dxa"/>
              <w:right w:w="0" w:type="dxa"/>
            </w:tcMar>
            <w:vAlign w:val="center"/>
            <w:hideMark/>
          </w:tcPr>
          <w:p w14:paraId="45A9A409" w14:textId="1EE37E2E"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No</w:t>
            </w:r>
          </w:p>
        </w:tc>
        <w:tc>
          <w:tcPr>
            <w:tcW w:w="1710" w:type="dxa"/>
            <w:shd w:val="clear" w:color="auto" w:fill="auto"/>
            <w:tcMar>
              <w:top w:w="0" w:type="dxa"/>
              <w:left w:w="0" w:type="dxa"/>
              <w:bottom w:w="0" w:type="dxa"/>
              <w:right w:w="0" w:type="dxa"/>
            </w:tcMar>
            <w:vAlign w:val="center"/>
            <w:hideMark/>
          </w:tcPr>
          <w:p w14:paraId="1806CA42" w14:textId="186C5BF1"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578A0969" w14:textId="100FECFE"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6597ED44" w14:textId="4E0387D7"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r>
      <w:tr w:rsidR="003867FE" w:rsidRPr="004F636D" w14:paraId="70EF790E" w14:textId="77777777" w:rsidTr="0008268D">
        <w:trPr>
          <w:trHeight w:val="20"/>
        </w:trPr>
        <w:tc>
          <w:tcPr>
            <w:tcW w:w="2520" w:type="dxa"/>
            <w:shd w:val="clear" w:color="auto" w:fill="auto"/>
            <w:tcMar>
              <w:top w:w="0" w:type="dxa"/>
              <w:left w:w="0" w:type="dxa"/>
              <w:bottom w:w="0" w:type="dxa"/>
              <w:right w:w="0" w:type="dxa"/>
            </w:tcMar>
            <w:vAlign w:val="center"/>
            <w:hideMark/>
          </w:tcPr>
          <w:p w14:paraId="1FDC760F"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Parent's education </w:t>
            </w:r>
          </w:p>
        </w:tc>
        <w:tc>
          <w:tcPr>
            <w:tcW w:w="1710" w:type="dxa"/>
            <w:shd w:val="clear" w:color="auto" w:fill="auto"/>
            <w:tcMar>
              <w:top w:w="0" w:type="dxa"/>
              <w:left w:w="0" w:type="dxa"/>
              <w:bottom w:w="0" w:type="dxa"/>
              <w:right w:w="0" w:type="dxa"/>
            </w:tcMar>
            <w:vAlign w:val="center"/>
            <w:hideMark/>
          </w:tcPr>
          <w:p w14:paraId="67A9D3FF" w14:textId="787F2C74"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No</w:t>
            </w:r>
          </w:p>
        </w:tc>
        <w:tc>
          <w:tcPr>
            <w:tcW w:w="1710" w:type="dxa"/>
            <w:shd w:val="clear" w:color="auto" w:fill="auto"/>
            <w:tcMar>
              <w:top w:w="0" w:type="dxa"/>
              <w:left w:w="0" w:type="dxa"/>
              <w:bottom w:w="0" w:type="dxa"/>
              <w:right w:w="0" w:type="dxa"/>
            </w:tcMar>
            <w:vAlign w:val="center"/>
            <w:hideMark/>
          </w:tcPr>
          <w:p w14:paraId="7936C077" w14:textId="41D946D1"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No</w:t>
            </w:r>
          </w:p>
        </w:tc>
        <w:tc>
          <w:tcPr>
            <w:tcW w:w="1710" w:type="dxa"/>
            <w:shd w:val="clear" w:color="auto" w:fill="auto"/>
            <w:tcMar>
              <w:top w:w="0" w:type="dxa"/>
              <w:left w:w="0" w:type="dxa"/>
              <w:bottom w:w="0" w:type="dxa"/>
              <w:right w:w="0" w:type="dxa"/>
            </w:tcMar>
            <w:vAlign w:val="center"/>
            <w:hideMark/>
          </w:tcPr>
          <w:p w14:paraId="44828579" w14:textId="477E9053"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c>
          <w:tcPr>
            <w:tcW w:w="1710" w:type="dxa"/>
            <w:shd w:val="clear" w:color="auto" w:fill="auto"/>
            <w:tcMar>
              <w:top w:w="0" w:type="dxa"/>
              <w:left w:w="0" w:type="dxa"/>
              <w:bottom w:w="0" w:type="dxa"/>
              <w:right w:w="0" w:type="dxa"/>
            </w:tcMar>
            <w:vAlign w:val="center"/>
            <w:hideMark/>
          </w:tcPr>
          <w:p w14:paraId="5E4750B1" w14:textId="5D73962B"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r>
      <w:tr w:rsidR="003867FE" w:rsidRPr="004F636D" w14:paraId="6E4C6582" w14:textId="77777777" w:rsidTr="0008268D">
        <w:trPr>
          <w:trHeight w:val="20"/>
        </w:trPr>
        <w:tc>
          <w:tcPr>
            <w:tcW w:w="2520" w:type="dxa"/>
            <w:shd w:val="clear" w:color="auto" w:fill="auto"/>
            <w:tcMar>
              <w:top w:w="0" w:type="dxa"/>
              <w:left w:w="0" w:type="dxa"/>
              <w:bottom w:w="0" w:type="dxa"/>
              <w:right w:w="0" w:type="dxa"/>
            </w:tcMar>
            <w:vAlign w:val="center"/>
            <w:hideMark/>
          </w:tcPr>
          <w:p w14:paraId="2E03F75D"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Other family resources </w:t>
            </w:r>
          </w:p>
        </w:tc>
        <w:tc>
          <w:tcPr>
            <w:tcW w:w="1710" w:type="dxa"/>
            <w:shd w:val="clear" w:color="auto" w:fill="auto"/>
            <w:tcMar>
              <w:top w:w="0" w:type="dxa"/>
              <w:left w:w="0" w:type="dxa"/>
              <w:bottom w:w="0" w:type="dxa"/>
              <w:right w:w="0" w:type="dxa"/>
            </w:tcMar>
            <w:vAlign w:val="center"/>
            <w:hideMark/>
          </w:tcPr>
          <w:p w14:paraId="69356633" w14:textId="3654DD8B"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No</w:t>
            </w:r>
          </w:p>
        </w:tc>
        <w:tc>
          <w:tcPr>
            <w:tcW w:w="1710" w:type="dxa"/>
            <w:shd w:val="clear" w:color="auto" w:fill="auto"/>
            <w:tcMar>
              <w:top w:w="0" w:type="dxa"/>
              <w:left w:w="0" w:type="dxa"/>
              <w:bottom w:w="0" w:type="dxa"/>
              <w:right w:w="0" w:type="dxa"/>
            </w:tcMar>
            <w:vAlign w:val="center"/>
            <w:hideMark/>
          </w:tcPr>
          <w:p w14:paraId="409EB44E" w14:textId="70C3E2E1"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No</w:t>
            </w:r>
          </w:p>
        </w:tc>
        <w:tc>
          <w:tcPr>
            <w:tcW w:w="1710" w:type="dxa"/>
            <w:shd w:val="clear" w:color="auto" w:fill="auto"/>
            <w:tcMar>
              <w:top w:w="0" w:type="dxa"/>
              <w:left w:w="0" w:type="dxa"/>
              <w:bottom w:w="0" w:type="dxa"/>
              <w:right w:w="0" w:type="dxa"/>
            </w:tcMar>
            <w:vAlign w:val="center"/>
            <w:hideMark/>
          </w:tcPr>
          <w:p w14:paraId="2377DEE4" w14:textId="25E3B339"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No</w:t>
            </w:r>
          </w:p>
        </w:tc>
        <w:tc>
          <w:tcPr>
            <w:tcW w:w="1710" w:type="dxa"/>
            <w:shd w:val="clear" w:color="auto" w:fill="auto"/>
            <w:tcMar>
              <w:top w:w="0" w:type="dxa"/>
              <w:left w:w="0" w:type="dxa"/>
              <w:bottom w:w="0" w:type="dxa"/>
              <w:right w:w="0" w:type="dxa"/>
            </w:tcMar>
            <w:vAlign w:val="center"/>
            <w:hideMark/>
          </w:tcPr>
          <w:p w14:paraId="48AEA067" w14:textId="2B5F5153" w:rsidR="003867FE" w:rsidRPr="004F636D" w:rsidRDefault="003867FE" w:rsidP="0008268D">
            <w:pPr>
              <w:spacing w:after="0"/>
              <w:jc w:val="center"/>
              <w:rPr>
                <w:rFonts w:ascii="Times New Roman" w:eastAsia="Yu Gothic UI" w:hAnsi="Times New Roman" w:cs="Times New Roman"/>
                <w:color w:val="333333"/>
              </w:rPr>
            </w:pPr>
            <w:r w:rsidRPr="004F636D">
              <w:rPr>
                <w:rFonts w:ascii="Times New Roman" w:eastAsia="Yu Gothic UI" w:hAnsi="Times New Roman" w:cs="Times New Roman"/>
                <w:color w:val="333333"/>
              </w:rPr>
              <w:t>Yes</w:t>
            </w:r>
          </w:p>
        </w:tc>
      </w:tr>
      <w:tr w:rsidR="003867FE" w:rsidRPr="004F636D" w14:paraId="440B67F8" w14:textId="77777777" w:rsidTr="0008268D">
        <w:trPr>
          <w:trHeight w:val="20"/>
        </w:trPr>
        <w:tc>
          <w:tcPr>
            <w:tcW w:w="2520" w:type="dxa"/>
            <w:tcBorders>
              <w:bottom w:val="single" w:sz="4" w:space="0" w:color="auto"/>
            </w:tcBorders>
            <w:shd w:val="clear" w:color="auto" w:fill="auto"/>
            <w:tcMar>
              <w:top w:w="0" w:type="dxa"/>
              <w:left w:w="0" w:type="dxa"/>
              <w:bottom w:w="0" w:type="dxa"/>
              <w:right w:w="0" w:type="dxa"/>
            </w:tcMar>
            <w:vAlign w:val="center"/>
            <w:hideMark/>
          </w:tcPr>
          <w:p w14:paraId="03DF211E" w14:textId="77777777" w:rsidR="003867FE" w:rsidRPr="004F636D" w:rsidRDefault="003867FE" w:rsidP="0008268D">
            <w:pPr>
              <w:spacing w:after="0"/>
              <w:rPr>
                <w:rFonts w:ascii="Times New Roman" w:eastAsia="Yu Gothic UI" w:hAnsi="Times New Roman" w:cs="Times New Roman"/>
                <w:color w:val="333333"/>
              </w:rPr>
            </w:pPr>
            <w:r w:rsidRPr="004F636D">
              <w:rPr>
                <w:rFonts w:ascii="Times New Roman" w:eastAsia="Yu Gothic UI" w:hAnsi="Times New Roman" w:cs="Times New Roman"/>
                <w:color w:val="333333"/>
              </w:rPr>
              <w:t xml:space="preserve">N </w:t>
            </w:r>
          </w:p>
        </w:tc>
        <w:tc>
          <w:tcPr>
            <w:tcW w:w="1710" w:type="dxa"/>
            <w:tcBorders>
              <w:bottom w:val="single" w:sz="4" w:space="0" w:color="auto"/>
            </w:tcBorders>
            <w:shd w:val="clear" w:color="auto" w:fill="auto"/>
            <w:tcMar>
              <w:top w:w="0" w:type="dxa"/>
              <w:left w:w="0" w:type="dxa"/>
              <w:bottom w:w="0" w:type="dxa"/>
              <w:right w:w="0" w:type="dxa"/>
            </w:tcMar>
            <w:vAlign w:val="center"/>
            <w:hideMark/>
          </w:tcPr>
          <w:p w14:paraId="22063D2A" w14:textId="351A13D7"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2</w:t>
            </w:r>
            <w:r w:rsidR="001564A3">
              <w:rPr>
                <w:rFonts w:ascii="Times New Roman" w:eastAsia="Yu Gothic UI" w:hAnsi="Times New Roman" w:cs="Times New Roman"/>
                <w:color w:val="333333"/>
              </w:rPr>
              <w:t>,</w:t>
            </w:r>
            <w:r w:rsidRPr="004F636D">
              <w:rPr>
                <w:rFonts w:ascii="Times New Roman" w:eastAsia="Yu Gothic UI" w:hAnsi="Times New Roman" w:cs="Times New Roman"/>
                <w:color w:val="333333"/>
              </w:rPr>
              <w:t>603</w:t>
            </w:r>
            <w:r w:rsidR="001564A3">
              <w:rPr>
                <w:rFonts w:ascii="Times New Roman" w:eastAsia="Yu Gothic UI" w:hAnsi="Times New Roman" w:cs="Times New Roman"/>
                <w:color w:val="333333"/>
              </w:rPr>
              <w:t>,</w:t>
            </w:r>
            <w:r w:rsidRPr="004F636D">
              <w:rPr>
                <w:rFonts w:ascii="Times New Roman" w:eastAsia="Yu Gothic UI" w:hAnsi="Times New Roman" w:cs="Times New Roman"/>
                <w:color w:val="333333"/>
              </w:rPr>
              <w:t xml:space="preserve">331 </w:t>
            </w:r>
          </w:p>
        </w:tc>
        <w:tc>
          <w:tcPr>
            <w:tcW w:w="1710" w:type="dxa"/>
            <w:tcBorders>
              <w:bottom w:val="single" w:sz="4" w:space="0" w:color="auto"/>
            </w:tcBorders>
            <w:shd w:val="clear" w:color="auto" w:fill="auto"/>
            <w:tcMar>
              <w:top w:w="0" w:type="dxa"/>
              <w:left w:w="0" w:type="dxa"/>
              <w:bottom w:w="0" w:type="dxa"/>
              <w:right w:w="0" w:type="dxa"/>
            </w:tcMar>
            <w:vAlign w:val="center"/>
            <w:hideMark/>
          </w:tcPr>
          <w:p w14:paraId="64652FC0" w14:textId="49906DD8"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2</w:t>
            </w:r>
            <w:r w:rsidR="001564A3">
              <w:rPr>
                <w:rFonts w:ascii="Times New Roman" w:eastAsia="Yu Gothic UI" w:hAnsi="Times New Roman" w:cs="Times New Roman"/>
                <w:color w:val="333333"/>
              </w:rPr>
              <w:t>,</w:t>
            </w:r>
            <w:r w:rsidRPr="004F636D">
              <w:rPr>
                <w:rFonts w:ascii="Times New Roman" w:eastAsia="Yu Gothic UI" w:hAnsi="Times New Roman" w:cs="Times New Roman"/>
                <w:color w:val="333333"/>
              </w:rPr>
              <w:t>603</w:t>
            </w:r>
            <w:r w:rsidR="001564A3">
              <w:rPr>
                <w:rFonts w:ascii="Times New Roman" w:eastAsia="Yu Gothic UI" w:hAnsi="Times New Roman" w:cs="Times New Roman"/>
                <w:color w:val="333333"/>
              </w:rPr>
              <w:t>,</w:t>
            </w:r>
            <w:r w:rsidRPr="004F636D">
              <w:rPr>
                <w:rFonts w:ascii="Times New Roman" w:eastAsia="Yu Gothic UI" w:hAnsi="Times New Roman" w:cs="Times New Roman"/>
                <w:color w:val="333333"/>
              </w:rPr>
              <w:t xml:space="preserve">331 </w:t>
            </w:r>
          </w:p>
        </w:tc>
        <w:tc>
          <w:tcPr>
            <w:tcW w:w="1710" w:type="dxa"/>
            <w:tcBorders>
              <w:bottom w:val="single" w:sz="4" w:space="0" w:color="auto"/>
            </w:tcBorders>
            <w:shd w:val="clear" w:color="auto" w:fill="auto"/>
            <w:tcMar>
              <w:top w:w="0" w:type="dxa"/>
              <w:left w:w="0" w:type="dxa"/>
              <w:bottom w:w="0" w:type="dxa"/>
              <w:right w:w="0" w:type="dxa"/>
            </w:tcMar>
            <w:vAlign w:val="center"/>
            <w:hideMark/>
          </w:tcPr>
          <w:p w14:paraId="18E5BB22" w14:textId="67DF87EB"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2</w:t>
            </w:r>
            <w:r w:rsidR="001564A3">
              <w:rPr>
                <w:rFonts w:ascii="Times New Roman" w:eastAsia="Yu Gothic UI" w:hAnsi="Times New Roman" w:cs="Times New Roman"/>
                <w:color w:val="333333"/>
              </w:rPr>
              <w:t>,</w:t>
            </w:r>
            <w:r w:rsidRPr="004F636D">
              <w:rPr>
                <w:rFonts w:ascii="Times New Roman" w:eastAsia="Yu Gothic UI" w:hAnsi="Times New Roman" w:cs="Times New Roman"/>
                <w:color w:val="333333"/>
              </w:rPr>
              <w:t>603</w:t>
            </w:r>
            <w:r w:rsidR="001564A3">
              <w:rPr>
                <w:rFonts w:ascii="Times New Roman" w:eastAsia="Yu Gothic UI" w:hAnsi="Times New Roman" w:cs="Times New Roman"/>
                <w:color w:val="333333"/>
              </w:rPr>
              <w:t>,</w:t>
            </w:r>
            <w:r w:rsidRPr="004F636D">
              <w:rPr>
                <w:rFonts w:ascii="Times New Roman" w:eastAsia="Yu Gothic UI" w:hAnsi="Times New Roman" w:cs="Times New Roman"/>
                <w:color w:val="333333"/>
              </w:rPr>
              <w:t xml:space="preserve">331 </w:t>
            </w:r>
          </w:p>
        </w:tc>
        <w:tc>
          <w:tcPr>
            <w:tcW w:w="1710" w:type="dxa"/>
            <w:tcBorders>
              <w:bottom w:val="single" w:sz="4" w:space="0" w:color="auto"/>
            </w:tcBorders>
            <w:shd w:val="clear" w:color="auto" w:fill="auto"/>
            <w:tcMar>
              <w:top w:w="0" w:type="dxa"/>
              <w:left w:w="0" w:type="dxa"/>
              <w:bottom w:w="0" w:type="dxa"/>
              <w:right w:w="0" w:type="dxa"/>
            </w:tcMar>
            <w:vAlign w:val="center"/>
            <w:hideMark/>
          </w:tcPr>
          <w:p w14:paraId="4048CDC9" w14:textId="70EE9F3A" w:rsidR="003867FE" w:rsidRPr="004F636D" w:rsidRDefault="003867FE" w:rsidP="0008268D">
            <w:pPr>
              <w:spacing w:after="0"/>
              <w:jc w:val="right"/>
              <w:rPr>
                <w:rFonts w:ascii="Times New Roman" w:eastAsia="Yu Gothic UI" w:hAnsi="Times New Roman" w:cs="Times New Roman"/>
                <w:color w:val="333333"/>
              </w:rPr>
            </w:pPr>
            <w:r w:rsidRPr="004F636D">
              <w:rPr>
                <w:rFonts w:ascii="Times New Roman" w:eastAsia="Yu Gothic UI" w:hAnsi="Times New Roman" w:cs="Times New Roman"/>
                <w:color w:val="333333"/>
              </w:rPr>
              <w:t>2</w:t>
            </w:r>
            <w:r w:rsidR="001564A3">
              <w:rPr>
                <w:rFonts w:ascii="Times New Roman" w:eastAsia="Yu Gothic UI" w:hAnsi="Times New Roman" w:cs="Times New Roman"/>
                <w:color w:val="333333"/>
              </w:rPr>
              <w:t>,</w:t>
            </w:r>
            <w:r w:rsidRPr="004F636D">
              <w:rPr>
                <w:rFonts w:ascii="Times New Roman" w:eastAsia="Yu Gothic UI" w:hAnsi="Times New Roman" w:cs="Times New Roman"/>
                <w:color w:val="333333"/>
              </w:rPr>
              <w:t>603</w:t>
            </w:r>
            <w:r w:rsidR="001564A3">
              <w:rPr>
                <w:rFonts w:ascii="Times New Roman" w:eastAsia="Yu Gothic UI" w:hAnsi="Times New Roman" w:cs="Times New Roman"/>
                <w:color w:val="333333"/>
              </w:rPr>
              <w:t>,</w:t>
            </w:r>
            <w:r w:rsidRPr="004F636D">
              <w:rPr>
                <w:rFonts w:ascii="Times New Roman" w:eastAsia="Yu Gothic UI" w:hAnsi="Times New Roman" w:cs="Times New Roman"/>
                <w:color w:val="333333"/>
              </w:rPr>
              <w:t xml:space="preserve">331 </w:t>
            </w:r>
          </w:p>
        </w:tc>
      </w:tr>
    </w:tbl>
    <w:p w14:paraId="41F9B4CE" w14:textId="7BA0A524" w:rsidR="003867FE" w:rsidRDefault="001564A3">
      <w:pPr>
        <w:pStyle w:val="Bibliography"/>
        <w:rPr>
          <w:rFonts w:ascii="Times New Roman" w:eastAsia="Yu Gothic UI" w:hAnsi="Times New Roman" w:cs="Times New Roman"/>
        </w:rPr>
      </w:pPr>
      <w:r w:rsidRPr="001564A3">
        <w:rPr>
          <w:rFonts w:ascii="Times New Roman" w:eastAsia="Yu Gothic UI" w:hAnsi="Times New Roman" w:cs="Times New Roman"/>
          <w:i/>
          <w:iCs/>
        </w:rPr>
        <w:t>Notes:</w:t>
      </w:r>
      <w:r>
        <w:rPr>
          <w:rFonts w:ascii="Times New Roman" w:eastAsia="Yu Gothic UI" w:hAnsi="Times New Roman" w:cs="Times New Roman"/>
        </w:rPr>
        <w:t xml:space="preserve"> </w:t>
      </w:r>
      <w:r w:rsidR="001B20B6">
        <w:rPr>
          <w:rFonts w:ascii="Times New Roman" w:eastAsia="Yu Gothic UI" w:hAnsi="Times New Roman" w:cs="Times New Roman"/>
        </w:rPr>
        <w:t>*** p &lt; 0.001; ** p &lt;</w:t>
      </w:r>
      <w:proofErr w:type="gramStart"/>
      <w:r w:rsidR="001B20B6">
        <w:rPr>
          <w:rFonts w:ascii="Times New Roman" w:eastAsia="Yu Gothic UI" w:hAnsi="Times New Roman" w:cs="Times New Roman"/>
        </w:rPr>
        <w:t>0.01 ;</w:t>
      </w:r>
      <w:proofErr w:type="gramEnd"/>
      <w:r w:rsidR="001B20B6">
        <w:rPr>
          <w:rFonts w:ascii="Times New Roman" w:eastAsia="Yu Gothic UI" w:hAnsi="Times New Roman" w:cs="Times New Roman"/>
        </w:rPr>
        <w:t xml:space="preserve"> * p &lt; 0.05. Standard errors shown in parenthesis.</w:t>
      </w:r>
    </w:p>
    <w:p w14:paraId="48AA643F" w14:textId="77777777" w:rsidR="003867FE" w:rsidRDefault="003867FE">
      <w:pPr>
        <w:rPr>
          <w:rFonts w:ascii="Times New Roman" w:eastAsia="Yu Gothic UI" w:hAnsi="Times New Roman" w:cs="Times New Roman"/>
        </w:rPr>
      </w:pPr>
      <w:r>
        <w:rPr>
          <w:rFonts w:ascii="Times New Roman" w:eastAsia="Yu Gothic UI" w:hAnsi="Times New Roman" w:cs="Times New Roman"/>
        </w:rPr>
        <w:br w:type="page"/>
      </w:r>
    </w:p>
    <w:p w14:paraId="6CAE384A" w14:textId="77777777" w:rsidR="001C3F19" w:rsidRDefault="001C3F19" w:rsidP="003867FE">
      <w:pPr>
        <w:pStyle w:val="TableCaption"/>
        <w:rPr>
          <w:rFonts w:ascii="Times New Roman" w:eastAsia="Yu Gothic UI" w:hAnsi="Times New Roman" w:cs="Times New Roman"/>
          <w:i w:val="0"/>
        </w:rPr>
        <w:sectPr w:rsidR="001C3F19">
          <w:footnotePr>
            <w:numFmt w:val="chicago"/>
          </w:footnotePr>
          <w:pgSz w:w="12240" w:h="15840"/>
          <w:pgMar w:top="1440" w:right="1440" w:bottom="1440" w:left="1440" w:header="720" w:footer="720" w:gutter="0"/>
          <w:cols w:space="720"/>
        </w:sectPr>
      </w:pPr>
      <w:bookmarkStart w:id="90" w:name="tbl-resources"/>
    </w:p>
    <w:p w14:paraId="4BD4A086" w14:textId="4930AC91" w:rsidR="003867FE" w:rsidRPr="00AB03B6" w:rsidRDefault="003867FE" w:rsidP="003867FE">
      <w:pPr>
        <w:pStyle w:val="TableCaption"/>
        <w:rPr>
          <w:rFonts w:ascii="Times New Roman" w:eastAsia="Yu Gothic UI" w:hAnsi="Times New Roman" w:cs="Times New Roman"/>
          <w:i w:val="0"/>
        </w:rPr>
      </w:pPr>
      <w:r w:rsidRPr="00AB03B6">
        <w:rPr>
          <w:rFonts w:ascii="Times New Roman" w:eastAsia="Yu Gothic UI" w:hAnsi="Times New Roman" w:cs="Times New Roman"/>
          <w:i w:val="0"/>
        </w:rPr>
        <w:lastRenderedPageBreak/>
        <w:t>Table </w:t>
      </w:r>
      <w:r w:rsidR="00387349">
        <w:rPr>
          <w:rFonts w:ascii="Times New Roman" w:eastAsia="Yu Gothic UI" w:hAnsi="Times New Roman" w:cs="Times New Roman"/>
          <w:i w:val="0"/>
        </w:rPr>
        <w:t>3</w:t>
      </w:r>
      <w:r w:rsidRPr="00AB03B6">
        <w:rPr>
          <w:rFonts w:ascii="Times New Roman" w:eastAsia="Yu Gothic UI" w:hAnsi="Times New Roman" w:cs="Times New Roman"/>
          <w:i w:val="0"/>
        </w:rPr>
        <w:t>: Mean resources by racial group. All results are survey weighted. Results sorted by counterfactual probability of being clearly behind expected grade. Shading indicates biracial group.</w:t>
      </w:r>
    </w:p>
    <w:tbl>
      <w:tblPr>
        <w:tblStyle w:val="Table"/>
        <w:tblW w:w="0" w:type="auto"/>
        <w:tblLook w:val="0020" w:firstRow="1" w:lastRow="0" w:firstColumn="0" w:lastColumn="0" w:noHBand="0" w:noVBand="0"/>
      </w:tblPr>
      <w:tblGrid>
        <w:gridCol w:w="1976"/>
        <w:gridCol w:w="1711"/>
        <w:gridCol w:w="1204"/>
        <w:gridCol w:w="907"/>
        <w:gridCol w:w="1324"/>
        <w:gridCol w:w="1247"/>
        <w:gridCol w:w="1114"/>
        <w:gridCol w:w="1269"/>
        <w:gridCol w:w="1135"/>
        <w:gridCol w:w="1289"/>
      </w:tblGrid>
      <w:tr w:rsidR="003867FE" w:rsidRPr="00AB03B6" w14:paraId="212BA8DA" w14:textId="77777777" w:rsidTr="00F11C74">
        <w:trPr>
          <w:cnfStyle w:val="100000000000" w:firstRow="1" w:lastRow="0" w:firstColumn="0" w:lastColumn="0" w:oddVBand="0" w:evenVBand="0" w:oddHBand="0" w:evenHBand="0" w:firstRowFirstColumn="0" w:firstRowLastColumn="0" w:lastRowFirstColumn="0" w:lastRowLastColumn="0"/>
          <w:tblHeader/>
        </w:trPr>
        <w:tc>
          <w:tcPr>
            <w:tcW w:w="0" w:type="auto"/>
          </w:tcPr>
          <w:p w14:paraId="371F1424"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Race</w:t>
            </w:r>
          </w:p>
        </w:tc>
        <w:tc>
          <w:tcPr>
            <w:tcW w:w="0" w:type="auto"/>
          </w:tcPr>
          <w:p w14:paraId="3E546C4A" w14:textId="77777777" w:rsidR="003867FE" w:rsidRPr="001C3F19" w:rsidRDefault="003867FE" w:rsidP="00BF362B">
            <w:pPr>
              <w:pStyle w:val="Compact"/>
              <w:jc w:val="center"/>
              <w:rPr>
                <w:rFonts w:ascii="Times New Roman" w:eastAsia="Yu Gothic UI" w:hAnsi="Times New Roman" w:cs="Times New Roman"/>
              </w:rPr>
            </w:pPr>
            <w:r w:rsidRPr="001C3F19">
              <w:rPr>
                <w:rFonts w:ascii="Times New Roman" w:eastAsia="Yu Gothic UI" w:hAnsi="Times New Roman" w:cs="Times New Roman"/>
              </w:rPr>
              <w:t>CBEG, counterfactual</w:t>
            </w:r>
          </w:p>
        </w:tc>
        <w:tc>
          <w:tcPr>
            <w:tcW w:w="0" w:type="auto"/>
          </w:tcPr>
          <w:p w14:paraId="47CB2A19" w14:textId="77777777" w:rsidR="003867FE" w:rsidRPr="001C3F19" w:rsidRDefault="003867FE" w:rsidP="00BF362B">
            <w:pPr>
              <w:pStyle w:val="Compact"/>
              <w:jc w:val="center"/>
              <w:rPr>
                <w:rFonts w:ascii="Times New Roman" w:eastAsia="Yu Gothic UI" w:hAnsi="Times New Roman" w:cs="Times New Roman"/>
              </w:rPr>
            </w:pPr>
            <w:r w:rsidRPr="001C3F19">
              <w:rPr>
                <w:rFonts w:ascii="Times New Roman" w:eastAsia="Yu Gothic UI" w:hAnsi="Times New Roman" w:cs="Times New Roman"/>
              </w:rPr>
              <w:t>Family income</w:t>
            </w:r>
          </w:p>
        </w:tc>
        <w:tc>
          <w:tcPr>
            <w:tcW w:w="0" w:type="auto"/>
          </w:tcPr>
          <w:p w14:paraId="581AEB67" w14:textId="77777777" w:rsidR="003867FE" w:rsidRPr="001C3F19" w:rsidRDefault="003867FE" w:rsidP="00BF362B">
            <w:pPr>
              <w:pStyle w:val="Compact"/>
              <w:jc w:val="center"/>
              <w:rPr>
                <w:rFonts w:ascii="Times New Roman" w:eastAsia="Yu Gothic UI" w:hAnsi="Times New Roman" w:cs="Times New Roman"/>
              </w:rPr>
            </w:pPr>
            <w:r w:rsidRPr="001C3F19">
              <w:rPr>
                <w:rFonts w:ascii="Times New Roman" w:eastAsia="Yu Gothic UI" w:hAnsi="Times New Roman" w:cs="Times New Roman"/>
              </w:rPr>
              <w:t>Own home</w:t>
            </w:r>
          </w:p>
        </w:tc>
        <w:tc>
          <w:tcPr>
            <w:tcW w:w="0" w:type="auto"/>
          </w:tcPr>
          <w:p w14:paraId="1BC5C4F5" w14:textId="77777777" w:rsidR="003867FE" w:rsidRPr="001C3F19" w:rsidRDefault="003867FE" w:rsidP="00BF362B">
            <w:pPr>
              <w:pStyle w:val="Compact"/>
              <w:jc w:val="center"/>
              <w:rPr>
                <w:rFonts w:ascii="Times New Roman" w:eastAsia="Yu Gothic UI" w:hAnsi="Times New Roman" w:cs="Times New Roman"/>
              </w:rPr>
            </w:pPr>
            <w:r w:rsidRPr="001C3F19">
              <w:rPr>
                <w:rFonts w:ascii="Times New Roman" w:eastAsia="Yu Gothic UI" w:hAnsi="Times New Roman" w:cs="Times New Roman"/>
              </w:rPr>
              <w:t>Mother, 4-year college degree</w:t>
            </w:r>
          </w:p>
        </w:tc>
        <w:tc>
          <w:tcPr>
            <w:tcW w:w="0" w:type="auto"/>
          </w:tcPr>
          <w:p w14:paraId="0D21AC1F" w14:textId="77777777" w:rsidR="003867FE" w:rsidRPr="001C3F19" w:rsidRDefault="003867FE" w:rsidP="00BF362B">
            <w:pPr>
              <w:pStyle w:val="Compact"/>
              <w:jc w:val="center"/>
              <w:rPr>
                <w:rFonts w:ascii="Times New Roman" w:eastAsia="Yu Gothic UI" w:hAnsi="Times New Roman" w:cs="Times New Roman"/>
              </w:rPr>
            </w:pPr>
            <w:r w:rsidRPr="001C3F19">
              <w:rPr>
                <w:rFonts w:ascii="Times New Roman" w:eastAsia="Yu Gothic UI" w:hAnsi="Times New Roman" w:cs="Times New Roman"/>
              </w:rPr>
              <w:t>Father, 4-year college degree</w:t>
            </w:r>
          </w:p>
        </w:tc>
        <w:tc>
          <w:tcPr>
            <w:tcW w:w="0" w:type="auto"/>
          </w:tcPr>
          <w:p w14:paraId="5FD4CED1" w14:textId="77777777" w:rsidR="003867FE" w:rsidRPr="001C3F19" w:rsidRDefault="003867FE" w:rsidP="00BF362B">
            <w:pPr>
              <w:pStyle w:val="Compact"/>
              <w:jc w:val="center"/>
              <w:rPr>
                <w:rFonts w:ascii="Times New Roman" w:eastAsia="Yu Gothic UI" w:hAnsi="Times New Roman" w:cs="Times New Roman"/>
              </w:rPr>
            </w:pPr>
            <w:r w:rsidRPr="001C3F19">
              <w:rPr>
                <w:rFonts w:ascii="Times New Roman" w:eastAsia="Yu Gothic UI" w:hAnsi="Times New Roman" w:cs="Times New Roman"/>
              </w:rPr>
              <w:t>Foreign-born</w:t>
            </w:r>
          </w:p>
        </w:tc>
        <w:tc>
          <w:tcPr>
            <w:tcW w:w="0" w:type="auto"/>
          </w:tcPr>
          <w:p w14:paraId="020F128E" w14:textId="77777777" w:rsidR="003867FE" w:rsidRPr="001C3F19" w:rsidRDefault="003867FE" w:rsidP="00BF362B">
            <w:pPr>
              <w:pStyle w:val="Compact"/>
              <w:jc w:val="center"/>
              <w:rPr>
                <w:rFonts w:ascii="Times New Roman" w:eastAsia="Yu Gothic UI" w:hAnsi="Times New Roman" w:cs="Times New Roman"/>
              </w:rPr>
            </w:pPr>
            <w:r w:rsidRPr="001C3F19">
              <w:rPr>
                <w:rFonts w:ascii="Times New Roman" w:eastAsia="Yu Gothic UI" w:hAnsi="Times New Roman" w:cs="Times New Roman"/>
              </w:rPr>
              <w:t>Either parent foreign-born</w:t>
            </w:r>
          </w:p>
        </w:tc>
        <w:tc>
          <w:tcPr>
            <w:tcW w:w="0" w:type="auto"/>
          </w:tcPr>
          <w:p w14:paraId="174770E9" w14:textId="77777777" w:rsidR="003867FE" w:rsidRPr="001C3F19" w:rsidRDefault="003867FE" w:rsidP="00BF362B">
            <w:pPr>
              <w:pStyle w:val="Compact"/>
              <w:jc w:val="center"/>
              <w:rPr>
                <w:rFonts w:ascii="Times New Roman" w:eastAsia="Yu Gothic UI" w:hAnsi="Times New Roman" w:cs="Times New Roman"/>
              </w:rPr>
            </w:pPr>
            <w:r w:rsidRPr="001C3F19">
              <w:rPr>
                <w:rFonts w:ascii="Times New Roman" w:eastAsia="Yu Gothic UI" w:hAnsi="Times New Roman" w:cs="Times New Roman"/>
              </w:rPr>
              <w:t>Speak English well</w:t>
            </w:r>
          </w:p>
        </w:tc>
        <w:tc>
          <w:tcPr>
            <w:tcW w:w="0" w:type="auto"/>
          </w:tcPr>
          <w:p w14:paraId="2AC34B47" w14:textId="77777777" w:rsidR="003867FE" w:rsidRPr="001C3F19" w:rsidRDefault="003867FE" w:rsidP="00BF362B">
            <w:pPr>
              <w:pStyle w:val="Compact"/>
              <w:jc w:val="center"/>
              <w:rPr>
                <w:rFonts w:ascii="Times New Roman" w:eastAsia="Yu Gothic UI" w:hAnsi="Times New Roman" w:cs="Times New Roman"/>
              </w:rPr>
            </w:pPr>
            <w:r w:rsidRPr="001C3F19">
              <w:rPr>
                <w:rFonts w:ascii="Times New Roman" w:eastAsia="Yu Gothic UI" w:hAnsi="Times New Roman" w:cs="Times New Roman"/>
              </w:rPr>
              <w:t xml:space="preserve">Both parents speak </w:t>
            </w:r>
            <w:proofErr w:type="spellStart"/>
            <w:r w:rsidRPr="001C3F19">
              <w:rPr>
                <w:rFonts w:ascii="Times New Roman" w:eastAsia="Yu Gothic UI" w:hAnsi="Times New Roman" w:cs="Times New Roman"/>
              </w:rPr>
              <w:t>english</w:t>
            </w:r>
            <w:proofErr w:type="spellEnd"/>
            <w:r w:rsidRPr="001C3F19">
              <w:rPr>
                <w:rFonts w:ascii="Times New Roman" w:eastAsia="Yu Gothic UI" w:hAnsi="Times New Roman" w:cs="Times New Roman"/>
              </w:rPr>
              <w:t xml:space="preserve"> well</w:t>
            </w:r>
          </w:p>
        </w:tc>
      </w:tr>
      <w:tr w:rsidR="001C3F19" w:rsidRPr="00AB03B6" w14:paraId="2C6F8AE6" w14:textId="77777777" w:rsidTr="001C3F19">
        <w:tc>
          <w:tcPr>
            <w:tcW w:w="0" w:type="auto"/>
            <w:shd w:val="clear" w:color="auto" w:fill="D9D9D9" w:themeFill="background1" w:themeFillShade="D9"/>
          </w:tcPr>
          <w:p w14:paraId="22F986AB"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White/Asian</w:t>
            </w:r>
          </w:p>
        </w:tc>
        <w:tc>
          <w:tcPr>
            <w:tcW w:w="0" w:type="auto"/>
            <w:shd w:val="clear" w:color="auto" w:fill="D9D9D9" w:themeFill="background1" w:themeFillShade="D9"/>
          </w:tcPr>
          <w:p w14:paraId="59B00EEF"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2.4%</w:t>
            </w:r>
          </w:p>
        </w:tc>
        <w:tc>
          <w:tcPr>
            <w:tcW w:w="0" w:type="auto"/>
            <w:shd w:val="clear" w:color="auto" w:fill="D9D9D9" w:themeFill="background1" w:themeFillShade="D9"/>
          </w:tcPr>
          <w:p w14:paraId="5239C53C"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$187,049</w:t>
            </w:r>
          </w:p>
        </w:tc>
        <w:tc>
          <w:tcPr>
            <w:tcW w:w="0" w:type="auto"/>
            <w:shd w:val="clear" w:color="auto" w:fill="D9D9D9" w:themeFill="background1" w:themeFillShade="D9"/>
          </w:tcPr>
          <w:p w14:paraId="0D50638B"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85.2%</w:t>
            </w:r>
          </w:p>
        </w:tc>
        <w:tc>
          <w:tcPr>
            <w:tcW w:w="0" w:type="auto"/>
            <w:shd w:val="clear" w:color="auto" w:fill="D9D9D9" w:themeFill="background1" w:themeFillShade="D9"/>
          </w:tcPr>
          <w:p w14:paraId="60078FAE"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63.9%</w:t>
            </w:r>
          </w:p>
        </w:tc>
        <w:tc>
          <w:tcPr>
            <w:tcW w:w="0" w:type="auto"/>
            <w:shd w:val="clear" w:color="auto" w:fill="D9D9D9" w:themeFill="background1" w:themeFillShade="D9"/>
          </w:tcPr>
          <w:p w14:paraId="1D1FEB4B"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65.5%</w:t>
            </w:r>
          </w:p>
        </w:tc>
        <w:tc>
          <w:tcPr>
            <w:tcW w:w="0" w:type="auto"/>
            <w:shd w:val="clear" w:color="auto" w:fill="D9D9D9" w:themeFill="background1" w:themeFillShade="D9"/>
          </w:tcPr>
          <w:p w14:paraId="6C9250FE"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6.2%</w:t>
            </w:r>
          </w:p>
        </w:tc>
        <w:tc>
          <w:tcPr>
            <w:tcW w:w="0" w:type="auto"/>
            <w:shd w:val="clear" w:color="auto" w:fill="D9D9D9" w:themeFill="background1" w:themeFillShade="D9"/>
          </w:tcPr>
          <w:p w14:paraId="443A1BAE"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73.3%</w:t>
            </w:r>
          </w:p>
        </w:tc>
        <w:tc>
          <w:tcPr>
            <w:tcW w:w="0" w:type="auto"/>
            <w:shd w:val="clear" w:color="auto" w:fill="D9D9D9" w:themeFill="background1" w:themeFillShade="D9"/>
          </w:tcPr>
          <w:p w14:paraId="0444C259"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99.4%</w:t>
            </w:r>
          </w:p>
        </w:tc>
        <w:tc>
          <w:tcPr>
            <w:tcW w:w="0" w:type="auto"/>
            <w:shd w:val="clear" w:color="auto" w:fill="D9D9D9" w:themeFill="background1" w:themeFillShade="D9"/>
          </w:tcPr>
          <w:p w14:paraId="5CE08588"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98.8%</w:t>
            </w:r>
          </w:p>
        </w:tc>
      </w:tr>
      <w:tr w:rsidR="001C3F19" w:rsidRPr="00AB03B6" w14:paraId="50789DBF" w14:textId="77777777" w:rsidTr="001C3F19">
        <w:tc>
          <w:tcPr>
            <w:tcW w:w="0" w:type="auto"/>
            <w:shd w:val="clear" w:color="auto" w:fill="D9D9D9" w:themeFill="background1" w:themeFillShade="D9"/>
          </w:tcPr>
          <w:p w14:paraId="4E3060E3"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Black/Asian</w:t>
            </w:r>
          </w:p>
        </w:tc>
        <w:tc>
          <w:tcPr>
            <w:tcW w:w="0" w:type="auto"/>
            <w:shd w:val="clear" w:color="auto" w:fill="D9D9D9" w:themeFill="background1" w:themeFillShade="D9"/>
          </w:tcPr>
          <w:p w14:paraId="3101BB4F"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2.9%</w:t>
            </w:r>
          </w:p>
        </w:tc>
        <w:tc>
          <w:tcPr>
            <w:tcW w:w="0" w:type="auto"/>
            <w:shd w:val="clear" w:color="auto" w:fill="D9D9D9" w:themeFill="background1" w:themeFillShade="D9"/>
          </w:tcPr>
          <w:p w14:paraId="2A7B8D2F"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$131,156</w:t>
            </w:r>
          </w:p>
        </w:tc>
        <w:tc>
          <w:tcPr>
            <w:tcW w:w="0" w:type="auto"/>
            <w:shd w:val="clear" w:color="auto" w:fill="D9D9D9" w:themeFill="background1" w:themeFillShade="D9"/>
          </w:tcPr>
          <w:p w14:paraId="60E4027D"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64.6%</w:t>
            </w:r>
          </w:p>
        </w:tc>
        <w:tc>
          <w:tcPr>
            <w:tcW w:w="0" w:type="auto"/>
            <w:shd w:val="clear" w:color="auto" w:fill="D9D9D9" w:themeFill="background1" w:themeFillShade="D9"/>
          </w:tcPr>
          <w:p w14:paraId="26405B04"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44.3%</w:t>
            </w:r>
          </w:p>
        </w:tc>
        <w:tc>
          <w:tcPr>
            <w:tcW w:w="0" w:type="auto"/>
            <w:shd w:val="clear" w:color="auto" w:fill="D9D9D9" w:themeFill="background1" w:themeFillShade="D9"/>
          </w:tcPr>
          <w:p w14:paraId="0DF0679F"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39.4%</w:t>
            </w:r>
          </w:p>
        </w:tc>
        <w:tc>
          <w:tcPr>
            <w:tcW w:w="0" w:type="auto"/>
            <w:shd w:val="clear" w:color="auto" w:fill="D9D9D9" w:themeFill="background1" w:themeFillShade="D9"/>
          </w:tcPr>
          <w:p w14:paraId="5AC3F6F5"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7.3%</w:t>
            </w:r>
          </w:p>
        </w:tc>
        <w:tc>
          <w:tcPr>
            <w:tcW w:w="0" w:type="auto"/>
            <w:shd w:val="clear" w:color="auto" w:fill="D9D9D9" w:themeFill="background1" w:themeFillShade="D9"/>
          </w:tcPr>
          <w:p w14:paraId="2AE5F7B0"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81.7%</w:t>
            </w:r>
          </w:p>
        </w:tc>
        <w:tc>
          <w:tcPr>
            <w:tcW w:w="0" w:type="auto"/>
            <w:shd w:val="clear" w:color="auto" w:fill="D9D9D9" w:themeFill="background1" w:themeFillShade="D9"/>
          </w:tcPr>
          <w:p w14:paraId="535BD6E1"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99.4%</w:t>
            </w:r>
          </w:p>
        </w:tc>
        <w:tc>
          <w:tcPr>
            <w:tcW w:w="0" w:type="auto"/>
            <w:shd w:val="clear" w:color="auto" w:fill="D9D9D9" w:themeFill="background1" w:themeFillShade="D9"/>
          </w:tcPr>
          <w:p w14:paraId="054F5B92"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98.6%</w:t>
            </w:r>
          </w:p>
        </w:tc>
      </w:tr>
      <w:tr w:rsidR="001C3F19" w:rsidRPr="00AB03B6" w14:paraId="41D47EBC" w14:textId="77777777" w:rsidTr="001C3F19">
        <w:tc>
          <w:tcPr>
            <w:tcW w:w="0" w:type="auto"/>
            <w:shd w:val="clear" w:color="auto" w:fill="D9D9D9" w:themeFill="background1" w:themeFillShade="D9"/>
          </w:tcPr>
          <w:p w14:paraId="3E487A95"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Latino/Asian</w:t>
            </w:r>
          </w:p>
        </w:tc>
        <w:tc>
          <w:tcPr>
            <w:tcW w:w="0" w:type="auto"/>
            <w:shd w:val="clear" w:color="auto" w:fill="D9D9D9" w:themeFill="background1" w:themeFillShade="D9"/>
          </w:tcPr>
          <w:p w14:paraId="7D9389EE"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2.9%</w:t>
            </w:r>
          </w:p>
        </w:tc>
        <w:tc>
          <w:tcPr>
            <w:tcW w:w="0" w:type="auto"/>
            <w:shd w:val="clear" w:color="auto" w:fill="D9D9D9" w:themeFill="background1" w:themeFillShade="D9"/>
          </w:tcPr>
          <w:p w14:paraId="201F6D91"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$130,330</w:t>
            </w:r>
          </w:p>
        </w:tc>
        <w:tc>
          <w:tcPr>
            <w:tcW w:w="0" w:type="auto"/>
            <w:shd w:val="clear" w:color="auto" w:fill="D9D9D9" w:themeFill="background1" w:themeFillShade="D9"/>
          </w:tcPr>
          <w:p w14:paraId="70BB2220"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70.3%</w:t>
            </w:r>
          </w:p>
        </w:tc>
        <w:tc>
          <w:tcPr>
            <w:tcW w:w="0" w:type="auto"/>
            <w:shd w:val="clear" w:color="auto" w:fill="D9D9D9" w:themeFill="background1" w:themeFillShade="D9"/>
          </w:tcPr>
          <w:p w14:paraId="56190648"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43.4%</w:t>
            </w:r>
          </w:p>
        </w:tc>
        <w:tc>
          <w:tcPr>
            <w:tcW w:w="0" w:type="auto"/>
            <w:shd w:val="clear" w:color="auto" w:fill="D9D9D9" w:themeFill="background1" w:themeFillShade="D9"/>
          </w:tcPr>
          <w:p w14:paraId="1912DE49"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40.5%</w:t>
            </w:r>
          </w:p>
        </w:tc>
        <w:tc>
          <w:tcPr>
            <w:tcW w:w="0" w:type="auto"/>
            <w:shd w:val="clear" w:color="auto" w:fill="D9D9D9" w:themeFill="background1" w:themeFillShade="D9"/>
          </w:tcPr>
          <w:p w14:paraId="03E6601A"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4.5%</w:t>
            </w:r>
          </w:p>
        </w:tc>
        <w:tc>
          <w:tcPr>
            <w:tcW w:w="0" w:type="auto"/>
            <w:shd w:val="clear" w:color="auto" w:fill="D9D9D9" w:themeFill="background1" w:themeFillShade="D9"/>
          </w:tcPr>
          <w:p w14:paraId="38018729"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71.1%</w:t>
            </w:r>
          </w:p>
        </w:tc>
        <w:tc>
          <w:tcPr>
            <w:tcW w:w="0" w:type="auto"/>
            <w:shd w:val="clear" w:color="auto" w:fill="D9D9D9" w:themeFill="background1" w:themeFillShade="D9"/>
          </w:tcPr>
          <w:p w14:paraId="2DAAEED6"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99.5%</w:t>
            </w:r>
          </w:p>
        </w:tc>
        <w:tc>
          <w:tcPr>
            <w:tcW w:w="0" w:type="auto"/>
            <w:shd w:val="clear" w:color="auto" w:fill="D9D9D9" w:themeFill="background1" w:themeFillShade="D9"/>
          </w:tcPr>
          <w:p w14:paraId="11995166"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96.8%</w:t>
            </w:r>
          </w:p>
        </w:tc>
      </w:tr>
      <w:tr w:rsidR="003867FE" w:rsidRPr="00AB03B6" w14:paraId="3D36A0FF" w14:textId="77777777" w:rsidTr="00F11C74">
        <w:tc>
          <w:tcPr>
            <w:tcW w:w="0" w:type="auto"/>
          </w:tcPr>
          <w:p w14:paraId="100ED37B"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White</w:t>
            </w:r>
          </w:p>
        </w:tc>
        <w:tc>
          <w:tcPr>
            <w:tcW w:w="0" w:type="auto"/>
          </w:tcPr>
          <w:p w14:paraId="23D3DFB7"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3.1%</w:t>
            </w:r>
          </w:p>
        </w:tc>
        <w:tc>
          <w:tcPr>
            <w:tcW w:w="0" w:type="auto"/>
          </w:tcPr>
          <w:p w14:paraId="123A34A4"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$136,953</w:t>
            </w:r>
          </w:p>
        </w:tc>
        <w:tc>
          <w:tcPr>
            <w:tcW w:w="0" w:type="auto"/>
          </w:tcPr>
          <w:p w14:paraId="5E024427"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83.3%</w:t>
            </w:r>
          </w:p>
        </w:tc>
        <w:tc>
          <w:tcPr>
            <w:tcW w:w="0" w:type="auto"/>
          </w:tcPr>
          <w:p w14:paraId="17FD7E70"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46.7%</w:t>
            </w:r>
          </w:p>
        </w:tc>
        <w:tc>
          <w:tcPr>
            <w:tcW w:w="0" w:type="auto"/>
          </w:tcPr>
          <w:p w14:paraId="72E8423C"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43.6%</w:t>
            </w:r>
          </w:p>
        </w:tc>
        <w:tc>
          <w:tcPr>
            <w:tcW w:w="0" w:type="auto"/>
          </w:tcPr>
          <w:p w14:paraId="5341F6CD"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1.9%</w:t>
            </w:r>
          </w:p>
        </w:tc>
        <w:tc>
          <w:tcPr>
            <w:tcW w:w="0" w:type="auto"/>
          </w:tcPr>
          <w:p w14:paraId="24A5EBD1"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9.4%</w:t>
            </w:r>
          </w:p>
        </w:tc>
        <w:tc>
          <w:tcPr>
            <w:tcW w:w="0" w:type="auto"/>
          </w:tcPr>
          <w:p w14:paraId="0C54867F"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99.6%</w:t>
            </w:r>
          </w:p>
        </w:tc>
        <w:tc>
          <w:tcPr>
            <w:tcW w:w="0" w:type="auto"/>
          </w:tcPr>
          <w:p w14:paraId="21B87A40"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98.9%</w:t>
            </w:r>
          </w:p>
        </w:tc>
      </w:tr>
      <w:tr w:rsidR="003867FE" w:rsidRPr="00AB03B6" w14:paraId="3804D190" w14:textId="77777777" w:rsidTr="00F11C74">
        <w:tc>
          <w:tcPr>
            <w:tcW w:w="0" w:type="auto"/>
          </w:tcPr>
          <w:p w14:paraId="73CB35DE"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Asian</w:t>
            </w:r>
          </w:p>
        </w:tc>
        <w:tc>
          <w:tcPr>
            <w:tcW w:w="0" w:type="auto"/>
          </w:tcPr>
          <w:p w14:paraId="55DE80AE"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3.1%</w:t>
            </w:r>
          </w:p>
        </w:tc>
        <w:tc>
          <w:tcPr>
            <w:tcW w:w="0" w:type="auto"/>
          </w:tcPr>
          <w:p w14:paraId="53FB76F1"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$141,982</w:t>
            </w:r>
          </w:p>
        </w:tc>
        <w:tc>
          <w:tcPr>
            <w:tcW w:w="0" w:type="auto"/>
          </w:tcPr>
          <w:p w14:paraId="710ECC52"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72.4%</w:t>
            </w:r>
          </w:p>
        </w:tc>
        <w:tc>
          <w:tcPr>
            <w:tcW w:w="0" w:type="auto"/>
          </w:tcPr>
          <w:p w14:paraId="5FC15EA6"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56.7%</w:t>
            </w:r>
          </w:p>
        </w:tc>
        <w:tc>
          <w:tcPr>
            <w:tcW w:w="0" w:type="auto"/>
          </w:tcPr>
          <w:p w14:paraId="1858DFB2"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59.6%</w:t>
            </w:r>
          </w:p>
        </w:tc>
        <w:tc>
          <w:tcPr>
            <w:tcW w:w="0" w:type="auto"/>
          </w:tcPr>
          <w:p w14:paraId="248A7DE4"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21.9%</w:t>
            </w:r>
          </w:p>
        </w:tc>
        <w:tc>
          <w:tcPr>
            <w:tcW w:w="0" w:type="auto"/>
          </w:tcPr>
          <w:p w14:paraId="700C5F94"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96.2%</w:t>
            </w:r>
          </w:p>
        </w:tc>
        <w:tc>
          <w:tcPr>
            <w:tcW w:w="0" w:type="auto"/>
          </w:tcPr>
          <w:p w14:paraId="25BBA31C"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96.5%</w:t>
            </w:r>
          </w:p>
        </w:tc>
        <w:tc>
          <w:tcPr>
            <w:tcW w:w="0" w:type="auto"/>
          </w:tcPr>
          <w:p w14:paraId="2A6D23D8"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76.8%</w:t>
            </w:r>
          </w:p>
        </w:tc>
      </w:tr>
      <w:tr w:rsidR="001C3F19" w:rsidRPr="00AB03B6" w14:paraId="0252FBD1" w14:textId="77777777" w:rsidTr="001C3F19">
        <w:tc>
          <w:tcPr>
            <w:tcW w:w="0" w:type="auto"/>
            <w:shd w:val="clear" w:color="auto" w:fill="D9D9D9" w:themeFill="background1" w:themeFillShade="D9"/>
          </w:tcPr>
          <w:p w14:paraId="2BE84EB7"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White/Latino</w:t>
            </w:r>
          </w:p>
        </w:tc>
        <w:tc>
          <w:tcPr>
            <w:tcW w:w="0" w:type="auto"/>
            <w:shd w:val="clear" w:color="auto" w:fill="D9D9D9" w:themeFill="background1" w:themeFillShade="D9"/>
          </w:tcPr>
          <w:p w14:paraId="0A208E50"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3.3%</w:t>
            </w:r>
          </w:p>
        </w:tc>
        <w:tc>
          <w:tcPr>
            <w:tcW w:w="0" w:type="auto"/>
            <w:shd w:val="clear" w:color="auto" w:fill="D9D9D9" w:themeFill="background1" w:themeFillShade="D9"/>
          </w:tcPr>
          <w:p w14:paraId="1E003FA6"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$125,805</w:t>
            </w:r>
          </w:p>
        </w:tc>
        <w:tc>
          <w:tcPr>
            <w:tcW w:w="0" w:type="auto"/>
            <w:shd w:val="clear" w:color="auto" w:fill="D9D9D9" w:themeFill="background1" w:themeFillShade="D9"/>
          </w:tcPr>
          <w:p w14:paraId="0A9679B5"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73.0%</w:t>
            </w:r>
          </w:p>
        </w:tc>
        <w:tc>
          <w:tcPr>
            <w:tcW w:w="0" w:type="auto"/>
            <w:shd w:val="clear" w:color="auto" w:fill="D9D9D9" w:themeFill="background1" w:themeFillShade="D9"/>
          </w:tcPr>
          <w:p w14:paraId="49C7C349"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38.8%</w:t>
            </w:r>
          </w:p>
        </w:tc>
        <w:tc>
          <w:tcPr>
            <w:tcW w:w="0" w:type="auto"/>
            <w:shd w:val="clear" w:color="auto" w:fill="D9D9D9" w:themeFill="background1" w:themeFillShade="D9"/>
          </w:tcPr>
          <w:p w14:paraId="0F9B99A5"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36.1%</w:t>
            </w:r>
          </w:p>
        </w:tc>
        <w:tc>
          <w:tcPr>
            <w:tcW w:w="0" w:type="auto"/>
            <w:shd w:val="clear" w:color="auto" w:fill="D9D9D9" w:themeFill="background1" w:themeFillShade="D9"/>
          </w:tcPr>
          <w:p w14:paraId="5F62056A"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2.0%</w:t>
            </w:r>
          </w:p>
        </w:tc>
        <w:tc>
          <w:tcPr>
            <w:tcW w:w="0" w:type="auto"/>
            <w:shd w:val="clear" w:color="auto" w:fill="D9D9D9" w:themeFill="background1" w:themeFillShade="D9"/>
          </w:tcPr>
          <w:p w14:paraId="4E768F5F"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32.9%</w:t>
            </w:r>
          </w:p>
        </w:tc>
        <w:tc>
          <w:tcPr>
            <w:tcW w:w="0" w:type="auto"/>
            <w:shd w:val="clear" w:color="auto" w:fill="D9D9D9" w:themeFill="background1" w:themeFillShade="D9"/>
          </w:tcPr>
          <w:p w14:paraId="3566FD83"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99.3%</w:t>
            </w:r>
          </w:p>
        </w:tc>
        <w:tc>
          <w:tcPr>
            <w:tcW w:w="0" w:type="auto"/>
            <w:shd w:val="clear" w:color="auto" w:fill="D9D9D9" w:themeFill="background1" w:themeFillShade="D9"/>
          </w:tcPr>
          <w:p w14:paraId="4B1867CD"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98.5%</w:t>
            </w:r>
          </w:p>
        </w:tc>
      </w:tr>
      <w:tr w:rsidR="001C3F19" w:rsidRPr="00AB03B6" w14:paraId="3C5319D0" w14:textId="77777777" w:rsidTr="001C3F19">
        <w:tc>
          <w:tcPr>
            <w:tcW w:w="0" w:type="auto"/>
            <w:shd w:val="clear" w:color="auto" w:fill="D9D9D9" w:themeFill="background1" w:themeFillShade="D9"/>
          </w:tcPr>
          <w:p w14:paraId="44933A52"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White/Indigenous</w:t>
            </w:r>
          </w:p>
        </w:tc>
        <w:tc>
          <w:tcPr>
            <w:tcW w:w="0" w:type="auto"/>
            <w:shd w:val="clear" w:color="auto" w:fill="D9D9D9" w:themeFill="background1" w:themeFillShade="D9"/>
          </w:tcPr>
          <w:p w14:paraId="5F313AE0"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3.6%</w:t>
            </w:r>
          </w:p>
        </w:tc>
        <w:tc>
          <w:tcPr>
            <w:tcW w:w="0" w:type="auto"/>
            <w:shd w:val="clear" w:color="auto" w:fill="D9D9D9" w:themeFill="background1" w:themeFillShade="D9"/>
          </w:tcPr>
          <w:p w14:paraId="7EAC811B"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$97,664</w:t>
            </w:r>
          </w:p>
        </w:tc>
        <w:tc>
          <w:tcPr>
            <w:tcW w:w="0" w:type="auto"/>
            <w:shd w:val="clear" w:color="auto" w:fill="D9D9D9" w:themeFill="background1" w:themeFillShade="D9"/>
          </w:tcPr>
          <w:p w14:paraId="3AE1F1EE"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70.7%</w:t>
            </w:r>
          </w:p>
        </w:tc>
        <w:tc>
          <w:tcPr>
            <w:tcW w:w="0" w:type="auto"/>
            <w:shd w:val="clear" w:color="auto" w:fill="D9D9D9" w:themeFill="background1" w:themeFillShade="D9"/>
          </w:tcPr>
          <w:p w14:paraId="090AFA87"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28.2%</w:t>
            </w:r>
          </w:p>
        </w:tc>
        <w:tc>
          <w:tcPr>
            <w:tcW w:w="0" w:type="auto"/>
            <w:shd w:val="clear" w:color="auto" w:fill="D9D9D9" w:themeFill="background1" w:themeFillShade="D9"/>
          </w:tcPr>
          <w:p w14:paraId="0539AFF7"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24.2%</w:t>
            </w:r>
          </w:p>
        </w:tc>
        <w:tc>
          <w:tcPr>
            <w:tcW w:w="0" w:type="auto"/>
            <w:shd w:val="clear" w:color="auto" w:fill="D9D9D9" w:themeFill="background1" w:themeFillShade="D9"/>
          </w:tcPr>
          <w:p w14:paraId="11203C93"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1.1%</w:t>
            </w:r>
          </w:p>
        </w:tc>
        <w:tc>
          <w:tcPr>
            <w:tcW w:w="0" w:type="auto"/>
            <w:shd w:val="clear" w:color="auto" w:fill="D9D9D9" w:themeFill="background1" w:themeFillShade="D9"/>
          </w:tcPr>
          <w:p w14:paraId="1CC07C77"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9.6%</w:t>
            </w:r>
          </w:p>
        </w:tc>
        <w:tc>
          <w:tcPr>
            <w:tcW w:w="0" w:type="auto"/>
            <w:shd w:val="clear" w:color="auto" w:fill="D9D9D9" w:themeFill="background1" w:themeFillShade="D9"/>
          </w:tcPr>
          <w:p w14:paraId="1F73A964"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99.8%</w:t>
            </w:r>
          </w:p>
        </w:tc>
        <w:tc>
          <w:tcPr>
            <w:tcW w:w="0" w:type="auto"/>
            <w:shd w:val="clear" w:color="auto" w:fill="D9D9D9" w:themeFill="background1" w:themeFillShade="D9"/>
          </w:tcPr>
          <w:p w14:paraId="333611BC"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99.9%</w:t>
            </w:r>
          </w:p>
        </w:tc>
      </w:tr>
      <w:tr w:rsidR="001C3F19" w:rsidRPr="00AB03B6" w14:paraId="6C8B36FA" w14:textId="77777777" w:rsidTr="001C3F19">
        <w:tc>
          <w:tcPr>
            <w:tcW w:w="0" w:type="auto"/>
            <w:shd w:val="clear" w:color="auto" w:fill="D9D9D9" w:themeFill="background1" w:themeFillShade="D9"/>
          </w:tcPr>
          <w:p w14:paraId="5B120319"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Indigenous/Asian</w:t>
            </w:r>
          </w:p>
        </w:tc>
        <w:tc>
          <w:tcPr>
            <w:tcW w:w="0" w:type="auto"/>
            <w:shd w:val="clear" w:color="auto" w:fill="D9D9D9" w:themeFill="background1" w:themeFillShade="D9"/>
          </w:tcPr>
          <w:p w14:paraId="5D0DBB4F"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3.6%</w:t>
            </w:r>
          </w:p>
        </w:tc>
        <w:tc>
          <w:tcPr>
            <w:tcW w:w="0" w:type="auto"/>
            <w:shd w:val="clear" w:color="auto" w:fill="D9D9D9" w:themeFill="background1" w:themeFillShade="D9"/>
          </w:tcPr>
          <w:p w14:paraId="72D7AEBF"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$100,783</w:t>
            </w:r>
          </w:p>
        </w:tc>
        <w:tc>
          <w:tcPr>
            <w:tcW w:w="0" w:type="auto"/>
            <w:shd w:val="clear" w:color="auto" w:fill="D9D9D9" w:themeFill="background1" w:themeFillShade="D9"/>
          </w:tcPr>
          <w:p w14:paraId="5757C88D"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56.1%</w:t>
            </w:r>
          </w:p>
        </w:tc>
        <w:tc>
          <w:tcPr>
            <w:tcW w:w="0" w:type="auto"/>
            <w:shd w:val="clear" w:color="auto" w:fill="D9D9D9" w:themeFill="background1" w:themeFillShade="D9"/>
          </w:tcPr>
          <w:p w14:paraId="5DB5AA1A"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28.8%</w:t>
            </w:r>
          </w:p>
        </w:tc>
        <w:tc>
          <w:tcPr>
            <w:tcW w:w="0" w:type="auto"/>
            <w:shd w:val="clear" w:color="auto" w:fill="D9D9D9" w:themeFill="background1" w:themeFillShade="D9"/>
          </w:tcPr>
          <w:p w14:paraId="1D4BA255"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22.6%</w:t>
            </w:r>
          </w:p>
        </w:tc>
        <w:tc>
          <w:tcPr>
            <w:tcW w:w="0" w:type="auto"/>
            <w:shd w:val="clear" w:color="auto" w:fill="D9D9D9" w:themeFill="background1" w:themeFillShade="D9"/>
          </w:tcPr>
          <w:p w14:paraId="799F4628"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w:t>
            </w:r>
          </w:p>
        </w:tc>
        <w:tc>
          <w:tcPr>
            <w:tcW w:w="0" w:type="auto"/>
            <w:shd w:val="clear" w:color="auto" w:fill="D9D9D9" w:themeFill="background1" w:themeFillShade="D9"/>
          </w:tcPr>
          <w:p w14:paraId="6E535DF8"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71.3%</w:t>
            </w:r>
          </w:p>
        </w:tc>
        <w:tc>
          <w:tcPr>
            <w:tcW w:w="0" w:type="auto"/>
            <w:shd w:val="clear" w:color="auto" w:fill="D9D9D9" w:themeFill="background1" w:themeFillShade="D9"/>
          </w:tcPr>
          <w:p w14:paraId="0F48F399"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100.0%</w:t>
            </w:r>
          </w:p>
        </w:tc>
        <w:tc>
          <w:tcPr>
            <w:tcW w:w="0" w:type="auto"/>
            <w:shd w:val="clear" w:color="auto" w:fill="D9D9D9" w:themeFill="background1" w:themeFillShade="D9"/>
          </w:tcPr>
          <w:p w14:paraId="7CB5FBD6"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97.0%</w:t>
            </w:r>
          </w:p>
        </w:tc>
      </w:tr>
      <w:tr w:rsidR="001C3F19" w:rsidRPr="00AB03B6" w14:paraId="18C80B9F" w14:textId="77777777" w:rsidTr="001C3F19">
        <w:tc>
          <w:tcPr>
            <w:tcW w:w="0" w:type="auto"/>
            <w:shd w:val="clear" w:color="auto" w:fill="D9D9D9" w:themeFill="background1" w:themeFillShade="D9"/>
          </w:tcPr>
          <w:p w14:paraId="33C906F0"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Black/White</w:t>
            </w:r>
          </w:p>
        </w:tc>
        <w:tc>
          <w:tcPr>
            <w:tcW w:w="0" w:type="auto"/>
            <w:shd w:val="clear" w:color="auto" w:fill="D9D9D9" w:themeFill="background1" w:themeFillShade="D9"/>
          </w:tcPr>
          <w:p w14:paraId="421BF13D"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3.7%</w:t>
            </w:r>
          </w:p>
        </w:tc>
        <w:tc>
          <w:tcPr>
            <w:tcW w:w="0" w:type="auto"/>
            <w:shd w:val="clear" w:color="auto" w:fill="D9D9D9" w:themeFill="background1" w:themeFillShade="D9"/>
          </w:tcPr>
          <w:p w14:paraId="45029903"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$94,841</w:t>
            </w:r>
          </w:p>
        </w:tc>
        <w:tc>
          <w:tcPr>
            <w:tcW w:w="0" w:type="auto"/>
            <w:shd w:val="clear" w:color="auto" w:fill="D9D9D9" w:themeFill="background1" w:themeFillShade="D9"/>
          </w:tcPr>
          <w:p w14:paraId="0FB4D87E"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57.6%</w:t>
            </w:r>
          </w:p>
        </w:tc>
        <w:tc>
          <w:tcPr>
            <w:tcW w:w="0" w:type="auto"/>
            <w:shd w:val="clear" w:color="auto" w:fill="D9D9D9" w:themeFill="background1" w:themeFillShade="D9"/>
          </w:tcPr>
          <w:p w14:paraId="27E2096E"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31.9%</w:t>
            </w:r>
          </w:p>
        </w:tc>
        <w:tc>
          <w:tcPr>
            <w:tcW w:w="0" w:type="auto"/>
            <w:shd w:val="clear" w:color="auto" w:fill="D9D9D9" w:themeFill="background1" w:themeFillShade="D9"/>
          </w:tcPr>
          <w:p w14:paraId="25908885"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27.1%</w:t>
            </w:r>
          </w:p>
        </w:tc>
        <w:tc>
          <w:tcPr>
            <w:tcW w:w="0" w:type="auto"/>
            <w:shd w:val="clear" w:color="auto" w:fill="D9D9D9" w:themeFill="background1" w:themeFillShade="D9"/>
          </w:tcPr>
          <w:p w14:paraId="34D21BB3"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2.0%</w:t>
            </w:r>
          </w:p>
        </w:tc>
        <w:tc>
          <w:tcPr>
            <w:tcW w:w="0" w:type="auto"/>
            <w:shd w:val="clear" w:color="auto" w:fill="D9D9D9" w:themeFill="background1" w:themeFillShade="D9"/>
          </w:tcPr>
          <w:p w14:paraId="7B7D8381"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17.0%</w:t>
            </w:r>
          </w:p>
        </w:tc>
        <w:tc>
          <w:tcPr>
            <w:tcW w:w="0" w:type="auto"/>
            <w:shd w:val="clear" w:color="auto" w:fill="D9D9D9" w:themeFill="background1" w:themeFillShade="D9"/>
          </w:tcPr>
          <w:p w14:paraId="192AF822"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99.8%</w:t>
            </w:r>
          </w:p>
        </w:tc>
        <w:tc>
          <w:tcPr>
            <w:tcW w:w="0" w:type="auto"/>
            <w:shd w:val="clear" w:color="auto" w:fill="D9D9D9" w:themeFill="background1" w:themeFillShade="D9"/>
          </w:tcPr>
          <w:p w14:paraId="207DE507"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99.7%</w:t>
            </w:r>
          </w:p>
        </w:tc>
      </w:tr>
      <w:tr w:rsidR="003867FE" w:rsidRPr="00AB03B6" w14:paraId="40640C38" w14:textId="77777777" w:rsidTr="00F11C74">
        <w:tc>
          <w:tcPr>
            <w:tcW w:w="0" w:type="auto"/>
          </w:tcPr>
          <w:p w14:paraId="4D729094"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Black</w:t>
            </w:r>
          </w:p>
        </w:tc>
        <w:tc>
          <w:tcPr>
            <w:tcW w:w="0" w:type="auto"/>
          </w:tcPr>
          <w:p w14:paraId="3F2151FC"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3.8%</w:t>
            </w:r>
          </w:p>
        </w:tc>
        <w:tc>
          <w:tcPr>
            <w:tcW w:w="0" w:type="auto"/>
          </w:tcPr>
          <w:p w14:paraId="7C5310AD"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$87,159</w:t>
            </w:r>
          </w:p>
        </w:tc>
        <w:tc>
          <w:tcPr>
            <w:tcW w:w="0" w:type="auto"/>
          </w:tcPr>
          <w:p w14:paraId="19B3BEC7"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53.9%</w:t>
            </w:r>
          </w:p>
        </w:tc>
        <w:tc>
          <w:tcPr>
            <w:tcW w:w="0" w:type="auto"/>
          </w:tcPr>
          <w:p w14:paraId="1FAA8A92"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30.9%</w:t>
            </w:r>
          </w:p>
        </w:tc>
        <w:tc>
          <w:tcPr>
            <w:tcW w:w="0" w:type="auto"/>
          </w:tcPr>
          <w:p w14:paraId="6C92D84E"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25.1%</w:t>
            </w:r>
          </w:p>
        </w:tc>
        <w:tc>
          <w:tcPr>
            <w:tcW w:w="0" w:type="auto"/>
          </w:tcPr>
          <w:p w14:paraId="58811D4C"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6.4%</w:t>
            </w:r>
          </w:p>
        </w:tc>
        <w:tc>
          <w:tcPr>
            <w:tcW w:w="0" w:type="auto"/>
          </w:tcPr>
          <w:p w14:paraId="6C4DDB47"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27.7%</w:t>
            </w:r>
          </w:p>
        </w:tc>
        <w:tc>
          <w:tcPr>
            <w:tcW w:w="0" w:type="auto"/>
          </w:tcPr>
          <w:p w14:paraId="01E21780"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99.4%</w:t>
            </w:r>
          </w:p>
        </w:tc>
        <w:tc>
          <w:tcPr>
            <w:tcW w:w="0" w:type="auto"/>
          </w:tcPr>
          <w:p w14:paraId="59AC41C5"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96.2%</w:t>
            </w:r>
          </w:p>
        </w:tc>
      </w:tr>
      <w:tr w:rsidR="001C3F19" w:rsidRPr="00AB03B6" w14:paraId="14263A6E" w14:textId="77777777" w:rsidTr="001C3F19">
        <w:tc>
          <w:tcPr>
            <w:tcW w:w="0" w:type="auto"/>
            <w:shd w:val="clear" w:color="auto" w:fill="D9D9D9" w:themeFill="background1" w:themeFillShade="D9"/>
          </w:tcPr>
          <w:p w14:paraId="59358F2B"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Black/Latino</w:t>
            </w:r>
          </w:p>
        </w:tc>
        <w:tc>
          <w:tcPr>
            <w:tcW w:w="0" w:type="auto"/>
            <w:shd w:val="clear" w:color="auto" w:fill="D9D9D9" w:themeFill="background1" w:themeFillShade="D9"/>
          </w:tcPr>
          <w:p w14:paraId="76C241C1"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3.8%</w:t>
            </w:r>
          </w:p>
        </w:tc>
        <w:tc>
          <w:tcPr>
            <w:tcW w:w="0" w:type="auto"/>
            <w:shd w:val="clear" w:color="auto" w:fill="D9D9D9" w:themeFill="background1" w:themeFillShade="D9"/>
          </w:tcPr>
          <w:p w14:paraId="156180DA"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$86,825</w:t>
            </w:r>
          </w:p>
        </w:tc>
        <w:tc>
          <w:tcPr>
            <w:tcW w:w="0" w:type="auto"/>
            <w:shd w:val="clear" w:color="auto" w:fill="D9D9D9" w:themeFill="background1" w:themeFillShade="D9"/>
          </w:tcPr>
          <w:p w14:paraId="5898E8DC"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47.2%</w:t>
            </w:r>
          </w:p>
        </w:tc>
        <w:tc>
          <w:tcPr>
            <w:tcW w:w="0" w:type="auto"/>
            <w:shd w:val="clear" w:color="auto" w:fill="D9D9D9" w:themeFill="background1" w:themeFillShade="D9"/>
          </w:tcPr>
          <w:p w14:paraId="7D2A2C91"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25.8%</w:t>
            </w:r>
          </w:p>
        </w:tc>
        <w:tc>
          <w:tcPr>
            <w:tcW w:w="0" w:type="auto"/>
            <w:shd w:val="clear" w:color="auto" w:fill="D9D9D9" w:themeFill="background1" w:themeFillShade="D9"/>
          </w:tcPr>
          <w:p w14:paraId="55FC9F0D"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23.4%</w:t>
            </w:r>
          </w:p>
        </w:tc>
        <w:tc>
          <w:tcPr>
            <w:tcW w:w="0" w:type="auto"/>
            <w:shd w:val="clear" w:color="auto" w:fill="D9D9D9" w:themeFill="background1" w:themeFillShade="D9"/>
          </w:tcPr>
          <w:p w14:paraId="576E909C"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2.0%</w:t>
            </w:r>
          </w:p>
        </w:tc>
        <w:tc>
          <w:tcPr>
            <w:tcW w:w="0" w:type="auto"/>
            <w:shd w:val="clear" w:color="auto" w:fill="D9D9D9" w:themeFill="background1" w:themeFillShade="D9"/>
          </w:tcPr>
          <w:p w14:paraId="47AE972C"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32.4%</w:t>
            </w:r>
          </w:p>
        </w:tc>
        <w:tc>
          <w:tcPr>
            <w:tcW w:w="0" w:type="auto"/>
            <w:shd w:val="clear" w:color="auto" w:fill="D9D9D9" w:themeFill="background1" w:themeFillShade="D9"/>
          </w:tcPr>
          <w:p w14:paraId="0FEA5F69"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98.9%</w:t>
            </w:r>
          </w:p>
        </w:tc>
        <w:tc>
          <w:tcPr>
            <w:tcW w:w="0" w:type="auto"/>
            <w:shd w:val="clear" w:color="auto" w:fill="D9D9D9" w:themeFill="background1" w:themeFillShade="D9"/>
          </w:tcPr>
          <w:p w14:paraId="2D5AEC41"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98.5%</w:t>
            </w:r>
          </w:p>
        </w:tc>
      </w:tr>
      <w:tr w:rsidR="001C3F19" w:rsidRPr="00AB03B6" w14:paraId="782C47A0" w14:textId="77777777" w:rsidTr="001C3F19">
        <w:tc>
          <w:tcPr>
            <w:tcW w:w="0" w:type="auto"/>
            <w:shd w:val="clear" w:color="auto" w:fill="D9D9D9" w:themeFill="background1" w:themeFillShade="D9"/>
          </w:tcPr>
          <w:p w14:paraId="199C4603"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Black/Indigenous</w:t>
            </w:r>
          </w:p>
        </w:tc>
        <w:tc>
          <w:tcPr>
            <w:tcW w:w="0" w:type="auto"/>
            <w:shd w:val="clear" w:color="auto" w:fill="D9D9D9" w:themeFill="background1" w:themeFillShade="D9"/>
          </w:tcPr>
          <w:p w14:paraId="1B368F79"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4.1%</w:t>
            </w:r>
          </w:p>
        </w:tc>
        <w:tc>
          <w:tcPr>
            <w:tcW w:w="0" w:type="auto"/>
            <w:shd w:val="clear" w:color="auto" w:fill="D9D9D9" w:themeFill="background1" w:themeFillShade="D9"/>
          </w:tcPr>
          <w:p w14:paraId="172AD925"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$76,097</w:t>
            </w:r>
          </w:p>
        </w:tc>
        <w:tc>
          <w:tcPr>
            <w:tcW w:w="0" w:type="auto"/>
            <w:shd w:val="clear" w:color="auto" w:fill="D9D9D9" w:themeFill="background1" w:themeFillShade="D9"/>
          </w:tcPr>
          <w:p w14:paraId="61D91F28"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44.7%</w:t>
            </w:r>
          </w:p>
        </w:tc>
        <w:tc>
          <w:tcPr>
            <w:tcW w:w="0" w:type="auto"/>
            <w:shd w:val="clear" w:color="auto" w:fill="D9D9D9" w:themeFill="background1" w:themeFillShade="D9"/>
          </w:tcPr>
          <w:p w14:paraId="618D1CA4"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19.3%</w:t>
            </w:r>
          </w:p>
        </w:tc>
        <w:tc>
          <w:tcPr>
            <w:tcW w:w="0" w:type="auto"/>
            <w:shd w:val="clear" w:color="auto" w:fill="D9D9D9" w:themeFill="background1" w:themeFillShade="D9"/>
          </w:tcPr>
          <w:p w14:paraId="7D90BAFB"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21.5%</w:t>
            </w:r>
          </w:p>
        </w:tc>
        <w:tc>
          <w:tcPr>
            <w:tcW w:w="0" w:type="auto"/>
            <w:shd w:val="clear" w:color="auto" w:fill="D9D9D9" w:themeFill="background1" w:themeFillShade="D9"/>
          </w:tcPr>
          <w:p w14:paraId="3462359B"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3.9%</w:t>
            </w:r>
          </w:p>
        </w:tc>
        <w:tc>
          <w:tcPr>
            <w:tcW w:w="0" w:type="auto"/>
            <w:shd w:val="clear" w:color="auto" w:fill="D9D9D9" w:themeFill="background1" w:themeFillShade="D9"/>
          </w:tcPr>
          <w:p w14:paraId="36AF500E"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23.6%</w:t>
            </w:r>
          </w:p>
        </w:tc>
        <w:tc>
          <w:tcPr>
            <w:tcW w:w="0" w:type="auto"/>
            <w:shd w:val="clear" w:color="auto" w:fill="D9D9D9" w:themeFill="background1" w:themeFillShade="D9"/>
          </w:tcPr>
          <w:p w14:paraId="7E9EED44"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100.0%</w:t>
            </w:r>
          </w:p>
        </w:tc>
        <w:tc>
          <w:tcPr>
            <w:tcW w:w="0" w:type="auto"/>
            <w:shd w:val="clear" w:color="auto" w:fill="D9D9D9" w:themeFill="background1" w:themeFillShade="D9"/>
          </w:tcPr>
          <w:p w14:paraId="32015525"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99.9%</w:t>
            </w:r>
          </w:p>
        </w:tc>
      </w:tr>
      <w:tr w:rsidR="001C3F19" w:rsidRPr="00AB03B6" w14:paraId="0E776564" w14:textId="77777777" w:rsidTr="001C3F19">
        <w:tc>
          <w:tcPr>
            <w:tcW w:w="0" w:type="auto"/>
            <w:shd w:val="clear" w:color="auto" w:fill="D9D9D9" w:themeFill="background1" w:themeFillShade="D9"/>
          </w:tcPr>
          <w:p w14:paraId="55C4C780"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Indigenous/Latino</w:t>
            </w:r>
          </w:p>
        </w:tc>
        <w:tc>
          <w:tcPr>
            <w:tcW w:w="0" w:type="auto"/>
            <w:shd w:val="clear" w:color="auto" w:fill="D9D9D9" w:themeFill="background1" w:themeFillShade="D9"/>
          </w:tcPr>
          <w:p w14:paraId="7926556F"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4.4%</w:t>
            </w:r>
          </w:p>
        </w:tc>
        <w:tc>
          <w:tcPr>
            <w:tcW w:w="0" w:type="auto"/>
            <w:shd w:val="clear" w:color="auto" w:fill="D9D9D9" w:themeFill="background1" w:themeFillShade="D9"/>
          </w:tcPr>
          <w:p w14:paraId="4EA87EA8"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$72,164</w:t>
            </w:r>
          </w:p>
        </w:tc>
        <w:tc>
          <w:tcPr>
            <w:tcW w:w="0" w:type="auto"/>
            <w:shd w:val="clear" w:color="auto" w:fill="D9D9D9" w:themeFill="background1" w:themeFillShade="D9"/>
          </w:tcPr>
          <w:p w14:paraId="310FCC46"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47.8%</w:t>
            </w:r>
          </w:p>
        </w:tc>
        <w:tc>
          <w:tcPr>
            <w:tcW w:w="0" w:type="auto"/>
            <w:shd w:val="clear" w:color="auto" w:fill="D9D9D9" w:themeFill="background1" w:themeFillShade="D9"/>
          </w:tcPr>
          <w:p w14:paraId="461C59B8"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14.4%</w:t>
            </w:r>
          </w:p>
        </w:tc>
        <w:tc>
          <w:tcPr>
            <w:tcW w:w="0" w:type="auto"/>
            <w:shd w:val="clear" w:color="auto" w:fill="D9D9D9" w:themeFill="background1" w:themeFillShade="D9"/>
          </w:tcPr>
          <w:p w14:paraId="48AABBD7"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10.0%</w:t>
            </w:r>
          </w:p>
        </w:tc>
        <w:tc>
          <w:tcPr>
            <w:tcW w:w="0" w:type="auto"/>
            <w:shd w:val="clear" w:color="auto" w:fill="D9D9D9" w:themeFill="background1" w:themeFillShade="D9"/>
          </w:tcPr>
          <w:p w14:paraId="58F4F255"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1.1%</w:t>
            </w:r>
          </w:p>
        </w:tc>
        <w:tc>
          <w:tcPr>
            <w:tcW w:w="0" w:type="auto"/>
            <w:shd w:val="clear" w:color="auto" w:fill="D9D9D9" w:themeFill="background1" w:themeFillShade="D9"/>
          </w:tcPr>
          <w:p w14:paraId="48018ECE"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29.9%</w:t>
            </w:r>
          </w:p>
        </w:tc>
        <w:tc>
          <w:tcPr>
            <w:tcW w:w="0" w:type="auto"/>
            <w:shd w:val="clear" w:color="auto" w:fill="D9D9D9" w:themeFill="background1" w:themeFillShade="D9"/>
          </w:tcPr>
          <w:p w14:paraId="7ED04C33"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99.3%</w:t>
            </w:r>
          </w:p>
        </w:tc>
        <w:tc>
          <w:tcPr>
            <w:tcW w:w="0" w:type="auto"/>
            <w:shd w:val="clear" w:color="auto" w:fill="D9D9D9" w:themeFill="background1" w:themeFillShade="D9"/>
          </w:tcPr>
          <w:p w14:paraId="180838CA"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97.5%</w:t>
            </w:r>
          </w:p>
        </w:tc>
      </w:tr>
      <w:tr w:rsidR="003867FE" w:rsidRPr="00AB03B6" w14:paraId="58E8F9ED" w14:textId="77777777" w:rsidTr="001C3F19">
        <w:tc>
          <w:tcPr>
            <w:tcW w:w="0" w:type="auto"/>
          </w:tcPr>
          <w:p w14:paraId="15797629"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Indigenous</w:t>
            </w:r>
          </w:p>
        </w:tc>
        <w:tc>
          <w:tcPr>
            <w:tcW w:w="0" w:type="auto"/>
          </w:tcPr>
          <w:p w14:paraId="6FB6CBA6"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4.5%</w:t>
            </w:r>
          </w:p>
        </w:tc>
        <w:tc>
          <w:tcPr>
            <w:tcW w:w="0" w:type="auto"/>
          </w:tcPr>
          <w:p w14:paraId="52AF8774"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$63,115</w:t>
            </w:r>
          </w:p>
        </w:tc>
        <w:tc>
          <w:tcPr>
            <w:tcW w:w="0" w:type="auto"/>
          </w:tcPr>
          <w:p w14:paraId="32EC5990"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50.7%</w:t>
            </w:r>
          </w:p>
        </w:tc>
        <w:tc>
          <w:tcPr>
            <w:tcW w:w="0" w:type="auto"/>
          </w:tcPr>
          <w:p w14:paraId="3034BCC9"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13.2%</w:t>
            </w:r>
          </w:p>
        </w:tc>
        <w:tc>
          <w:tcPr>
            <w:tcW w:w="0" w:type="auto"/>
          </w:tcPr>
          <w:p w14:paraId="723B2BD4"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8.8%</w:t>
            </w:r>
          </w:p>
        </w:tc>
        <w:tc>
          <w:tcPr>
            <w:tcW w:w="0" w:type="auto"/>
          </w:tcPr>
          <w:p w14:paraId="630D68C9"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7.1%</w:t>
            </w:r>
          </w:p>
        </w:tc>
        <w:tc>
          <w:tcPr>
            <w:tcW w:w="0" w:type="auto"/>
          </w:tcPr>
          <w:p w14:paraId="1479E221"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23.6%</w:t>
            </w:r>
          </w:p>
        </w:tc>
        <w:tc>
          <w:tcPr>
            <w:tcW w:w="0" w:type="auto"/>
          </w:tcPr>
          <w:p w14:paraId="22E4D02D"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99.2%</w:t>
            </w:r>
          </w:p>
        </w:tc>
        <w:tc>
          <w:tcPr>
            <w:tcW w:w="0" w:type="auto"/>
          </w:tcPr>
          <w:p w14:paraId="3F130D10"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96.1%</w:t>
            </w:r>
          </w:p>
        </w:tc>
      </w:tr>
      <w:tr w:rsidR="003867FE" w:rsidRPr="00AB03B6" w14:paraId="26056D63" w14:textId="77777777" w:rsidTr="001C3F19">
        <w:tc>
          <w:tcPr>
            <w:tcW w:w="0" w:type="auto"/>
            <w:tcBorders>
              <w:bottom w:val="single" w:sz="4" w:space="0" w:color="auto"/>
            </w:tcBorders>
          </w:tcPr>
          <w:p w14:paraId="7CC8CE23" w14:textId="77777777" w:rsidR="003867FE" w:rsidRPr="001C3F19" w:rsidRDefault="003867FE" w:rsidP="00F11C74">
            <w:pPr>
              <w:pStyle w:val="Compact"/>
              <w:rPr>
                <w:rFonts w:ascii="Times New Roman" w:eastAsia="Yu Gothic UI" w:hAnsi="Times New Roman" w:cs="Times New Roman"/>
              </w:rPr>
            </w:pPr>
            <w:r w:rsidRPr="001C3F19">
              <w:rPr>
                <w:rFonts w:ascii="Times New Roman" w:eastAsia="Yu Gothic UI" w:hAnsi="Times New Roman" w:cs="Times New Roman"/>
              </w:rPr>
              <w:t>Latino</w:t>
            </w:r>
          </w:p>
        </w:tc>
        <w:tc>
          <w:tcPr>
            <w:tcW w:w="0" w:type="auto"/>
            <w:tcBorders>
              <w:bottom w:val="single" w:sz="4" w:space="0" w:color="auto"/>
            </w:tcBorders>
          </w:tcPr>
          <w:p w14:paraId="3E991B23"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5.3%</w:t>
            </w:r>
          </w:p>
        </w:tc>
        <w:tc>
          <w:tcPr>
            <w:tcW w:w="0" w:type="auto"/>
            <w:tcBorders>
              <w:bottom w:val="single" w:sz="4" w:space="0" w:color="auto"/>
            </w:tcBorders>
          </w:tcPr>
          <w:p w14:paraId="12B2E276"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$62,226</w:t>
            </w:r>
          </w:p>
        </w:tc>
        <w:tc>
          <w:tcPr>
            <w:tcW w:w="0" w:type="auto"/>
            <w:tcBorders>
              <w:bottom w:val="single" w:sz="4" w:space="0" w:color="auto"/>
            </w:tcBorders>
          </w:tcPr>
          <w:p w14:paraId="73A68D0D"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50.2%</w:t>
            </w:r>
          </w:p>
        </w:tc>
        <w:tc>
          <w:tcPr>
            <w:tcW w:w="0" w:type="auto"/>
            <w:tcBorders>
              <w:bottom w:val="single" w:sz="4" w:space="0" w:color="auto"/>
            </w:tcBorders>
          </w:tcPr>
          <w:p w14:paraId="577E10CD"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10.4%</w:t>
            </w:r>
          </w:p>
        </w:tc>
        <w:tc>
          <w:tcPr>
            <w:tcW w:w="0" w:type="auto"/>
            <w:tcBorders>
              <w:bottom w:val="single" w:sz="4" w:space="0" w:color="auto"/>
            </w:tcBorders>
          </w:tcPr>
          <w:p w14:paraId="1A5763AA"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8.5%</w:t>
            </w:r>
          </w:p>
        </w:tc>
        <w:tc>
          <w:tcPr>
            <w:tcW w:w="0" w:type="auto"/>
            <w:tcBorders>
              <w:bottom w:val="single" w:sz="4" w:space="0" w:color="auto"/>
            </w:tcBorders>
          </w:tcPr>
          <w:p w14:paraId="25972669"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11.6%</w:t>
            </w:r>
          </w:p>
        </w:tc>
        <w:tc>
          <w:tcPr>
            <w:tcW w:w="0" w:type="auto"/>
            <w:tcBorders>
              <w:bottom w:val="single" w:sz="4" w:space="0" w:color="auto"/>
            </w:tcBorders>
          </w:tcPr>
          <w:p w14:paraId="32A93FB8"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83.0%</w:t>
            </w:r>
          </w:p>
        </w:tc>
        <w:tc>
          <w:tcPr>
            <w:tcW w:w="0" w:type="auto"/>
            <w:tcBorders>
              <w:bottom w:val="single" w:sz="4" w:space="0" w:color="auto"/>
            </w:tcBorders>
          </w:tcPr>
          <w:p w14:paraId="21FE4AD1"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96.4%</w:t>
            </w:r>
          </w:p>
        </w:tc>
        <w:tc>
          <w:tcPr>
            <w:tcW w:w="0" w:type="auto"/>
            <w:tcBorders>
              <w:bottom w:val="single" w:sz="4" w:space="0" w:color="auto"/>
            </w:tcBorders>
          </w:tcPr>
          <w:p w14:paraId="3388E6A7" w14:textId="77777777" w:rsidR="003867FE" w:rsidRPr="001C3F19" w:rsidRDefault="003867FE" w:rsidP="00F11C74">
            <w:pPr>
              <w:pStyle w:val="Compact"/>
              <w:jc w:val="right"/>
              <w:rPr>
                <w:rFonts w:ascii="Times New Roman" w:eastAsia="Yu Gothic UI" w:hAnsi="Times New Roman" w:cs="Times New Roman"/>
              </w:rPr>
            </w:pPr>
            <w:r w:rsidRPr="001C3F19">
              <w:rPr>
                <w:rFonts w:ascii="Times New Roman" w:eastAsia="Yu Gothic UI" w:hAnsi="Times New Roman" w:cs="Times New Roman"/>
              </w:rPr>
              <w:t>50.8%</w:t>
            </w:r>
          </w:p>
        </w:tc>
      </w:tr>
      <w:bookmarkEnd w:id="90"/>
    </w:tbl>
    <w:p w14:paraId="2FE04993" w14:textId="28791D5F" w:rsidR="00E01C47" w:rsidRDefault="00E01C47">
      <w:pPr>
        <w:pStyle w:val="Bibliography"/>
        <w:rPr>
          <w:rFonts w:ascii="Times New Roman" w:eastAsia="Yu Gothic UI" w:hAnsi="Times New Roman" w:cs="Times New Roman"/>
        </w:rPr>
      </w:pPr>
    </w:p>
    <w:p w14:paraId="49689D41" w14:textId="77777777" w:rsidR="00E01C47" w:rsidRDefault="00E01C47">
      <w:pPr>
        <w:rPr>
          <w:rFonts w:ascii="Times New Roman" w:eastAsia="Yu Gothic UI" w:hAnsi="Times New Roman" w:cs="Times New Roman"/>
        </w:rPr>
      </w:pPr>
      <w:r>
        <w:rPr>
          <w:rFonts w:ascii="Times New Roman" w:eastAsia="Yu Gothic UI" w:hAnsi="Times New Roman" w:cs="Times New Roman"/>
        </w:rPr>
        <w:br w:type="page"/>
      </w:r>
    </w:p>
    <w:p w14:paraId="72B26B1C" w14:textId="77777777" w:rsidR="001C3F19" w:rsidRDefault="001C3F19" w:rsidP="00387349">
      <w:pPr>
        <w:pStyle w:val="TableCaption"/>
        <w:rPr>
          <w:rFonts w:ascii="Times New Roman" w:eastAsia="Yu Gothic UI" w:hAnsi="Times New Roman" w:cs="Times New Roman"/>
          <w:i w:val="0"/>
        </w:rPr>
        <w:sectPr w:rsidR="001C3F19" w:rsidSect="001C3F19">
          <w:pgSz w:w="15840" w:h="12240" w:orient="landscape"/>
          <w:pgMar w:top="1440" w:right="1440" w:bottom="1440" w:left="1440" w:header="720" w:footer="720" w:gutter="0"/>
          <w:cols w:space="720"/>
          <w:docGrid w:linePitch="326"/>
        </w:sectPr>
      </w:pPr>
      <w:bookmarkStart w:id="91" w:name="tbl-resource-summary"/>
    </w:p>
    <w:p w14:paraId="6840A53B" w14:textId="1803486E" w:rsidR="00387349" w:rsidRPr="00AB03B6" w:rsidRDefault="00387349" w:rsidP="00387349">
      <w:pPr>
        <w:pStyle w:val="TableCaption"/>
        <w:rPr>
          <w:rFonts w:ascii="Times New Roman" w:eastAsia="Yu Gothic UI" w:hAnsi="Times New Roman" w:cs="Times New Roman"/>
          <w:i w:val="0"/>
        </w:rPr>
      </w:pPr>
      <w:r w:rsidRPr="00AB03B6">
        <w:rPr>
          <w:rFonts w:ascii="Times New Roman" w:eastAsia="Yu Gothic UI" w:hAnsi="Times New Roman" w:cs="Times New Roman"/>
          <w:i w:val="0"/>
        </w:rPr>
        <w:lastRenderedPageBreak/>
        <w:t>Table </w:t>
      </w:r>
      <w:r>
        <w:rPr>
          <w:rFonts w:ascii="Times New Roman" w:eastAsia="Yu Gothic UI" w:hAnsi="Times New Roman" w:cs="Times New Roman"/>
          <w:i w:val="0"/>
        </w:rPr>
        <w:t>4</w:t>
      </w:r>
      <w:r w:rsidRPr="00AB03B6">
        <w:rPr>
          <w:rFonts w:ascii="Times New Roman" w:eastAsia="Yu Gothic UI" w:hAnsi="Times New Roman" w:cs="Times New Roman"/>
          <w:i w:val="0"/>
        </w:rPr>
        <w:t>: Relative placement for biracial groups in comparison to monoracial constituent groups based on counterfactual probability of being clearly behind expected grade due to resources alone.</w:t>
      </w:r>
    </w:p>
    <w:tbl>
      <w:tblPr>
        <w:tblStyle w:val="Table"/>
        <w:tblW w:w="0" w:type="auto"/>
        <w:tblLook w:val="0020" w:firstRow="1" w:lastRow="0" w:firstColumn="0" w:lastColumn="0" w:noHBand="0" w:noVBand="0"/>
      </w:tblPr>
      <w:tblGrid>
        <w:gridCol w:w="1976"/>
        <w:gridCol w:w="1632"/>
        <w:gridCol w:w="1629"/>
        <w:gridCol w:w="1056"/>
        <w:gridCol w:w="1643"/>
        <w:gridCol w:w="1640"/>
      </w:tblGrid>
      <w:tr w:rsidR="00BF362B" w:rsidRPr="00AB03B6" w14:paraId="4F794595" w14:textId="77777777" w:rsidTr="00F11C74">
        <w:trPr>
          <w:cnfStyle w:val="100000000000" w:firstRow="1" w:lastRow="0" w:firstColumn="0" w:lastColumn="0" w:oddVBand="0" w:evenVBand="0" w:oddHBand="0" w:evenHBand="0" w:firstRowFirstColumn="0" w:firstRowLastColumn="0" w:lastRowFirstColumn="0" w:lastRowLastColumn="0"/>
          <w:tblHeader/>
        </w:trPr>
        <w:tc>
          <w:tcPr>
            <w:tcW w:w="0" w:type="auto"/>
          </w:tcPr>
          <w:p w14:paraId="130FC378" w14:textId="77777777" w:rsidR="00387349" w:rsidRPr="00AB03B6" w:rsidRDefault="00387349" w:rsidP="00F11C74">
            <w:pPr>
              <w:pStyle w:val="Compact"/>
              <w:rPr>
                <w:rFonts w:ascii="Times New Roman" w:eastAsia="Yu Gothic UI" w:hAnsi="Times New Roman" w:cs="Times New Roman"/>
              </w:rPr>
            </w:pPr>
            <w:proofErr w:type="spellStart"/>
            <w:r w:rsidRPr="00AB03B6">
              <w:rPr>
                <w:rFonts w:ascii="Times New Roman" w:eastAsia="Yu Gothic UI" w:hAnsi="Times New Roman" w:cs="Times New Roman"/>
              </w:rPr>
              <w:t>Biacial</w:t>
            </w:r>
            <w:proofErr w:type="spellEnd"/>
          </w:p>
        </w:tc>
        <w:tc>
          <w:tcPr>
            <w:tcW w:w="0" w:type="auto"/>
          </w:tcPr>
          <w:p w14:paraId="5ECA8FCF" w14:textId="607A2EDD"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 xml:space="preserve">Lower </w:t>
            </w:r>
            <w:r w:rsidR="00BF362B">
              <w:rPr>
                <w:rFonts w:ascii="Times New Roman" w:eastAsia="Yu Gothic UI" w:hAnsi="Times New Roman" w:cs="Times New Roman"/>
              </w:rPr>
              <w:t xml:space="preserve">probability </w:t>
            </w:r>
            <w:r w:rsidRPr="00AB03B6">
              <w:rPr>
                <w:rFonts w:ascii="Times New Roman" w:eastAsia="Yu Gothic UI" w:hAnsi="Times New Roman" w:cs="Times New Roman"/>
              </w:rPr>
              <w:t>than both</w:t>
            </w:r>
          </w:p>
        </w:tc>
        <w:tc>
          <w:tcPr>
            <w:tcW w:w="0" w:type="auto"/>
          </w:tcPr>
          <w:p w14:paraId="1BFBE167" w14:textId="48443147" w:rsidR="00387349" w:rsidRPr="00AB03B6" w:rsidRDefault="00BF362B" w:rsidP="00BF362B">
            <w:pPr>
              <w:pStyle w:val="Compact"/>
              <w:jc w:val="center"/>
              <w:rPr>
                <w:rFonts w:ascii="Times New Roman" w:eastAsia="Yu Gothic UI" w:hAnsi="Times New Roman" w:cs="Times New Roman"/>
              </w:rPr>
            </w:pPr>
            <w:r>
              <w:rPr>
                <w:rFonts w:ascii="Times New Roman" w:eastAsia="Yu Gothic UI" w:hAnsi="Times New Roman" w:cs="Times New Roman"/>
              </w:rPr>
              <w:t>Similar probability</w:t>
            </w:r>
            <w:r w:rsidR="00387349" w:rsidRPr="00AB03B6">
              <w:rPr>
                <w:rFonts w:ascii="Times New Roman" w:eastAsia="Yu Gothic UI" w:hAnsi="Times New Roman" w:cs="Times New Roman"/>
              </w:rPr>
              <w:t xml:space="preserve"> as lower</w:t>
            </w:r>
          </w:p>
        </w:tc>
        <w:tc>
          <w:tcPr>
            <w:tcW w:w="0" w:type="auto"/>
          </w:tcPr>
          <w:p w14:paraId="2902E0CB" w14:textId="77777777"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Between</w:t>
            </w:r>
          </w:p>
        </w:tc>
        <w:tc>
          <w:tcPr>
            <w:tcW w:w="0" w:type="auto"/>
          </w:tcPr>
          <w:p w14:paraId="6E76A44F" w14:textId="4DBF90AA" w:rsidR="00387349" w:rsidRPr="00AB03B6" w:rsidRDefault="00BF362B" w:rsidP="00BF362B">
            <w:pPr>
              <w:pStyle w:val="Compact"/>
              <w:jc w:val="center"/>
              <w:rPr>
                <w:rFonts w:ascii="Times New Roman" w:eastAsia="Yu Gothic UI" w:hAnsi="Times New Roman" w:cs="Times New Roman"/>
              </w:rPr>
            </w:pPr>
            <w:r>
              <w:rPr>
                <w:rFonts w:ascii="Times New Roman" w:eastAsia="Yu Gothic UI" w:hAnsi="Times New Roman" w:cs="Times New Roman"/>
              </w:rPr>
              <w:t>Similar</w:t>
            </w:r>
            <w:r w:rsidR="00387349" w:rsidRPr="00AB03B6">
              <w:rPr>
                <w:rFonts w:ascii="Times New Roman" w:eastAsia="Yu Gothic UI" w:hAnsi="Times New Roman" w:cs="Times New Roman"/>
              </w:rPr>
              <w:t xml:space="preserve"> </w:t>
            </w:r>
            <w:r>
              <w:rPr>
                <w:rFonts w:ascii="Times New Roman" w:eastAsia="Yu Gothic UI" w:hAnsi="Times New Roman" w:cs="Times New Roman"/>
              </w:rPr>
              <w:t xml:space="preserve">probability </w:t>
            </w:r>
            <w:r w:rsidR="00387349" w:rsidRPr="00AB03B6">
              <w:rPr>
                <w:rFonts w:ascii="Times New Roman" w:eastAsia="Yu Gothic UI" w:hAnsi="Times New Roman" w:cs="Times New Roman"/>
              </w:rPr>
              <w:t>as higher</w:t>
            </w:r>
          </w:p>
        </w:tc>
        <w:tc>
          <w:tcPr>
            <w:tcW w:w="0" w:type="auto"/>
          </w:tcPr>
          <w:p w14:paraId="588A5F5D" w14:textId="4389DF51"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 xml:space="preserve">Higher </w:t>
            </w:r>
            <w:r w:rsidR="00BF362B">
              <w:rPr>
                <w:rFonts w:ascii="Times New Roman" w:eastAsia="Yu Gothic UI" w:hAnsi="Times New Roman" w:cs="Times New Roman"/>
              </w:rPr>
              <w:t xml:space="preserve">probability </w:t>
            </w:r>
            <w:r w:rsidRPr="00AB03B6">
              <w:rPr>
                <w:rFonts w:ascii="Times New Roman" w:eastAsia="Yu Gothic UI" w:hAnsi="Times New Roman" w:cs="Times New Roman"/>
              </w:rPr>
              <w:t>than both</w:t>
            </w:r>
          </w:p>
        </w:tc>
      </w:tr>
      <w:tr w:rsidR="00BF362B" w:rsidRPr="00AB03B6" w14:paraId="34682F21" w14:textId="77777777" w:rsidTr="00F11C74">
        <w:tc>
          <w:tcPr>
            <w:tcW w:w="0" w:type="auto"/>
          </w:tcPr>
          <w:p w14:paraId="7A6F33F3" w14:textId="77777777" w:rsidR="00387349" w:rsidRPr="00AB03B6" w:rsidRDefault="00387349" w:rsidP="00F11C74">
            <w:pPr>
              <w:pStyle w:val="Compact"/>
              <w:rPr>
                <w:rFonts w:ascii="Times New Roman" w:eastAsia="Yu Gothic UI" w:hAnsi="Times New Roman" w:cs="Times New Roman"/>
              </w:rPr>
            </w:pPr>
            <w:r w:rsidRPr="00AB03B6">
              <w:rPr>
                <w:rFonts w:ascii="Times New Roman" w:eastAsia="Yu Gothic UI" w:hAnsi="Times New Roman" w:cs="Times New Roman"/>
              </w:rPr>
              <w:t>White/Asian</w:t>
            </w:r>
          </w:p>
        </w:tc>
        <w:tc>
          <w:tcPr>
            <w:tcW w:w="0" w:type="auto"/>
          </w:tcPr>
          <w:p w14:paraId="1728F4C8" w14:textId="77777777"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X</w:t>
            </w:r>
          </w:p>
        </w:tc>
        <w:tc>
          <w:tcPr>
            <w:tcW w:w="0" w:type="auto"/>
          </w:tcPr>
          <w:p w14:paraId="194347BE"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45240882"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12673DD1"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1DBB458F" w14:textId="77777777" w:rsidR="00387349" w:rsidRPr="00AB03B6" w:rsidRDefault="00387349" w:rsidP="00BF362B">
            <w:pPr>
              <w:pStyle w:val="Compact"/>
              <w:jc w:val="center"/>
              <w:rPr>
                <w:rFonts w:ascii="Times New Roman" w:eastAsia="Yu Gothic UI" w:hAnsi="Times New Roman" w:cs="Times New Roman"/>
              </w:rPr>
            </w:pPr>
          </w:p>
        </w:tc>
      </w:tr>
      <w:tr w:rsidR="00BF362B" w:rsidRPr="00AB03B6" w14:paraId="12DFFA7A" w14:textId="77777777" w:rsidTr="00F11C74">
        <w:tc>
          <w:tcPr>
            <w:tcW w:w="0" w:type="auto"/>
          </w:tcPr>
          <w:p w14:paraId="1BE4D6F6" w14:textId="77777777" w:rsidR="00387349" w:rsidRPr="00AB03B6" w:rsidRDefault="00387349" w:rsidP="00F11C74">
            <w:pPr>
              <w:pStyle w:val="Compact"/>
              <w:rPr>
                <w:rFonts w:ascii="Times New Roman" w:eastAsia="Yu Gothic UI" w:hAnsi="Times New Roman" w:cs="Times New Roman"/>
              </w:rPr>
            </w:pPr>
            <w:r w:rsidRPr="00AB03B6">
              <w:rPr>
                <w:rFonts w:ascii="Times New Roman" w:eastAsia="Yu Gothic UI" w:hAnsi="Times New Roman" w:cs="Times New Roman"/>
              </w:rPr>
              <w:t>Black/Asian</w:t>
            </w:r>
          </w:p>
        </w:tc>
        <w:tc>
          <w:tcPr>
            <w:tcW w:w="0" w:type="auto"/>
          </w:tcPr>
          <w:p w14:paraId="35176A45"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5E5496CE" w14:textId="77777777"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X (Asian)</w:t>
            </w:r>
          </w:p>
        </w:tc>
        <w:tc>
          <w:tcPr>
            <w:tcW w:w="0" w:type="auto"/>
          </w:tcPr>
          <w:p w14:paraId="6E2A5073"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685D3007"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5A087E3E" w14:textId="77777777" w:rsidR="00387349" w:rsidRPr="00AB03B6" w:rsidRDefault="00387349" w:rsidP="00BF362B">
            <w:pPr>
              <w:pStyle w:val="Compact"/>
              <w:jc w:val="center"/>
              <w:rPr>
                <w:rFonts w:ascii="Times New Roman" w:eastAsia="Yu Gothic UI" w:hAnsi="Times New Roman" w:cs="Times New Roman"/>
              </w:rPr>
            </w:pPr>
          </w:p>
        </w:tc>
      </w:tr>
      <w:tr w:rsidR="00BF362B" w:rsidRPr="00AB03B6" w14:paraId="79D8286E" w14:textId="77777777" w:rsidTr="00F11C74">
        <w:tc>
          <w:tcPr>
            <w:tcW w:w="0" w:type="auto"/>
          </w:tcPr>
          <w:p w14:paraId="3598C7A7" w14:textId="77777777" w:rsidR="00387349" w:rsidRPr="00AB03B6" w:rsidRDefault="00387349" w:rsidP="00F11C74">
            <w:pPr>
              <w:pStyle w:val="Compact"/>
              <w:rPr>
                <w:rFonts w:ascii="Times New Roman" w:eastAsia="Yu Gothic UI" w:hAnsi="Times New Roman" w:cs="Times New Roman"/>
              </w:rPr>
            </w:pPr>
            <w:r w:rsidRPr="00AB03B6">
              <w:rPr>
                <w:rFonts w:ascii="Times New Roman" w:eastAsia="Yu Gothic UI" w:hAnsi="Times New Roman" w:cs="Times New Roman"/>
              </w:rPr>
              <w:t>Latino/Asian</w:t>
            </w:r>
          </w:p>
        </w:tc>
        <w:tc>
          <w:tcPr>
            <w:tcW w:w="0" w:type="auto"/>
          </w:tcPr>
          <w:p w14:paraId="41302763"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6F63D302" w14:textId="77777777"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X (Asian)</w:t>
            </w:r>
          </w:p>
        </w:tc>
        <w:tc>
          <w:tcPr>
            <w:tcW w:w="0" w:type="auto"/>
          </w:tcPr>
          <w:p w14:paraId="63A2EFF5"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7CDC6A22"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2EE09C47" w14:textId="77777777" w:rsidR="00387349" w:rsidRPr="00AB03B6" w:rsidRDefault="00387349" w:rsidP="00BF362B">
            <w:pPr>
              <w:pStyle w:val="Compact"/>
              <w:jc w:val="center"/>
              <w:rPr>
                <w:rFonts w:ascii="Times New Roman" w:eastAsia="Yu Gothic UI" w:hAnsi="Times New Roman" w:cs="Times New Roman"/>
              </w:rPr>
            </w:pPr>
          </w:p>
        </w:tc>
      </w:tr>
      <w:tr w:rsidR="00BF362B" w:rsidRPr="00AB03B6" w14:paraId="3A437450" w14:textId="77777777" w:rsidTr="00F11C74">
        <w:tc>
          <w:tcPr>
            <w:tcW w:w="0" w:type="auto"/>
          </w:tcPr>
          <w:p w14:paraId="7493FF97" w14:textId="77777777" w:rsidR="00387349" w:rsidRPr="00AB03B6" w:rsidRDefault="00387349" w:rsidP="00F11C74">
            <w:pPr>
              <w:pStyle w:val="Compact"/>
              <w:rPr>
                <w:rFonts w:ascii="Times New Roman" w:eastAsia="Yu Gothic UI" w:hAnsi="Times New Roman" w:cs="Times New Roman"/>
              </w:rPr>
            </w:pPr>
            <w:r w:rsidRPr="00AB03B6">
              <w:rPr>
                <w:rFonts w:ascii="Times New Roman" w:eastAsia="Yu Gothic UI" w:hAnsi="Times New Roman" w:cs="Times New Roman"/>
              </w:rPr>
              <w:t>White/Latino</w:t>
            </w:r>
          </w:p>
        </w:tc>
        <w:tc>
          <w:tcPr>
            <w:tcW w:w="0" w:type="auto"/>
          </w:tcPr>
          <w:p w14:paraId="6CC138F7"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4BB35856" w14:textId="77777777"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X (White)</w:t>
            </w:r>
          </w:p>
        </w:tc>
        <w:tc>
          <w:tcPr>
            <w:tcW w:w="0" w:type="auto"/>
          </w:tcPr>
          <w:p w14:paraId="3A50B7C8"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45A733A5"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3A751F6D" w14:textId="77777777" w:rsidR="00387349" w:rsidRPr="00AB03B6" w:rsidRDefault="00387349" w:rsidP="00BF362B">
            <w:pPr>
              <w:pStyle w:val="Compact"/>
              <w:jc w:val="center"/>
              <w:rPr>
                <w:rFonts w:ascii="Times New Roman" w:eastAsia="Yu Gothic UI" w:hAnsi="Times New Roman" w:cs="Times New Roman"/>
              </w:rPr>
            </w:pPr>
          </w:p>
        </w:tc>
      </w:tr>
      <w:tr w:rsidR="00BF362B" w:rsidRPr="00AB03B6" w14:paraId="6E51120E" w14:textId="77777777" w:rsidTr="00F11C74">
        <w:tc>
          <w:tcPr>
            <w:tcW w:w="0" w:type="auto"/>
          </w:tcPr>
          <w:p w14:paraId="48D1E120" w14:textId="77777777" w:rsidR="00387349" w:rsidRPr="00AB03B6" w:rsidRDefault="00387349" w:rsidP="00F11C74">
            <w:pPr>
              <w:pStyle w:val="Compact"/>
              <w:rPr>
                <w:rFonts w:ascii="Times New Roman" w:eastAsia="Yu Gothic UI" w:hAnsi="Times New Roman" w:cs="Times New Roman"/>
              </w:rPr>
            </w:pPr>
            <w:r w:rsidRPr="00AB03B6">
              <w:rPr>
                <w:rFonts w:ascii="Times New Roman" w:eastAsia="Yu Gothic UI" w:hAnsi="Times New Roman" w:cs="Times New Roman"/>
              </w:rPr>
              <w:t>Black/Latino</w:t>
            </w:r>
          </w:p>
        </w:tc>
        <w:tc>
          <w:tcPr>
            <w:tcW w:w="0" w:type="auto"/>
          </w:tcPr>
          <w:p w14:paraId="36B66E14"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0FA9CCDC" w14:textId="77777777"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X (Black)</w:t>
            </w:r>
          </w:p>
        </w:tc>
        <w:tc>
          <w:tcPr>
            <w:tcW w:w="0" w:type="auto"/>
          </w:tcPr>
          <w:p w14:paraId="0024D45D"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1FF3AF5B"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629AF90B" w14:textId="77777777" w:rsidR="00387349" w:rsidRPr="00AB03B6" w:rsidRDefault="00387349" w:rsidP="00BF362B">
            <w:pPr>
              <w:pStyle w:val="Compact"/>
              <w:jc w:val="center"/>
              <w:rPr>
                <w:rFonts w:ascii="Times New Roman" w:eastAsia="Yu Gothic UI" w:hAnsi="Times New Roman" w:cs="Times New Roman"/>
              </w:rPr>
            </w:pPr>
          </w:p>
        </w:tc>
      </w:tr>
      <w:tr w:rsidR="00BF362B" w:rsidRPr="00AB03B6" w14:paraId="6D03BD0B" w14:textId="77777777" w:rsidTr="00F11C74">
        <w:tc>
          <w:tcPr>
            <w:tcW w:w="0" w:type="auto"/>
          </w:tcPr>
          <w:p w14:paraId="372E94FA" w14:textId="77777777" w:rsidR="00387349" w:rsidRPr="00AB03B6" w:rsidRDefault="00387349" w:rsidP="00F11C74">
            <w:pPr>
              <w:pStyle w:val="Compact"/>
              <w:rPr>
                <w:rFonts w:ascii="Times New Roman" w:eastAsia="Yu Gothic UI" w:hAnsi="Times New Roman" w:cs="Times New Roman"/>
              </w:rPr>
            </w:pPr>
            <w:r w:rsidRPr="00AB03B6">
              <w:rPr>
                <w:rFonts w:ascii="Times New Roman" w:eastAsia="Yu Gothic UI" w:hAnsi="Times New Roman" w:cs="Times New Roman"/>
              </w:rPr>
              <w:t>Indigenous/Latino</w:t>
            </w:r>
          </w:p>
        </w:tc>
        <w:tc>
          <w:tcPr>
            <w:tcW w:w="0" w:type="auto"/>
          </w:tcPr>
          <w:p w14:paraId="11161842"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17AD62DD" w14:textId="57A77405"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X (</w:t>
            </w:r>
            <w:proofErr w:type="spellStart"/>
            <w:r w:rsidRPr="00AB03B6">
              <w:rPr>
                <w:rFonts w:ascii="Times New Roman" w:eastAsia="Yu Gothic UI" w:hAnsi="Times New Roman" w:cs="Times New Roman"/>
              </w:rPr>
              <w:t>Indig</w:t>
            </w:r>
            <w:proofErr w:type="spellEnd"/>
            <w:r w:rsidR="00BF362B">
              <w:rPr>
                <w:rFonts w:ascii="Times New Roman" w:eastAsia="Yu Gothic UI" w:hAnsi="Times New Roman" w:cs="Times New Roman"/>
              </w:rPr>
              <w:t>.</w:t>
            </w:r>
            <w:r w:rsidRPr="00AB03B6">
              <w:rPr>
                <w:rFonts w:ascii="Times New Roman" w:eastAsia="Yu Gothic UI" w:hAnsi="Times New Roman" w:cs="Times New Roman"/>
              </w:rPr>
              <w:t>)</w:t>
            </w:r>
          </w:p>
        </w:tc>
        <w:tc>
          <w:tcPr>
            <w:tcW w:w="0" w:type="auto"/>
          </w:tcPr>
          <w:p w14:paraId="71B66550"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7D59B4A1"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75738D61" w14:textId="77777777" w:rsidR="00387349" w:rsidRPr="00AB03B6" w:rsidRDefault="00387349" w:rsidP="00BF362B">
            <w:pPr>
              <w:pStyle w:val="Compact"/>
              <w:jc w:val="center"/>
              <w:rPr>
                <w:rFonts w:ascii="Times New Roman" w:eastAsia="Yu Gothic UI" w:hAnsi="Times New Roman" w:cs="Times New Roman"/>
              </w:rPr>
            </w:pPr>
          </w:p>
        </w:tc>
      </w:tr>
      <w:tr w:rsidR="00BF362B" w:rsidRPr="00AB03B6" w14:paraId="61B16A91" w14:textId="77777777" w:rsidTr="00F11C74">
        <w:tc>
          <w:tcPr>
            <w:tcW w:w="0" w:type="auto"/>
          </w:tcPr>
          <w:p w14:paraId="4378441C" w14:textId="77777777" w:rsidR="00387349" w:rsidRPr="00AB03B6" w:rsidRDefault="00387349" w:rsidP="00F11C74">
            <w:pPr>
              <w:pStyle w:val="Compact"/>
              <w:rPr>
                <w:rFonts w:ascii="Times New Roman" w:eastAsia="Yu Gothic UI" w:hAnsi="Times New Roman" w:cs="Times New Roman"/>
              </w:rPr>
            </w:pPr>
            <w:r w:rsidRPr="00AB03B6">
              <w:rPr>
                <w:rFonts w:ascii="Times New Roman" w:eastAsia="Yu Gothic UI" w:hAnsi="Times New Roman" w:cs="Times New Roman"/>
              </w:rPr>
              <w:t>White/Indigenous</w:t>
            </w:r>
          </w:p>
        </w:tc>
        <w:tc>
          <w:tcPr>
            <w:tcW w:w="0" w:type="auto"/>
          </w:tcPr>
          <w:p w14:paraId="77D9BC69"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771E0AF7"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5697ABA0" w14:textId="77777777"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X</w:t>
            </w:r>
          </w:p>
        </w:tc>
        <w:tc>
          <w:tcPr>
            <w:tcW w:w="0" w:type="auto"/>
          </w:tcPr>
          <w:p w14:paraId="13A009BF"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7DA29815" w14:textId="77777777" w:rsidR="00387349" w:rsidRPr="00AB03B6" w:rsidRDefault="00387349" w:rsidP="00BF362B">
            <w:pPr>
              <w:pStyle w:val="Compact"/>
              <w:jc w:val="center"/>
              <w:rPr>
                <w:rFonts w:ascii="Times New Roman" w:eastAsia="Yu Gothic UI" w:hAnsi="Times New Roman" w:cs="Times New Roman"/>
              </w:rPr>
            </w:pPr>
          </w:p>
        </w:tc>
      </w:tr>
      <w:tr w:rsidR="00BF362B" w:rsidRPr="00AB03B6" w14:paraId="746F2FF5" w14:textId="77777777" w:rsidTr="00F11C74">
        <w:tc>
          <w:tcPr>
            <w:tcW w:w="0" w:type="auto"/>
          </w:tcPr>
          <w:p w14:paraId="6E523023" w14:textId="77777777" w:rsidR="00387349" w:rsidRPr="00AB03B6" w:rsidRDefault="00387349" w:rsidP="00F11C74">
            <w:pPr>
              <w:pStyle w:val="Compact"/>
              <w:rPr>
                <w:rFonts w:ascii="Times New Roman" w:eastAsia="Yu Gothic UI" w:hAnsi="Times New Roman" w:cs="Times New Roman"/>
              </w:rPr>
            </w:pPr>
            <w:r w:rsidRPr="00AB03B6">
              <w:rPr>
                <w:rFonts w:ascii="Times New Roman" w:eastAsia="Yu Gothic UI" w:hAnsi="Times New Roman" w:cs="Times New Roman"/>
              </w:rPr>
              <w:t>Black/Indigenous</w:t>
            </w:r>
          </w:p>
        </w:tc>
        <w:tc>
          <w:tcPr>
            <w:tcW w:w="0" w:type="auto"/>
          </w:tcPr>
          <w:p w14:paraId="620DAB65"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4175251F"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461DF186" w14:textId="77777777"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X</w:t>
            </w:r>
          </w:p>
        </w:tc>
        <w:tc>
          <w:tcPr>
            <w:tcW w:w="0" w:type="auto"/>
          </w:tcPr>
          <w:p w14:paraId="05C784AA"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52391F36" w14:textId="77777777" w:rsidR="00387349" w:rsidRPr="00AB03B6" w:rsidRDefault="00387349" w:rsidP="00BF362B">
            <w:pPr>
              <w:pStyle w:val="Compact"/>
              <w:jc w:val="center"/>
              <w:rPr>
                <w:rFonts w:ascii="Times New Roman" w:eastAsia="Yu Gothic UI" w:hAnsi="Times New Roman" w:cs="Times New Roman"/>
              </w:rPr>
            </w:pPr>
          </w:p>
        </w:tc>
      </w:tr>
      <w:tr w:rsidR="00BF362B" w:rsidRPr="00AB03B6" w14:paraId="1DC17E99" w14:textId="77777777" w:rsidTr="001C3F19">
        <w:tc>
          <w:tcPr>
            <w:tcW w:w="0" w:type="auto"/>
          </w:tcPr>
          <w:p w14:paraId="688FC5EF" w14:textId="77777777" w:rsidR="00387349" w:rsidRPr="00AB03B6" w:rsidRDefault="00387349" w:rsidP="00F11C74">
            <w:pPr>
              <w:pStyle w:val="Compact"/>
              <w:rPr>
                <w:rFonts w:ascii="Times New Roman" w:eastAsia="Yu Gothic UI" w:hAnsi="Times New Roman" w:cs="Times New Roman"/>
              </w:rPr>
            </w:pPr>
            <w:r w:rsidRPr="00AB03B6">
              <w:rPr>
                <w:rFonts w:ascii="Times New Roman" w:eastAsia="Yu Gothic UI" w:hAnsi="Times New Roman" w:cs="Times New Roman"/>
              </w:rPr>
              <w:t>Indigenous/Latino</w:t>
            </w:r>
          </w:p>
        </w:tc>
        <w:tc>
          <w:tcPr>
            <w:tcW w:w="0" w:type="auto"/>
          </w:tcPr>
          <w:p w14:paraId="6EA94C72"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6FE69D75"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7D338F01" w14:textId="77777777"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X</w:t>
            </w:r>
          </w:p>
        </w:tc>
        <w:tc>
          <w:tcPr>
            <w:tcW w:w="0" w:type="auto"/>
          </w:tcPr>
          <w:p w14:paraId="3E022328" w14:textId="77777777" w:rsidR="00387349" w:rsidRPr="00AB03B6" w:rsidRDefault="00387349" w:rsidP="00BF362B">
            <w:pPr>
              <w:pStyle w:val="Compact"/>
              <w:jc w:val="center"/>
              <w:rPr>
                <w:rFonts w:ascii="Times New Roman" w:eastAsia="Yu Gothic UI" w:hAnsi="Times New Roman" w:cs="Times New Roman"/>
              </w:rPr>
            </w:pPr>
          </w:p>
        </w:tc>
        <w:tc>
          <w:tcPr>
            <w:tcW w:w="0" w:type="auto"/>
          </w:tcPr>
          <w:p w14:paraId="730B90DE" w14:textId="77777777" w:rsidR="00387349" w:rsidRPr="00AB03B6" w:rsidRDefault="00387349" w:rsidP="00BF362B">
            <w:pPr>
              <w:pStyle w:val="Compact"/>
              <w:jc w:val="center"/>
              <w:rPr>
                <w:rFonts w:ascii="Times New Roman" w:eastAsia="Yu Gothic UI" w:hAnsi="Times New Roman" w:cs="Times New Roman"/>
              </w:rPr>
            </w:pPr>
          </w:p>
        </w:tc>
      </w:tr>
      <w:tr w:rsidR="00BF362B" w:rsidRPr="00AB03B6" w14:paraId="4306DBA4" w14:textId="77777777" w:rsidTr="001C3F19">
        <w:tc>
          <w:tcPr>
            <w:tcW w:w="0" w:type="auto"/>
            <w:tcBorders>
              <w:bottom w:val="single" w:sz="4" w:space="0" w:color="auto"/>
            </w:tcBorders>
          </w:tcPr>
          <w:p w14:paraId="2322876E" w14:textId="77777777" w:rsidR="00387349" w:rsidRPr="00AB03B6" w:rsidRDefault="00387349" w:rsidP="00F11C74">
            <w:pPr>
              <w:pStyle w:val="Compact"/>
              <w:rPr>
                <w:rFonts w:ascii="Times New Roman" w:eastAsia="Yu Gothic UI" w:hAnsi="Times New Roman" w:cs="Times New Roman"/>
              </w:rPr>
            </w:pPr>
            <w:r w:rsidRPr="00AB03B6">
              <w:rPr>
                <w:rFonts w:ascii="Times New Roman" w:eastAsia="Yu Gothic UI" w:hAnsi="Times New Roman" w:cs="Times New Roman"/>
              </w:rPr>
              <w:t>Black/White</w:t>
            </w:r>
          </w:p>
        </w:tc>
        <w:tc>
          <w:tcPr>
            <w:tcW w:w="0" w:type="auto"/>
            <w:tcBorders>
              <w:bottom w:val="single" w:sz="4" w:space="0" w:color="auto"/>
            </w:tcBorders>
          </w:tcPr>
          <w:p w14:paraId="7EB24440" w14:textId="77777777" w:rsidR="00387349" w:rsidRPr="00AB03B6" w:rsidRDefault="00387349" w:rsidP="00BF362B">
            <w:pPr>
              <w:pStyle w:val="Compact"/>
              <w:jc w:val="center"/>
              <w:rPr>
                <w:rFonts w:ascii="Times New Roman" w:eastAsia="Yu Gothic UI" w:hAnsi="Times New Roman" w:cs="Times New Roman"/>
              </w:rPr>
            </w:pPr>
          </w:p>
        </w:tc>
        <w:tc>
          <w:tcPr>
            <w:tcW w:w="0" w:type="auto"/>
            <w:tcBorders>
              <w:bottom w:val="single" w:sz="4" w:space="0" w:color="auto"/>
            </w:tcBorders>
          </w:tcPr>
          <w:p w14:paraId="17F13B6C" w14:textId="77777777" w:rsidR="00387349" w:rsidRPr="00AB03B6" w:rsidRDefault="00387349" w:rsidP="00BF362B">
            <w:pPr>
              <w:pStyle w:val="Compact"/>
              <w:jc w:val="center"/>
              <w:rPr>
                <w:rFonts w:ascii="Times New Roman" w:eastAsia="Yu Gothic UI" w:hAnsi="Times New Roman" w:cs="Times New Roman"/>
              </w:rPr>
            </w:pPr>
          </w:p>
        </w:tc>
        <w:tc>
          <w:tcPr>
            <w:tcW w:w="0" w:type="auto"/>
            <w:tcBorders>
              <w:bottom w:val="single" w:sz="4" w:space="0" w:color="auto"/>
            </w:tcBorders>
          </w:tcPr>
          <w:p w14:paraId="1C814E91" w14:textId="77777777" w:rsidR="00387349" w:rsidRPr="00AB03B6" w:rsidRDefault="00387349" w:rsidP="00BF362B">
            <w:pPr>
              <w:pStyle w:val="Compact"/>
              <w:jc w:val="center"/>
              <w:rPr>
                <w:rFonts w:ascii="Times New Roman" w:eastAsia="Yu Gothic UI" w:hAnsi="Times New Roman" w:cs="Times New Roman"/>
              </w:rPr>
            </w:pPr>
          </w:p>
        </w:tc>
        <w:tc>
          <w:tcPr>
            <w:tcW w:w="0" w:type="auto"/>
            <w:tcBorders>
              <w:bottom w:val="single" w:sz="4" w:space="0" w:color="auto"/>
            </w:tcBorders>
          </w:tcPr>
          <w:p w14:paraId="27AFCA39" w14:textId="77777777" w:rsidR="00387349" w:rsidRPr="00AB03B6" w:rsidRDefault="00387349" w:rsidP="00BF362B">
            <w:pPr>
              <w:pStyle w:val="Compact"/>
              <w:jc w:val="center"/>
              <w:rPr>
                <w:rFonts w:ascii="Times New Roman" w:eastAsia="Yu Gothic UI" w:hAnsi="Times New Roman" w:cs="Times New Roman"/>
              </w:rPr>
            </w:pPr>
            <w:r w:rsidRPr="00AB03B6">
              <w:rPr>
                <w:rFonts w:ascii="Times New Roman" w:eastAsia="Yu Gothic UI" w:hAnsi="Times New Roman" w:cs="Times New Roman"/>
              </w:rPr>
              <w:t>X (Black)</w:t>
            </w:r>
          </w:p>
        </w:tc>
        <w:tc>
          <w:tcPr>
            <w:tcW w:w="0" w:type="auto"/>
            <w:tcBorders>
              <w:bottom w:val="single" w:sz="4" w:space="0" w:color="auto"/>
            </w:tcBorders>
          </w:tcPr>
          <w:p w14:paraId="1DEDB35E" w14:textId="77777777" w:rsidR="00387349" w:rsidRPr="00AB03B6" w:rsidRDefault="00387349" w:rsidP="00BF362B">
            <w:pPr>
              <w:pStyle w:val="Compact"/>
              <w:jc w:val="center"/>
              <w:rPr>
                <w:rFonts w:ascii="Times New Roman" w:eastAsia="Yu Gothic UI" w:hAnsi="Times New Roman" w:cs="Times New Roman"/>
              </w:rPr>
            </w:pPr>
          </w:p>
        </w:tc>
      </w:tr>
      <w:bookmarkEnd w:id="91"/>
    </w:tbl>
    <w:p w14:paraId="07CCD5B7" w14:textId="295727D0" w:rsidR="004E3CAD" w:rsidRPr="00AB03B6" w:rsidRDefault="004E3CAD" w:rsidP="005506A4">
      <w:pPr>
        <w:rPr>
          <w:rFonts w:ascii="Times New Roman" w:eastAsia="Yu Gothic UI" w:hAnsi="Times New Roman" w:cs="Times New Roman"/>
        </w:rPr>
      </w:pPr>
    </w:p>
    <w:sectPr w:rsidR="004E3CAD" w:rsidRPr="00AB03B6" w:rsidSect="001C3F1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785CD" w14:textId="77777777" w:rsidR="00927F84" w:rsidRDefault="00927F84">
      <w:pPr>
        <w:spacing w:after="0"/>
      </w:pPr>
      <w:r>
        <w:separator/>
      </w:r>
    </w:p>
  </w:endnote>
  <w:endnote w:type="continuationSeparator" w:id="0">
    <w:p w14:paraId="35A2026E" w14:textId="77777777" w:rsidR="00927F84" w:rsidRDefault="00927F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UI">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9CB8" w14:textId="77777777" w:rsidR="00927F84" w:rsidRDefault="00927F84">
      <w:r>
        <w:separator/>
      </w:r>
    </w:p>
  </w:footnote>
  <w:footnote w:type="continuationSeparator" w:id="0">
    <w:p w14:paraId="72CAB4C2" w14:textId="77777777" w:rsidR="00927F84" w:rsidRDefault="00927F84">
      <w:r>
        <w:continuationSeparator/>
      </w:r>
    </w:p>
  </w:footnote>
  <w:footnote w:id="1">
    <w:p w14:paraId="496E3474" w14:textId="0A4BDC13" w:rsidR="001E197D" w:rsidRDefault="001E197D">
      <w:pPr>
        <w:pStyle w:val="FootnoteText"/>
      </w:pPr>
      <w:r>
        <w:rPr>
          <w:rStyle w:val="FootnoteReference"/>
        </w:rPr>
        <w:footnoteRef/>
      </w:r>
      <w:r>
        <w:t xml:space="preserve"> </w:t>
      </w:r>
      <w:r w:rsidRPr="0029342A">
        <w:rPr>
          <w:rFonts w:ascii="Times New Roman" w:hAnsi="Times New Roman" w:cs="Times New Roman"/>
        </w:rPr>
        <w:t>Supplementary materials provided with this article include full model results upon which figures are based as well as any sensitivity analysis described herein</w:t>
      </w:r>
      <w:r w:rsidR="009F54E4">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640A4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656C4E"/>
    <w:multiLevelType w:val="hybridMultilevel"/>
    <w:tmpl w:val="8C82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26E37"/>
    <w:multiLevelType w:val="hybridMultilevel"/>
    <w:tmpl w:val="8F066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30C41"/>
    <w:multiLevelType w:val="hybridMultilevel"/>
    <w:tmpl w:val="A96AF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406E73"/>
    <w:multiLevelType w:val="hybridMultilevel"/>
    <w:tmpl w:val="D0CCC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6718">
    <w:abstractNumId w:val="0"/>
  </w:num>
  <w:num w:numId="2" w16cid:durableId="1466389307">
    <w:abstractNumId w:val="2"/>
  </w:num>
  <w:num w:numId="3" w16cid:durableId="973757197">
    <w:abstractNumId w:val="1"/>
  </w:num>
  <w:num w:numId="4" w16cid:durableId="498084405">
    <w:abstractNumId w:val="4"/>
  </w:num>
  <w:num w:numId="5" w16cid:durableId="281689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0E08"/>
    <w:rsid w:val="0008268D"/>
    <w:rsid w:val="001564A3"/>
    <w:rsid w:val="001A5EF1"/>
    <w:rsid w:val="001B20B6"/>
    <w:rsid w:val="001C3F19"/>
    <w:rsid w:val="001E197D"/>
    <w:rsid w:val="002379A4"/>
    <w:rsid w:val="0029342A"/>
    <w:rsid w:val="003867FE"/>
    <w:rsid w:val="00387349"/>
    <w:rsid w:val="003A4CDF"/>
    <w:rsid w:val="004251FB"/>
    <w:rsid w:val="004A5FB7"/>
    <w:rsid w:val="004E3CAD"/>
    <w:rsid w:val="004F636D"/>
    <w:rsid w:val="005506A4"/>
    <w:rsid w:val="00556CDD"/>
    <w:rsid w:val="00585F9D"/>
    <w:rsid w:val="006773CB"/>
    <w:rsid w:val="006F4C17"/>
    <w:rsid w:val="00790E08"/>
    <w:rsid w:val="007D3BD6"/>
    <w:rsid w:val="00927F84"/>
    <w:rsid w:val="0094635C"/>
    <w:rsid w:val="009B447C"/>
    <w:rsid w:val="009E4E4C"/>
    <w:rsid w:val="009F54E4"/>
    <w:rsid w:val="00AB03B6"/>
    <w:rsid w:val="00B1123C"/>
    <w:rsid w:val="00B17C2F"/>
    <w:rsid w:val="00BA67B1"/>
    <w:rsid w:val="00BB1DE6"/>
    <w:rsid w:val="00BD17E5"/>
    <w:rsid w:val="00BD4043"/>
    <w:rsid w:val="00BF362B"/>
    <w:rsid w:val="00CE02FB"/>
    <w:rsid w:val="00D00ED3"/>
    <w:rsid w:val="00D249D3"/>
    <w:rsid w:val="00D81E10"/>
    <w:rsid w:val="00DC5685"/>
    <w:rsid w:val="00E01C47"/>
    <w:rsid w:val="00F65E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2E8A"/>
  <w15:docId w15:val="{AB990A40-10DF-8441-90C8-625DD7BD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3867FE"/>
    <w:rPr>
      <w:color w:val="800080" w:themeColor="followedHyperlink"/>
      <w:u w:val="single"/>
    </w:rPr>
  </w:style>
  <w:style w:type="character" w:styleId="UnresolvedMention">
    <w:name w:val="Unresolved Mention"/>
    <w:basedOn w:val="DefaultParagraphFont"/>
    <w:uiPriority w:val="99"/>
    <w:semiHidden/>
    <w:unhideWhenUsed/>
    <w:rsid w:val="001E1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07/3598493" TargetMode="External"/><Relationship Id="rId18" Type="http://schemas.openxmlformats.org/officeDocument/2006/relationships/hyperlink" Target="https://doi.org/10.1177/2167696818790306" TargetMode="External"/><Relationship Id="rId26" Type="http://schemas.openxmlformats.org/officeDocument/2006/relationships/hyperlink" Target="https://doi.org/10.1177/2332649216632546" TargetMode="External"/><Relationship Id="rId39" Type="http://schemas.openxmlformats.org/officeDocument/2006/relationships/fontTable" Target="fontTable.xml"/><Relationship Id="rId21" Type="http://schemas.openxmlformats.org/officeDocument/2006/relationships/hyperlink" Target="https://doi.org/10.1016/j.jsp.2017.06.003" TargetMode="External"/><Relationship Id="rId34" Type="http://schemas.openxmlformats.org/officeDocument/2006/relationships/hyperlink" Target="https://doi.org/10.1111/spc3.12469" TargetMode="External"/><Relationship Id="rId7" Type="http://schemas.openxmlformats.org/officeDocument/2006/relationships/hyperlink" Target="https://doi.org/10.1093/sf/sou074" TargetMode="External"/><Relationship Id="rId12" Type="http://schemas.openxmlformats.org/officeDocument/2006/relationships/hyperlink" Target="https://doi.org/10.1111/j.1741-3729.2012.00750.x" TargetMode="External"/><Relationship Id="rId17" Type="http://schemas.openxmlformats.org/officeDocument/2006/relationships/hyperlink" Target="https://doi.org/10.1353/dem.2006.0033" TargetMode="External"/><Relationship Id="rId25" Type="http://schemas.openxmlformats.org/officeDocument/2006/relationships/hyperlink" Target="https://doi.org/10.1007/s10654-011-9563-8" TargetMode="External"/><Relationship Id="rId33" Type="http://schemas.openxmlformats.org/officeDocument/2006/relationships/hyperlink" Target="https://doi.org/10.1007/s13524-013-0210-8" TargetMode="External"/><Relationship Id="rId38" Type="http://schemas.openxmlformats.org/officeDocument/2006/relationships/hyperlink" Target="https://doi.org/10.2307/2580724" TargetMode="External"/><Relationship Id="rId2" Type="http://schemas.openxmlformats.org/officeDocument/2006/relationships/styles" Target="styles.xml"/><Relationship Id="rId16" Type="http://schemas.openxmlformats.org/officeDocument/2006/relationships/hyperlink" Target="https://doi.org/10.1353/dem.0.0015" TargetMode="External"/><Relationship Id="rId20" Type="http://schemas.openxmlformats.org/officeDocument/2006/relationships/hyperlink" Target="https://doi.org/10.2307/3696590" TargetMode="External"/><Relationship Id="rId29" Type="http://schemas.openxmlformats.org/officeDocument/2006/relationships/hyperlink" Target="https://doi.org/10.1177/00027162187547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3524-010-0005-0" TargetMode="External"/><Relationship Id="rId24" Type="http://schemas.openxmlformats.org/officeDocument/2006/relationships/hyperlink" Target="https://doi.org/10.1353/jaas.1999.0023" TargetMode="External"/><Relationship Id="rId32" Type="http://schemas.openxmlformats.org/officeDocument/2006/relationships/hyperlink" Target="https://www.ncbi.nlm.nih.gov/pmc/articles/PMC3000058" TargetMode="External"/><Relationship Id="rId37" Type="http://schemas.openxmlformats.org/officeDocument/2006/relationships/hyperlink" Target="https://doi.org/10.3102/0013189X14563599"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80/00045608.2011.627057" TargetMode="External"/><Relationship Id="rId23" Type="http://schemas.openxmlformats.org/officeDocument/2006/relationships/hyperlink" Target="https://doi.org/10.1080/02796015.2001.12086124" TargetMode="External"/><Relationship Id="rId28" Type="http://schemas.openxmlformats.org/officeDocument/2006/relationships/hyperlink" Target="https://doi.org/10.1177/0146167202282010" TargetMode="External"/><Relationship Id="rId36" Type="http://schemas.openxmlformats.org/officeDocument/2006/relationships/hyperlink" Target="https://doi.org/10.2307/2095521" TargetMode="External"/><Relationship Id="rId10" Type="http://schemas.openxmlformats.org/officeDocument/2006/relationships/hyperlink" Target="https://doi.org/10.1111/jomf.12012" TargetMode="External"/><Relationship Id="rId19" Type="http://schemas.openxmlformats.org/officeDocument/2006/relationships/hyperlink" Target="https://doi.org/10.1016/j.ssresearch.2010.12.010" TargetMode="External"/><Relationship Id="rId31" Type="http://schemas.openxmlformats.org/officeDocument/2006/relationships/hyperlink" Target="https://doi.org/10.1146/annurev-soc-071811-145508" TargetMode="External"/><Relationship Id="rId4" Type="http://schemas.openxmlformats.org/officeDocument/2006/relationships/webSettings" Target="webSettings.xml"/><Relationship Id="rId9" Type="http://schemas.openxmlformats.org/officeDocument/2006/relationships/hyperlink" Target="https://doi.org/10.1177/0002716218758622" TargetMode="External"/><Relationship Id="rId14" Type="http://schemas.openxmlformats.org/officeDocument/2006/relationships/hyperlink" Target="https://doi.org/10.2307/1389008" TargetMode="External"/><Relationship Id="rId22" Type="http://schemas.openxmlformats.org/officeDocument/2006/relationships/hyperlink" Target="https://doi.org/10.3390/genealogy6020057" TargetMode="External"/><Relationship Id="rId27" Type="http://schemas.openxmlformats.org/officeDocument/2006/relationships/hyperlink" Target="https://doi.org/10.1007/s13524-016-0544-0" TargetMode="External"/><Relationship Id="rId30" Type="http://schemas.openxmlformats.org/officeDocument/2006/relationships/hyperlink" Target="https://www.ncbi.nlm.nih.gov/pmc/articles/PMC2915460" TargetMode="External"/><Relationship Id="rId35" Type="http://schemas.openxmlformats.org/officeDocument/2006/relationships/hyperlink" Target="https://doi.org/10.1177/003804070708000302" TargetMode="External"/><Relationship Id="rId8" Type="http://schemas.openxmlformats.org/officeDocument/2006/relationships/hyperlink" Target="https://doi.org/10.2307/211260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40</Pages>
  <Words>10063</Words>
  <Characters>57361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Differences in the Risk of Grade Retention for Biracial and Monoracial Students in the US, 2010-2019</vt:lpstr>
    </vt:vector>
  </TitlesOfParts>
  <Company/>
  <LinksUpToDate>false</LinksUpToDate>
  <CharactersWithSpaces>67290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Risk of Grade Retention for Biracial and Monoracial Students in the US, 2010-2019</dc:title>
  <dc:creator>Aaron Gullickson, University of Oregon</dc:creator>
  <cp:keywords/>
  <cp:lastModifiedBy>Aaron Gullickson</cp:lastModifiedBy>
  <cp:revision>34</cp:revision>
  <dcterms:created xsi:type="dcterms:W3CDTF">2022-12-07T05:01:00Z</dcterms:created>
  <dcterms:modified xsi:type="dcterms:W3CDTF">2022-12-07T21:37:00Z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how outcomes for biracial individuals compare to their monoracial peers is critical for understanding how patterns of racial inequality in the contemporary United States might be shifting. Yet, we know very little about the life chances of biracial individuals due to limitations in most available data sources. In this article, I utilize American Community Survey data from 2010-2019 to examine the risk of being clearly behind expected grade among biracial and monoracial K-12 students, helping to fill a gap in our understanding. With large sample sizes for most biracial groups, I am able to estimate grade retention risk for biracial students with enough precision to differentiate even modest differences in risk relative to monoracial groups. The results indicate that for most biracial groups, biracial students have risk similar to their monoracial constituent group with lower risk. Although biracial students tend to have favorable family resource characteristics, controlling for these characteristics does little to change the overall placement of their outcomes.</vt:lpwstr>
  </property>
  <property fmtid="{D5CDD505-2E9C-101B-9397-08002B2CF9AE}" pid="3" name="authors">
    <vt:lpwstr/>
  </property>
  <property fmtid="{D5CDD505-2E9C-101B-9397-08002B2CF9AE}" pid="4" name="biblio-config">
    <vt:lpwstr>True</vt:lpwstr>
  </property>
  <property fmtid="{D5CDD505-2E9C-101B-9397-08002B2CF9AE}" pid="5" name="bibliography">
    <vt:lpwstr>../project.bib</vt:lpwstr>
  </property>
  <property fmtid="{D5CDD505-2E9C-101B-9397-08002B2CF9AE}" pid="6" name="by-author">
    <vt:lpwstr/>
  </property>
  <property fmtid="{D5CDD505-2E9C-101B-9397-08002B2CF9AE}" pid="7" name="csl">
    <vt:lpwstr>american-sociological-association.csl</vt:lpwstr>
  </property>
  <property fmtid="{D5CDD505-2E9C-101B-9397-08002B2CF9AE}" pid="8" name="editor">
    <vt:lpwstr>source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hanks">
    <vt:lpwstr>The corresponding author can be reached at aarong@uoregon.edu. Supplementary materials provided with this article include full model results upon which figures are based as well as any senstivity analysis described herein. All code and data for this project are available at …</vt:lpwstr>
  </property>
  <property fmtid="{D5CDD505-2E9C-101B-9397-08002B2CF9AE}" pid="15" name="toc-title">
    <vt:lpwstr>Table of contents</vt:lpwstr>
  </property>
</Properties>
</file>