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60AF2">
      <w:r>
        <w:drawing>
          <wp:inline distT="0" distB="0" distL="114300" distR="114300">
            <wp:extent cx="5273040" cy="4013835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1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753B0">
      <w:pPr>
        <w:rPr>
          <w:rFonts w:ascii="Consolas" w:hAnsi="Consolas" w:eastAsia="Consolas" w:cs="Consolas"/>
          <w:i w:val="0"/>
          <w:iCs w:val="0"/>
          <w:caps w:val="0"/>
          <w:color w:val="CE9178"/>
          <w:spacing w:val="0"/>
          <w:sz w:val="21"/>
          <w:szCs w:val="21"/>
          <w:shd w:val="clear" w:fill="181818"/>
        </w:rPr>
      </w:pPr>
      <w:r>
        <w:rPr>
          <w:rFonts w:ascii="Consolas" w:hAnsi="Consolas" w:eastAsia="Consolas" w:cs="Consolas"/>
          <w:i w:val="0"/>
          <w:iCs w:val="0"/>
          <w:caps w:val="0"/>
          <w:color w:val="CE9178"/>
          <w:spacing w:val="0"/>
          <w:sz w:val="21"/>
          <w:szCs w:val="21"/>
          <w:shd w:val="clear" w:fill="181818"/>
        </w:rPr>
        <w:t>['LogicFactorWrapper_level:min5_func:KDJ_inputparams:[9, 3, 3];MethodWrapper_level:min5_func:SC_inputparams:[1]', 'LogicFactorWrapper_level:min5_func:HIGH_inputparams:[];MethodWrapper_level:min5_func:TimeSeriesDistribute_inputparams:[240]']"</w:t>
      </w:r>
    </w:p>
    <w:p w14:paraId="53E34CA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开仓：</w:t>
      </w:r>
    </w:p>
    <w:p w14:paraId="7F1CDE50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级别5min,因子KDJ（9，3,3）；算子：无；方法：上穿</w:t>
      </w:r>
    </w:p>
    <w:p w14:paraId="6346ABB2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级别min5，因子high;算子:无;方法：时间序列分布（240）</w:t>
      </w:r>
    </w:p>
    <w:p w14:paraId="5721318A">
      <w:pPr>
        <w:rPr>
          <w:rFonts w:hint="default" w:ascii="Consolas" w:hAnsi="Consolas" w:eastAsia="宋体" w:cs="Consolas"/>
          <w:i w:val="0"/>
          <w:iCs w:val="0"/>
          <w:caps w:val="0"/>
          <w:color w:val="CE9178"/>
          <w:spacing w:val="0"/>
          <w:sz w:val="21"/>
          <w:szCs w:val="21"/>
          <w:shd w:val="clear" w:fill="181818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CE9178"/>
          <w:spacing w:val="0"/>
          <w:sz w:val="21"/>
          <w:szCs w:val="21"/>
          <w:shd w:val="clear" w:fill="181818"/>
        </w:rPr>
        <w:t>['LogicFactorWrapper_level:min5_func:KDJ_inputparams:[9, 3, 3];OperatorWrapper_level:min5_func:Diff_inputparams:[100];MethodWrapper_level:min5_func:Deceleration_inputparams:[30]', 'LogicFactorWrapper_level:min5_func:ADX_inputparams:[30];OperatorWrapper_level:min5_func:AccelerationRatio_inputparams:[28];MethodWrapper_level:min5_func:ContinueDown_inputparams:[1, 2]']"</w:t>
      </w:r>
    </w:p>
    <w:p w14:paraId="7DA5EE05">
      <w:pPr>
        <w:bidi w:val="0"/>
        <w:rPr>
          <w:rFonts w:hint="eastAsia"/>
          <w:lang w:val="en-US" w:eastAsia="zh-CN"/>
        </w:rPr>
      </w:pPr>
    </w:p>
    <w:p w14:paraId="32E0F78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平仓：</w:t>
      </w:r>
    </w:p>
    <w:p w14:paraId="76FA3B0D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最多持有5日收盘平仓</w:t>
      </w:r>
    </w:p>
    <w:p w14:paraId="617C610C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57460494"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级别5min:因子KDJ(9,3,3);算子diff(100);方法：是否减速（差值的EWM30）</w:t>
      </w:r>
    </w:p>
    <w:p w14:paraId="7840AB34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级别5min：因子ADX（30）;算子：加速度（28）;方法：持续向下（1,2）</w:t>
      </w:r>
    </w:p>
    <w:p w14:paraId="7C46875C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5944A625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6F44A65C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67D73069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7BE6A162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02F283E7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76F0A847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3F4E4EA2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7799B383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6DE83D66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3040" cy="3956685"/>
            <wp:effectExtent l="0" t="0" r="381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C4F9">
      <w:pPr>
        <w:numPr>
          <w:ilvl w:val="0"/>
          <w:numId w:val="0"/>
        </w:numPr>
        <w:bidi w:val="0"/>
      </w:pPr>
    </w:p>
    <w:p w14:paraId="73934AD2">
      <w:pPr>
        <w:numPr>
          <w:ilvl w:val="0"/>
          <w:numId w:val="0"/>
        </w:numPr>
        <w:bidi w:val="0"/>
        <w:rPr>
          <w:rFonts w:hint="eastAsia" w:eastAsiaTheme="minorEastAsia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CE9178"/>
          <w:spacing w:val="0"/>
          <w:sz w:val="21"/>
          <w:szCs w:val="21"/>
          <w:shd w:val="clear" w:fill="181818"/>
        </w:rPr>
        <w:t>"['LogicFactorWrapper_level:min15_func:ADX_inputparams:[25]@LogicFactorWrapper_level:min15_func:VolPriceCorr_inputparams:[5];MethodWrapper_level:min15_func:tupoUP_inputparams:[4]', 'LogicFactorWrapper_level:min15_func:MACD_inputparams:[26, 9, 12];MethodWrapper_level:min15_func:SectionDivideToNGroups_inputparams:[2]', 'LogicFactorWrapper_level:min30_func:KDJ_inputparams:[9, 3, 3];MethodWrapper_level:min30_func:tupoUP_inputparams:[3]', 'LogicFactorWrapper_level:min30_func:BIAS_inputparams:[20]@LogicFactorWrapper_level:min30_func:ATR_inputparams:[100];OperatorWrapper_level:min30_func:CORR_inputparams:[74];MethodWrapper_level:min30_func:Deceleration_inputparams:[30]']"</w:t>
      </w:r>
    </w:p>
    <w:p w14:paraId="52921443">
      <w:pPr>
        <w:numPr>
          <w:ilvl w:val="0"/>
          <w:numId w:val="0"/>
        </w:numPr>
        <w:bidi w:val="0"/>
        <w:rPr>
          <w:rFonts w:hint="eastAsia" w:eastAsiaTheme="minorEastAsia"/>
          <w:lang w:val="en-US" w:eastAsia="zh-CN"/>
        </w:rPr>
      </w:pPr>
    </w:p>
    <w:p w14:paraId="4C92E868">
      <w:pPr>
        <w:numPr>
          <w:ilvl w:val="0"/>
          <w:numId w:val="0"/>
        </w:numPr>
        <w:bidi w:val="0"/>
        <w:rPr>
          <w:rFonts w:hint="eastAsia" w:eastAsiaTheme="minorEastAsia"/>
          <w:lang w:val="en-US" w:eastAsia="zh-CN"/>
        </w:rPr>
      </w:pPr>
    </w:p>
    <w:p w14:paraId="555A1502">
      <w:pPr>
        <w:numPr>
          <w:ilvl w:val="0"/>
          <w:numId w:val="0"/>
        </w:numPr>
        <w:bidi w:val="0"/>
        <w:rPr>
          <w:rFonts w:hint="eastAsia" w:eastAsiaTheme="minorEastAsia"/>
          <w:lang w:val="en-US" w:eastAsia="zh-CN"/>
        </w:rPr>
      </w:pPr>
    </w:p>
    <w:p w14:paraId="583F051E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开仓：</w:t>
      </w:r>
    </w:p>
    <w:p w14:paraId="339CA3C2">
      <w:pPr>
        <w:numPr>
          <w:ilvl w:val="0"/>
          <w:numId w:val="0"/>
        </w:num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1.级别：min15 因子：ADX(25) 和因子VolPriceCorr（5）;算子无;方法：adx突破Vol（4）</w:t>
      </w:r>
    </w:p>
    <w:p w14:paraId="7999599C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2.级别:min15 因子：MACD(26,9,12);算子：无；方法：截面分组</w:t>
      </w:r>
    </w:p>
    <w:p w14:paraId="1F51468D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3.级别:min30 因子:KDJ（9,3,3）,算子：无；方法：突破（3）</w:t>
      </w:r>
    </w:p>
    <w:p w14:paraId="356767E7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4.级别：min30 因子：BIAS(20)和因子ATR(100);算子：两者相关性；方法：减速度（30）</w:t>
      </w:r>
    </w:p>
    <w:p w14:paraId="5554E92C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CE9178"/>
          <w:spacing w:val="0"/>
          <w:sz w:val="21"/>
          <w:szCs w:val="21"/>
          <w:shd w:val="clear" w:fill="181818"/>
        </w:rPr>
        <w:t>"['LogicFactorWrapper_level:min5_func:ContinueYingK_inputparams:[1, 1];OperatorWrapper_level:min5_func:MACD_inputparams:[5, 5, 10]@LogicFactorWrapper_level:min5_func:RSI_inputparams:[25];OperatorWrapper_level:min5_func:Trend_inputparams:[14];MethodWrapper_level:min5_func:JC_inputparams:[1]', 'LogicFactorWrapper_level:min60_func:ADX2_inputparams:[45];OperatorWrapper_level:min60_func:AccelerationRatio_inputparams:[28];MethodWrapper_level:min60_func:ContinueUp_inputparams:[3, 3]', 'LogicFactorWrapper_level:min60_func:VolPriceCorr_inputparams:[20];OperatorWrapper_level:min60_func:AccelerationRatio_inputparams:[56];MethodWrapper_level:min60_func:Deceleration_inputparams:[14]', 'LogicFactorWrapper_level:day_func:HIGH_inputparams:[];MethodWrapper_level:day_func:Acceleration_inputparams:[30]', 'LogicFactorWrapper_level:day_func:ATR_inputparams:[56];MethodWrapper_level:day_func:Deceleration_inputparams:[70]']"</w:t>
      </w:r>
    </w:p>
    <w:p w14:paraId="44163BFD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平仓：</w:t>
      </w:r>
    </w:p>
    <w:p w14:paraId="41B6E71B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最多持有1日收盘平仓</w:t>
      </w:r>
    </w:p>
    <w:p w14:paraId="05C14188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级别min5；因子：是否连续阴线（1,1）；算子macd(5,5,10) 叠加 因子RSI(25)；算子：趋势（14）方法： 两个算子的JC(1)</w:t>
      </w:r>
    </w:p>
    <w:p w14:paraId="22BE8400"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级别min60;因子：ADX2;算子：加速度（28）;方法：持续向上(3,3)</w:t>
      </w:r>
    </w:p>
    <w:p w14:paraId="1E3A0F87"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级别min60;因子：volpriceCorr(20);算子：加速度（56）；方法：减速度(1,4)</w:t>
      </w:r>
    </w:p>
    <w:p w14:paraId="3F44C630"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级别day;因子：HIGH,算子：无；方法：加速度（30）</w:t>
      </w:r>
    </w:p>
    <w:p w14:paraId="45B32F6C"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级别day:因子：ATR；算子：无；方法：减速度（70）</w:t>
      </w:r>
    </w:p>
    <w:p w14:paraId="2FEAD95C">
      <w:pPr>
        <w:widowControl w:val="0"/>
        <w:numPr>
          <w:numId w:val="0"/>
        </w:numPr>
        <w:tabs>
          <w:tab w:val="left" w:pos="312"/>
        </w:tabs>
        <w:bidi w:val="0"/>
        <w:jc w:val="both"/>
        <w:rPr>
          <w:rFonts w:hint="eastAsia"/>
          <w:lang w:val="en-US" w:eastAsia="zh-CN"/>
        </w:rPr>
      </w:pPr>
    </w:p>
    <w:p w14:paraId="508B2F3D">
      <w:pPr>
        <w:widowControl w:val="0"/>
        <w:numPr>
          <w:numId w:val="0"/>
        </w:numPr>
        <w:tabs>
          <w:tab w:val="left" w:pos="312"/>
        </w:tabs>
        <w:bidi w:val="0"/>
        <w:jc w:val="both"/>
      </w:pPr>
    </w:p>
    <w:p w14:paraId="119AE3E0">
      <w:pPr>
        <w:widowControl w:val="0"/>
        <w:numPr>
          <w:numId w:val="0"/>
        </w:numPr>
        <w:tabs>
          <w:tab w:val="left" w:pos="312"/>
        </w:tabs>
        <w:bidi w:val="0"/>
        <w:jc w:val="both"/>
      </w:pPr>
      <w:r>
        <w:drawing>
          <wp:inline distT="0" distB="0" distL="114300" distR="114300">
            <wp:extent cx="5273040" cy="3896995"/>
            <wp:effectExtent l="0" t="0" r="3810" b="825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9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91010">
      <w:pPr>
        <w:widowControl w:val="0"/>
        <w:numPr>
          <w:numId w:val="0"/>
        </w:numPr>
        <w:tabs>
          <w:tab w:val="left" w:pos="312"/>
        </w:tabs>
        <w:bidi w:val="0"/>
        <w:jc w:val="both"/>
      </w:pPr>
    </w:p>
    <w:p w14:paraId="7FA066BA">
      <w:pPr>
        <w:widowControl w:val="0"/>
        <w:numPr>
          <w:numId w:val="0"/>
        </w:numPr>
        <w:tabs>
          <w:tab w:val="left" w:pos="312"/>
        </w:tabs>
        <w:bidi w:val="0"/>
        <w:jc w:val="both"/>
        <w:rPr>
          <w:rFonts w:ascii="Consolas" w:hAnsi="Consolas" w:eastAsia="Consolas" w:cs="Consolas"/>
          <w:i w:val="0"/>
          <w:iCs w:val="0"/>
          <w:caps w:val="0"/>
          <w:color w:val="CE9178"/>
          <w:spacing w:val="0"/>
          <w:sz w:val="21"/>
          <w:szCs w:val="21"/>
          <w:shd w:val="clear" w:fill="181818"/>
        </w:rPr>
      </w:pPr>
      <w:r>
        <w:rPr>
          <w:rFonts w:ascii="Consolas" w:hAnsi="Consolas" w:eastAsia="Consolas" w:cs="Consolas"/>
          <w:i w:val="0"/>
          <w:iCs w:val="0"/>
          <w:caps w:val="0"/>
          <w:color w:val="CE9178"/>
          <w:spacing w:val="0"/>
          <w:sz w:val="21"/>
          <w:szCs w:val="21"/>
          <w:shd w:val="clear" w:fill="181818"/>
        </w:rPr>
        <w:t>"['LogicFactorWrapper_level:min5_func:KDJ_inputparams:[9, 3, 3];MethodWrapper_level:min5_func:ContinueDown_inputparams:[3, 5]', 'LogicFactorWrapper_level:min5_func:BIAS_inputparams:[5];OperatorWrapper_level:min5_func:MACD_inputparams:[5, 30, 30];MethodWrapper_level:min5_func:tupoDown_inputparams:[1]']"</w:t>
      </w:r>
    </w:p>
    <w:p w14:paraId="527D30D8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开仓：</w:t>
      </w:r>
    </w:p>
    <w:p w14:paraId="60129AE5">
      <w:pPr>
        <w:widowControl w:val="0"/>
        <w:numPr>
          <w:ilvl w:val="0"/>
          <w:numId w:val="4"/>
        </w:numPr>
        <w:tabs>
          <w:tab w:val="left" w:pos="312"/>
        </w:tabs>
        <w:bidi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级别:min5;因子KDJ(9,3,3) 算子：无 方法：持续乡下（3,5）</w:t>
      </w:r>
    </w:p>
    <w:p w14:paraId="0D30705A">
      <w:pPr>
        <w:widowControl w:val="0"/>
        <w:numPr>
          <w:ilvl w:val="0"/>
          <w:numId w:val="4"/>
        </w:numPr>
        <w:tabs>
          <w:tab w:val="left" w:pos="312"/>
        </w:tabs>
        <w:bidi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级别:min5；因子：BIAS(5)；算子:MACD（5,30,30）;方法：突破向下(1)</w:t>
      </w:r>
    </w:p>
    <w:p w14:paraId="66D13A0E">
      <w:pPr>
        <w:widowControl w:val="0"/>
        <w:numPr>
          <w:numId w:val="0"/>
        </w:numPr>
        <w:tabs>
          <w:tab w:val="left" w:pos="312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平仓：</w:t>
      </w:r>
    </w:p>
    <w:p w14:paraId="6A3358CB">
      <w:pPr>
        <w:widowControl w:val="0"/>
        <w:numPr>
          <w:numId w:val="0"/>
        </w:numPr>
        <w:tabs>
          <w:tab w:val="left" w:pos="312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最大持续2日收盘平仓</w:t>
      </w:r>
    </w:p>
    <w:p w14:paraId="57CB685F">
      <w:pPr>
        <w:widowControl w:val="0"/>
        <w:numPr>
          <w:numId w:val="0"/>
        </w:numPr>
        <w:tabs>
          <w:tab w:val="left" w:pos="312"/>
        </w:tabs>
        <w:bidi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1.级别：min15；因子：BIAS(144)，算子:SHIFT（250），方法：ContinueUp（1,4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45277F"/>
    <w:multiLevelType w:val="singleLevel"/>
    <w:tmpl w:val="9745277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CE265D5"/>
    <w:multiLevelType w:val="singleLevel"/>
    <w:tmpl w:val="1CE265D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70B983A"/>
    <w:multiLevelType w:val="singleLevel"/>
    <w:tmpl w:val="370B983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3AF4530"/>
    <w:multiLevelType w:val="singleLevel"/>
    <w:tmpl w:val="63AF453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04535"/>
    <w:rsid w:val="10283786"/>
    <w:rsid w:val="18AB1B1E"/>
    <w:rsid w:val="2CC9180B"/>
    <w:rsid w:val="2DA04535"/>
    <w:rsid w:val="2DC518B5"/>
    <w:rsid w:val="5DC2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399</Words>
  <Characters>2760</Characters>
  <Lines>0</Lines>
  <Paragraphs>0</Paragraphs>
  <TotalTime>13</TotalTime>
  <ScaleCrop>false</ScaleCrop>
  <LinksUpToDate>false</LinksUpToDate>
  <CharactersWithSpaces>2790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2025-04-21T02:09:00Z</dcterms:created>
  <dc:creator>吴题</dc:creator>
  <cp:lastModifiedBy>吴题</cp:lastModifiedBy>
  <dcterms:modified xsi:type="dcterms:W3CDTF">2025-04-21T06:37:12Z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47D1AE22652C417385B28BC7EC9FEADD_11</vt:lpwstr>
  </property>
  <property fmtid="{D5CDD505-2E9C-101B-9397-08002B2CF9AE}" pid="4" name="KSOTemplateDocerSaveRecord">
    <vt:lpwstr>eyJoZGlkIjoiYWYyZTAwMjYzMTJiOGM4MTgxM2U0ZTdmMzE3ZDc3ZjkiLCJ1c2VySWQiOiI5MDg3NDA5ODkifQ==</vt:lpwstr>
  </property>
</Properties>
</file>