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on Mars</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 ###</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 xml:space="preserve">The LR experiment </w:t>
      </w:r>
      <w:r>
        <w:rPr>
          <w:rFonts w:ascii="Times New Roman" w:hAnsi="Times New Roman"/>
          <w:b w:val="false"/>
          <w:bCs w:val="false"/>
          <w:i w:val="false"/>
          <w:caps w:val="false"/>
          <w:smallCaps w:val="false"/>
          <w:color w:val="auto"/>
          <w:spacing w:val="0"/>
          <w:sz w:val="24"/>
          <w:szCs w:val="24"/>
        </w:rPr>
        <w:t>(Figure 1)</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bCs w:val="false"/>
          <w:i w:val="false"/>
          <w:caps w:val="false"/>
          <w:smallCaps w:val="false"/>
          <w:color w:val="auto"/>
          <w:spacing w:val="0"/>
          <w:sz w:val="24"/>
          <w:szCs w:val="24"/>
        </w:rPr>
        <w:t>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w:t>
      </w:r>
      <w:r>
        <w:rPr>
          <w:rFonts w:ascii="Times new roman" w:cs="Ubuntu" w:eastAsia="Ubuntu" w:hAnsi="Times new roman"/>
          <w:b w:val="false"/>
          <w:bCs w:val="false"/>
          <w:i w:val="false"/>
          <w:caps w:val="false"/>
          <w:smallCaps w:val="false"/>
          <w:color w:val="auto"/>
          <w:spacing w:val="0"/>
          <w:sz w:val="24"/>
          <w:szCs w:val="24"/>
        </w:rPr>
        <w:t>microbial life</w:t>
      </w:r>
      <w:r>
        <w:rPr>
          <w:rFonts w:ascii="Times new roman" w:cs="Ubuntu" w:eastAsia="Ubuntu" w:hAnsi="Times new roman"/>
          <w:b w:val="false"/>
          <w:bCs w:val="false"/>
          <w:i w:val="false"/>
          <w:caps w:val="false"/>
          <w:smallCaps w:val="false"/>
          <w:color w:val="auto"/>
          <w:spacing w:val="0"/>
          <w:sz w:val="24"/>
          <w:szCs w:val="24"/>
        </w:rPr>
        <w:t xml:space="preserve"> would presumably metabolize the nutrients and give off carbon dioxide containing carbon-14.  </w:t>
      </w:r>
      <w:r>
        <w:rPr>
          <w:rFonts w:ascii="Times new roman" w:cs="Ubuntu" w:eastAsia="Ubuntu" w:hAnsi="Times new roman"/>
          <w:b w:val="false"/>
          <w:bCs w:val="false"/>
          <w:i w:val="false"/>
          <w:caps w:val="false"/>
          <w:smallCaps w:val="false"/>
          <w:color w:val="auto"/>
          <w:spacing w:val="0"/>
          <w:sz w:val="24"/>
          <w:szCs w:val="24"/>
        </w:rPr>
        <w:t>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75</w:t>
      </w:r>
      <w:r>
        <w:rPr>
          <w:rFonts w:ascii="Times new roman" w:cs="Ubuntu" w:eastAsia="Ubuntu" w:hAnsi="Times new roman"/>
          <w:b w:val="false"/>
          <w:bCs w:val="false"/>
          <w:i w:val="false"/>
          <w:caps w:val="false"/>
          <w:smallCaps w:val="false"/>
          <w:color w:val="auto"/>
          <w:spacing w:val="0"/>
          <w:sz w:val="24"/>
          <w:szCs w:val="24"/>
        </w:rPr>
        <w:t xml:space="preserve"> </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There are problems with the interpretation of the Viking experiment results as being due to microorganisms.  One problem is that heating to 175 ⁰C does not entirely prevent the reaction,  and heating to only 90 ⁰C does not inhibit the reaction at all; this is inconsistent with reactions mediated by biology (Klein 1978).</w:t>
      </w:r>
    </w:p>
    <w:p>
      <w:pPr>
        <w:pStyle w:val="style0"/>
        <w:pageBreakBefore/>
        <w:spacing w:after="0" w:before="0" w:line="480" w:lineRule="auto"/>
        <w:contextualSpacing w:val="false"/>
        <w:jc w:val="left"/>
      </w:pPr>
      <w:r>
        <w:rPr>
          <w:color w:val="auto"/>
        </w:rPr>
      </w:r>
    </w:p>
    <w:p>
      <w:pPr>
        <w:pStyle w:val="style0"/>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2239010" cy="36614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239010" cy="366141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xml:space="preserve">. Retrieved from </w:t>
      </w:r>
      <w:r>
        <w:rPr>
          <w:rFonts w:ascii="Times new roman" w:hAnsi="Times new roman"/>
          <w:b w:val="false"/>
          <w:i w:val="false"/>
          <w:iCs w:val="false"/>
          <w:caps w:val="false"/>
          <w:smallCaps w:val="false"/>
          <w:color w:val="auto"/>
          <w:spacing w:val="0"/>
          <w:sz w:val="24"/>
          <w:szCs w:val="24"/>
        </w:rPr>
        <w:t>http://www.exploremars.org/msl-picture-of-the-day-t-12-days-feet-on-mars-vikings</w:t>
      </w:r>
      <w:r>
        <w:rPr>
          <w:rFonts w:ascii="Times new roman" w:hAnsi="Times new roman"/>
          <w:b w:val="false"/>
          <w:i w:val="false"/>
          <w:iCs w:val="false"/>
          <w:caps w:val="false"/>
          <w:smallCaps w:val="false"/>
          <w:color w:val="auto"/>
          <w:spacing w:val="0"/>
          <w:sz w:val="24"/>
          <w:szCs w:val="24"/>
        </w:rPr>
        <w:t>.</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Formisano, V., Atreya, S., Encrenaz, T., Ignatiev, N., &amp; Giuranna, M. (2004). Detection of methane in the atmosphere of Mars.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306</w:t>
      </w:r>
      <w:r>
        <w:rPr>
          <w:rFonts w:ascii="Times new roman" w:hAnsi="Times new roman"/>
          <w:b w:val="false"/>
          <w:i w:val="false"/>
          <w:caps w:val="false"/>
          <w:smallCaps w:val="false"/>
          <w:color w:val="auto"/>
          <w:spacing w:val="0"/>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 surface of Titan.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178</w:t>
      </w:r>
      <w:r>
        <w:rPr>
          <w:rFonts w:ascii="Times New Roman" w:hAnsi="Times New Roman"/>
          <w:b w:val="false"/>
          <w:i w:val="false"/>
          <w:caps w:val="false"/>
          <w:smallCaps w:val="false"/>
          <w:color w:val="auto"/>
          <w:spacing w:val="0"/>
          <w:sz w:val="24"/>
          <w:szCs w:val="24"/>
        </w:rPr>
        <w:t>(1),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 S. (2012). Discovery of Biological Structures in the Tissint Mars Meteorite. </w:t>
      </w:r>
      <w:r>
        <w:rPr>
          <w:rFonts w:ascii="Times New Roman" w:hAnsi="Times New Roman"/>
          <w:b w:val="false"/>
          <w:i/>
          <w:caps w:val="false"/>
          <w:smallCaps w:val="false"/>
          <w:color w:val="auto"/>
          <w:spacing w:val="0"/>
          <w:sz w:val="24"/>
          <w:szCs w:val="24"/>
        </w:rPr>
        <w:t>J.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18</w:t>
      </w:r>
      <w:r>
        <w:rPr>
          <w:rFonts w:ascii="Times New Roman" w:hAnsi="Times New Roman"/>
          <w:b w:val="false"/>
          <w:i w:val="false"/>
          <w:caps w:val="false"/>
          <w:smallCaps w:val="false"/>
          <w:color w:val="auto"/>
          <w:spacing w:val="0"/>
          <w:sz w:val="24"/>
          <w:szCs w:val="24"/>
        </w:rPr>
        <w:t>, 8500-8505.</w:t>
      </w:r>
    </w:p>
    <w:sectPr>
      <w:headerReference r:id="rId3" w:type="default"/>
      <w:type w:val="nextPage"/>
      <w:pgSz w:h="15840" w:w="12240"/>
      <w:pgMar w:bottom="1440" w:footer="0" w:gutter="0" w:header="1138" w:left="1440" w:right="1440" w:top="1714"/>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5</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gi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