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Business Continuance -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For following types of companies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NHS/pharmaceutical servers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Critical data held for London Ambulance service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Google data servers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Governments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Rail infrastructure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32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Met police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information is considered critically important if a disaster was to occur?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NHS/pharmaceutical servers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Meds records, clients. 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Critical data held for London Ambulance service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Medical Reports, victims records, critical data.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Google data servers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Search Data, staff records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Governments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Political journals, reports, plans, military weaponry data, staff records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Rail infrastructure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Architectural plans, maps, train infrastructure, etc. 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u w:val="single"/>
          <w:rtl w:val="0"/>
        </w:rPr>
        <w:t xml:space="preserve">Met police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- evidence data, criminal records, staff records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What business continuity plans can be placed in the event of a disaster?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Online data storage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Physical storage of goods in warehouses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Making backup plans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Backup servers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Backup storage units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