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3" name="Shape 3"/>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34800" y="3545050"/>
                              <a:chExt cx="1422400" cy="469900"/>
                            </a:xfrm>
                          </wpg:grpSpPr>
                          <wps:wsp>
                            <wps:cNvSpPr/>
                            <wps:cNvPr id="5" name="Shape 5"/>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29720" y="3540288"/>
                                <a:chExt cx="1431290" cy="478155"/>
                              </a:xfrm>
                            </wpg:grpSpPr>
                            <wps:wsp>
                              <wps:cNvSpPr/>
                              <wps:cNvPr id="7" name="Shape 7"/>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9" name="Shape 9"/>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30" name="Shape 30"/>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4" name="Shape 34"/>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7" name="Shape 37"/>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8" name="Shape 38"/>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mbria" w:cs="Cambria" w:eastAsia="Cambria" w:hAnsi="Cambria"/>
                <w:b w:val="1"/>
              </w:rPr>
            </w:pPr>
            <w:r w:rsidDel="00000000" w:rsidR="00000000" w:rsidRPr="00000000">
              <w:rPr>
                <w:rFonts w:ascii="Cambria" w:cs="Cambria" w:eastAsia="Cambria" w:hAnsi="Cambria"/>
                <w:b w:val="1"/>
                <w:rtl w:val="0"/>
              </w:rPr>
              <w:t xml:space="preserve">Unit 27 – Artificial Intelligence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19/20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mbria" w:cs="Cambria" w:eastAsia="Cambria" w:hAnsi="Cambria"/>
                <w:b w:val="1"/>
              </w:rPr>
            </w:pPr>
            <w:r w:rsidDel="00000000" w:rsidR="00000000" w:rsidRPr="00000000">
              <w:rPr>
                <w:rFonts w:ascii="Cambria" w:cs="Cambria" w:eastAsia="Cambria" w:hAnsi="Cambria"/>
                <w:b w:val="1"/>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Secret Intelligence Service MI6 -  Criminal Detection System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Cambria" w:cs="Cambria" w:eastAsia="Cambria" w:hAnsi="Cambria"/>
                <w:b w:val="1"/>
              </w:rPr>
            </w:pPr>
            <w:r w:rsidDel="00000000" w:rsidR="00000000" w:rsidRPr="00000000">
              <w:rPr>
                <w:rFonts w:ascii="Cambria" w:cs="Cambria" w:eastAsia="Cambria" w:hAnsi="Cambria"/>
                <w:b w:val="1"/>
                <w:rtl w:val="0"/>
              </w:rPr>
              <w:t xml:space="preserve">Nital Patel</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29.10.2019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7">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8">
      <w:pPr>
        <w:ind w:left="142" w:right="176"/>
        <w:jc w:val="both"/>
        <w:rPr>
          <w:rFonts w:ascii="Cambria" w:cs="Cambria" w:eastAsia="Cambria" w:hAnsi="Cambria"/>
          <w:color w:val="000000"/>
          <w:sz w:val="20"/>
          <w:szCs w:val="20"/>
        </w:rPr>
      </w:pPr>
      <w:bookmarkStart w:colFirst="0" w:colLast="0" w:name="_30j0zll" w:id="1"/>
      <w:bookmarkEnd w:id="1"/>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9">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B">
      <w:pPr>
        <w:rPr>
          <w:rFonts w:ascii="Cambria" w:cs="Cambria" w:eastAsia="Cambria" w:hAnsi="Cambria"/>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C">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1D">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1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08/11/19</w:t>
            </w:r>
            <w:r w:rsidDel="00000000" w:rsidR="00000000" w:rsidRPr="00000000">
              <w:rPr>
                <w:rtl w:val="0"/>
              </w:rPr>
            </w:r>
          </w:p>
        </w:tc>
      </w:tr>
    </w:tbl>
    <w:p w:rsidR="00000000" w:rsidDel="00000000" w:rsidP="00000000" w:rsidRDefault="00000000" w:rsidRPr="00000000" w14:paraId="00000021">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before="10" w:lineRule="auto"/>
        <w:rPr>
          <w:rFonts w:ascii="Cambria" w:cs="Cambria" w:eastAsia="Cambria" w:hAnsi="Cambria"/>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r w:rsidDel="00000000" w:rsidR="00000000" w:rsidRPr="00000000">
        <w:rPr>
          <w:rtl w:val="0"/>
        </w:rPr>
      </w:r>
    </w:p>
    <w:tbl>
      <w:tblPr>
        <w:tblStyle w:val="Table3"/>
        <w:tblW w:w="6491.999999999999"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tblGridChange w:id="0">
          <w:tblGrid>
            <w:gridCol w:w="709"/>
            <w:gridCol w:w="1345"/>
            <w:gridCol w:w="653"/>
            <w:gridCol w:w="1150"/>
            <w:gridCol w:w="792"/>
            <w:gridCol w:w="973"/>
            <w:gridCol w:w="870"/>
          </w:tblGrid>
        </w:tblGridChange>
      </w:tblGrid>
      <w:tr>
        <w:trPr>
          <w:trHeight w:val="500" w:hRule="atLeast"/>
        </w:trPr>
        <w:tc>
          <w:tcPr/>
          <w:p w:rsidR="00000000" w:rsidDel="00000000" w:rsidP="00000000" w:rsidRDefault="00000000" w:rsidRPr="00000000" w14:paraId="0000002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4">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5">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6">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8">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r>
      <w:tr>
        <w:trPr>
          <w:trHeight w:val="280" w:hRule="atLeast"/>
        </w:trPr>
        <w:tc>
          <w:tcPr/>
          <w:p w:rsidR="00000000" w:rsidDel="00000000" w:rsidP="00000000" w:rsidRDefault="00000000" w:rsidRPr="00000000" w14:paraId="0000002A">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LO1</w:t>
            </w:r>
            <w:r w:rsidDel="00000000" w:rsidR="00000000" w:rsidRPr="00000000">
              <w:rPr>
                <w:rFonts w:ascii="Cambria" w:cs="Cambria" w:eastAsia="Cambria" w:hAnsi="Cambria"/>
                <w:sz w:val="22"/>
                <w:szCs w:val="22"/>
                <w:rtl w:val="0"/>
              </w:rPr>
              <w:t xml:space="preserve"> </w:t>
            </w:r>
            <w:r w:rsidDel="00000000" w:rsidR="00000000" w:rsidRPr="00000000">
              <w:rPr>
                <w:rtl w:val="0"/>
              </w:rPr>
            </w:r>
          </w:p>
        </w:tc>
        <w:tc>
          <w:tcPr/>
          <w:p w:rsidR="00000000" w:rsidDel="00000000" w:rsidP="00000000" w:rsidRDefault="00000000" w:rsidRPr="00000000" w14:paraId="0000002B">
            <w:pPr>
              <w:spacing w:before="10" w:lineRule="auto"/>
              <w:rPr>
                <w:rFonts w:ascii="Cambria" w:cs="Cambria" w:eastAsia="Cambria" w:hAnsi="Cambria"/>
              </w:rPr>
            </w:pPr>
            <w:r w:rsidDel="00000000" w:rsidR="00000000" w:rsidRPr="00000000">
              <w:rPr>
                <w:rFonts w:ascii="Cambria" w:cs="Cambria" w:eastAsia="Cambria" w:hAnsi="Cambria"/>
                <w:rtl w:val="0"/>
              </w:rPr>
              <w:t xml:space="preserve">P1</w:t>
            </w:r>
          </w:p>
        </w:tc>
        <w:tc>
          <w:tcPr/>
          <w:p w:rsidR="00000000" w:rsidDel="00000000" w:rsidP="00000000" w:rsidRDefault="00000000" w:rsidRPr="00000000" w14:paraId="0000002C">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D">
            <w:pPr>
              <w:spacing w:before="10" w:lineRule="auto"/>
              <w:rPr>
                <w:rFonts w:ascii="Cambria" w:cs="Cambria" w:eastAsia="Cambria" w:hAnsi="Cambria"/>
              </w:rPr>
            </w:pPr>
            <w:r w:rsidDel="00000000" w:rsidR="00000000" w:rsidRPr="00000000">
              <w:rPr>
                <w:rFonts w:ascii="Cambria" w:cs="Cambria" w:eastAsia="Cambria" w:hAnsi="Cambria"/>
                <w:rtl w:val="0"/>
              </w:rPr>
              <w:t xml:space="preserve">M1</w:t>
            </w:r>
          </w:p>
        </w:tc>
        <w:tc>
          <w:tcPr/>
          <w:p w:rsidR="00000000" w:rsidDel="00000000" w:rsidP="00000000" w:rsidRDefault="00000000" w:rsidRPr="00000000" w14:paraId="0000002E">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F">
            <w:pPr>
              <w:spacing w:before="10" w:lineRule="auto"/>
              <w:rPr>
                <w:rFonts w:ascii="Cambria" w:cs="Cambria" w:eastAsia="Cambria" w:hAnsi="Cambria"/>
              </w:rPr>
            </w:pPr>
            <w:r w:rsidDel="00000000" w:rsidR="00000000" w:rsidRPr="00000000">
              <w:rPr>
                <w:rFonts w:ascii="Cambria" w:cs="Cambria" w:eastAsia="Cambria" w:hAnsi="Cambria"/>
                <w:rtl w:val="0"/>
              </w:rPr>
              <w:t xml:space="preserve">D1</w:t>
            </w:r>
          </w:p>
        </w:tc>
        <w:tc>
          <w:tcPr/>
          <w:p w:rsidR="00000000" w:rsidDel="00000000" w:rsidP="00000000" w:rsidRDefault="00000000" w:rsidRPr="00000000" w14:paraId="00000030">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1">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2">
            <w:pPr>
              <w:spacing w:before="10" w:lineRule="auto"/>
              <w:rPr>
                <w:rFonts w:ascii="Cambria" w:cs="Cambria" w:eastAsia="Cambria" w:hAnsi="Cambria"/>
              </w:rPr>
            </w:pPr>
            <w:r w:rsidDel="00000000" w:rsidR="00000000" w:rsidRPr="00000000">
              <w:rPr>
                <w:rFonts w:ascii="Cambria" w:cs="Cambria" w:eastAsia="Cambria" w:hAnsi="Cambria"/>
                <w:rtl w:val="0"/>
              </w:rPr>
              <w:t xml:space="preserve">P2</w:t>
            </w:r>
          </w:p>
        </w:tc>
        <w:tc>
          <w:tcPr/>
          <w:p w:rsidR="00000000" w:rsidDel="00000000" w:rsidP="00000000" w:rsidRDefault="00000000" w:rsidRPr="00000000" w14:paraId="0000003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5">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6">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7">
            <w:pPr>
              <w:spacing w:before="1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tl w:val="0"/>
        </w:rPr>
      </w:r>
    </w:p>
    <w:tbl>
      <w:tblPr>
        <w:tblStyle w:val="Table4"/>
        <w:tblW w:w="968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2606"/>
        <w:tblGridChange w:id="0">
          <w:tblGrid>
            <w:gridCol w:w="2955"/>
            <w:gridCol w:w="105"/>
            <w:gridCol w:w="3915"/>
            <w:gridCol w:w="105"/>
            <w:gridCol w:w="2606"/>
          </w:tblGrid>
        </w:tblGridChange>
      </w:tblGrid>
      <w:tr>
        <w:trPr>
          <w:trHeight w:val="3120" w:hRule="atLeast"/>
        </w:trPr>
        <w:tc>
          <w:tcPr>
            <w:gridSpan w:val="5"/>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3"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pos="318"/>
              </w:tabs>
              <w:ind w:left="318" w:hanging="215"/>
              <w:rPr>
                <w:rFonts w:ascii="Cambria" w:cs="Cambria" w:eastAsia="Cambria" w:hAnsi="Cambria"/>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4D">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4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C">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2"/>
            <w:tcBorders>
              <w:top w:color="000000" w:space="0" w:sz="4" w:val="single"/>
              <w:bottom w:color="000000" w:space="0" w:sz="4" w:val="single"/>
            </w:tcBorders>
            <w:shd w:fill="auto" w:val="clear"/>
          </w:tcPr>
          <w:p w:rsidR="00000000" w:rsidDel="00000000" w:rsidP="00000000" w:rsidRDefault="00000000" w:rsidRPr="00000000" w14:paraId="0000008D">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F">
      <w:pPr>
        <w:spacing w:before="10"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90">
      <w:pPr>
        <w:spacing w:before="10" w:lineRule="auto"/>
        <w:rPr>
          <w:rFonts w:ascii="Cambria" w:cs="Cambria" w:eastAsia="Cambria" w:hAnsi="Cambria"/>
        </w:rPr>
      </w:pPr>
      <w:r w:rsidDel="00000000" w:rsidR="00000000" w:rsidRPr="00000000">
        <w:rPr>
          <w:rtl w:val="0"/>
        </w:rPr>
      </w:r>
    </w:p>
    <w:tbl>
      <w:tblPr>
        <w:tblStyle w:val="Table5"/>
        <w:tblW w:w="106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6"/>
        <w:tblGridChange w:id="0">
          <w:tblGrid>
            <w:gridCol w:w="10646"/>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3067"/>
              </w:tabs>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tab/>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line="259" w:lineRule="auto"/>
              <w:ind w:left="720" w:hanging="720"/>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93">
            <w:pPr>
              <w:widowControl w:val="1"/>
              <w:numPr>
                <w:ilvl w:val="0"/>
                <w:numId w:val="1"/>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94">
            <w:pPr>
              <w:widowControl w:val="1"/>
              <w:numPr>
                <w:ilvl w:val="0"/>
                <w:numId w:val="1"/>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95">
            <w:pPr>
              <w:widowControl w:val="1"/>
              <w:numPr>
                <w:ilvl w:val="0"/>
                <w:numId w:val="1"/>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Please also provide a bibliography using the Harvard referencing system. The recommended word limit is 1,500–2,500 words, although you will not be penalised for exceeding the total word limit.</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line="259" w:lineRule="auto"/>
              <w:ind w:left="720"/>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after="60" w:before="60" w:line="259" w:lineRule="auto"/>
              <w:rPr>
                <w:rFonts w:ascii="Cambria" w:cs="Cambria" w:eastAsia="Cambria" w:hAnsi="Cambria"/>
                <w:sz w:val="22"/>
                <w:szCs w:val="22"/>
              </w:rPr>
            </w:pPr>
            <w:r w:rsidDel="00000000" w:rsidR="00000000" w:rsidRPr="00000000">
              <w:rPr>
                <w:rFonts w:ascii="Cambria" w:cs="Cambria" w:eastAsia="Cambria" w:hAnsi="Cambria"/>
                <w:color w:val="000000"/>
                <w:sz w:val="22"/>
                <w:szCs w:val="22"/>
                <w:rtl w:val="0"/>
              </w:rPr>
              <w:t xml:space="preserve">LO1 Analyse the theoretical foundation of artificial intelligence, current trends and issues to determine the effectiveness of Artificial Intelligence technology</w:t>
            </w:r>
            <w:r w:rsidDel="00000000" w:rsidR="00000000" w:rsidRPr="00000000">
              <w:rPr>
                <w:rtl w:val="0"/>
              </w:rPr>
            </w:r>
          </w:p>
          <w:p w:rsidR="00000000" w:rsidDel="00000000" w:rsidP="00000000" w:rsidRDefault="00000000" w:rsidRPr="00000000" w14:paraId="00000099">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B">
            <w:pPr>
              <w:rPr>
                <w:rFonts w:ascii="Cambria" w:cs="Cambria" w:eastAsia="Cambria" w:hAnsi="Cambria"/>
                <w:b w:val="1"/>
                <w:color w:val="000000"/>
              </w:rPr>
            </w:pPr>
            <w:bookmarkStart w:colFirst="0" w:colLast="0" w:name="_1fob9te"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3409950</wp:posOffset>
                  </wp:positionH>
                  <wp:positionV relativeFrom="paragraph">
                    <wp:posOffset>49530</wp:posOffset>
                  </wp:positionV>
                  <wp:extent cx="3257550" cy="904875"/>
                  <wp:effectExtent b="0" l="0" r="0" t="0"/>
                  <wp:wrapSquare wrapText="bothSides" distB="0" distT="0" distL="114300" distR="114300"/>
                  <wp:docPr descr="Image result for mi6 logo" id="2" name="image1.png"/>
                  <a:graphic>
                    <a:graphicData uri="http://schemas.openxmlformats.org/drawingml/2006/picture">
                      <pic:pic>
                        <pic:nvPicPr>
                          <pic:cNvPr descr="Image result for mi6 logo" id="0" name="image1.png"/>
                          <pic:cNvPicPr preferRelativeResize="0"/>
                        </pic:nvPicPr>
                        <pic:blipFill>
                          <a:blip r:embed="rId7"/>
                          <a:srcRect b="0" l="0" r="0" t="0"/>
                          <a:stretch>
                            <a:fillRect/>
                          </a:stretch>
                        </pic:blipFill>
                        <pic:spPr>
                          <a:xfrm>
                            <a:off x="0" y="0"/>
                            <a:ext cx="3257550" cy="904875"/>
                          </a:xfrm>
                          <a:prstGeom prst="rect"/>
                          <a:ln/>
                        </pic:spPr>
                      </pic:pic>
                    </a:graphicData>
                  </a:graphic>
                </wp:anchor>
              </w:drawing>
            </w:r>
          </w:p>
          <w:p w:rsidR="00000000" w:rsidDel="00000000" w:rsidP="00000000" w:rsidRDefault="00000000" w:rsidRPr="00000000" w14:paraId="0000009C">
            <w:pPr>
              <w:tabs>
                <w:tab w:val="center" w:pos="5313"/>
              </w:tabs>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Case Study – </w:t>
            </w:r>
            <w:r w:rsidDel="00000000" w:rsidR="00000000" w:rsidRPr="00000000">
              <w:rPr>
                <w:rFonts w:ascii="Cambria" w:cs="Cambria" w:eastAsia="Cambria" w:hAnsi="Cambria"/>
                <w:b w:val="1"/>
                <w:color w:val="205968"/>
                <w:rtl w:val="0"/>
              </w:rPr>
              <w:t xml:space="preserve">Security Service MI6</w:t>
            </w:r>
            <w:r w:rsidDel="00000000" w:rsidR="00000000" w:rsidRPr="00000000">
              <w:rPr>
                <w:rFonts w:ascii="Cambria" w:cs="Cambria" w:eastAsia="Cambria" w:hAnsi="Cambria"/>
                <w:color w:val="000000"/>
                <w:rtl w:val="0"/>
              </w:rPr>
              <w:tab/>
            </w:r>
          </w:p>
          <w:p w:rsidR="00000000" w:rsidDel="00000000" w:rsidP="00000000" w:rsidRDefault="00000000" w:rsidRPr="00000000" w14:paraId="0000009D">
            <w:pPr>
              <w:ind w:right="161"/>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9E">
            <w:pPr>
              <w:ind w:right="161"/>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working within the London Metropolitan Police Service as a part of their Crime prevention unit. As more and more crime is occurring on London/UK streets the London Met has created a joint Intelligence unit with MI6. The Met Police did not have the current funding to develop an Artificial Intelligence Criminal Face Detection application. You have been deployed within a Special AI Crime Prevention task force to develop an AI model which detects Criminals in real time video feeds. </w:t>
            </w:r>
          </w:p>
          <w:p w:rsidR="00000000" w:rsidDel="00000000" w:rsidP="00000000" w:rsidRDefault="00000000" w:rsidRPr="00000000" w14:paraId="0000009F">
            <w:pPr>
              <w:ind w:right="161"/>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A0">
            <w:pPr>
              <w:ind w:right="161"/>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Central London is a hub where a lot of Criminal Activity takes place based on the Metropolitan Police. Central London has an approximate 500.000 CCTV camera deployed onto Londoners 24/7. The Intelligence Service recommends that an AI application could be injected within the CCTV feed and the AI could detect Criminals and pin point on London Map by sending the GPS locations to the nearest Police patrolling the area. Below are the number of CCTV cameras deployed on London’s Top 10 Underground Stations. </w:t>
            </w:r>
          </w:p>
          <w:p w:rsidR="00000000" w:rsidDel="00000000" w:rsidP="00000000" w:rsidRDefault="00000000" w:rsidRPr="00000000" w14:paraId="000000A1">
            <w:pPr>
              <w:widowControl w:val="1"/>
              <w:shd w:fill="ffffff" w:val="clear"/>
              <w:rPr>
                <w:rFonts w:ascii="Cambria" w:cs="Cambria" w:eastAsia="Cambria" w:hAnsi="Cambria"/>
                <w:color w:val="31849b"/>
                <w:sz w:val="22"/>
                <w:szCs w:val="22"/>
              </w:rPr>
            </w:pPr>
            <w:r w:rsidDel="00000000" w:rsidR="00000000" w:rsidRPr="00000000">
              <w:rPr>
                <w:rtl w:val="0"/>
              </w:rPr>
            </w:r>
          </w:p>
          <w:tbl>
            <w:tblPr>
              <w:tblStyle w:val="Table6"/>
              <w:tblW w:w="5204.0" w:type="dxa"/>
              <w:jc w:val="left"/>
              <w:tblInd w:w="27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2"/>
              <w:gridCol w:w="2552"/>
              <w:tblGridChange w:id="0">
                <w:tblGrid>
                  <w:gridCol w:w="2652"/>
                  <w:gridCol w:w="2552"/>
                </w:tblGrid>
              </w:tblGridChange>
            </w:tblGrid>
            <w:tr>
              <w:trPr>
                <w:trHeight w:val="240" w:hRule="atLeast"/>
              </w:trPr>
              <w:tc>
                <w:tcPr/>
                <w:p w:rsidR="00000000" w:rsidDel="00000000" w:rsidP="00000000" w:rsidRDefault="00000000" w:rsidRPr="00000000" w14:paraId="000000A2">
                  <w:pPr>
                    <w:widowControl w:val="1"/>
                    <w:rPr>
                      <w:rFonts w:ascii="Cambria" w:cs="Cambria" w:eastAsia="Cambria" w:hAnsi="Cambria"/>
                      <w:b w:val="1"/>
                      <w:color w:val="943734"/>
                      <w:sz w:val="20"/>
                      <w:szCs w:val="20"/>
                    </w:rPr>
                  </w:pPr>
                  <w:r w:rsidDel="00000000" w:rsidR="00000000" w:rsidRPr="00000000">
                    <w:rPr>
                      <w:rFonts w:ascii="Cambria" w:cs="Cambria" w:eastAsia="Cambria" w:hAnsi="Cambria"/>
                      <w:b w:val="1"/>
                      <w:color w:val="943734"/>
                      <w:sz w:val="20"/>
                      <w:szCs w:val="20"/>
                      <w:rtl w:val="0"/>
                    </w:rPr>
                    <w:t xml:space="preserve">Underground Stations</w:t>
                  </w:r>
                </w:p>
              </w:tc>
              <w:tc>
                <w:tcPr/>
                <w:p w:rsidR="00000000" w:rsidDel="00000000" w:rsidP="00000000" w:rsidRDefault="00000000" w:rsidRPr="00000000" w14:paraId="000000A3">
                  <w:pPr>
                    <w:widowControl w:val="1"/>
                    <w:jc w:val="center"/>
                    <w:rPr>
                      <w:rFonts w:ascii="Cambria" w:cs="Cambria" w:eastAsia="Cambria" w:hAnsi="Cambria"/>
                      <w:b w:val="1"/>
                      <w:color w:val="943734"/>
                      <w:sz w:val="20"/>
                      <w:szCs w:val="20"/>
                    </w:rPr>
                  </w:pPr>
                  <w:r w:rsidDel="00000000" w:rsidR="00000000" w:rsidRPr="00000000">
                    <w:rPr>
                      <w:rFonts w:ascii="Cambria" w:cs="Cambria" w:eastAsia="Cambria" w:hAnsi="Cambria"/>
                      <w:b w:val="1"/>
                      <w:color w:val="943734"/>
                      <w:sz w:val="20"/>
                      <w:szCs w:val="20"/>
                      <w:rtl w:val="0"/>
                    </w:rPr>
                    <w:t xml:space="preserve">No. of CCTV cameras</w:t>
                  </w:r>
                </w:p>
              </w:tc>
            </w:tr>
            <w:tr>
              <w:trPr>
                <w:trHeight w:val="240" w:hRule="atLeast"/>
              </w:trPr>
              <w:tc>
                <w:tcPr/>
                <w:p w:rsidR="00000000" w:rsidDel="00000000" w:rsidP="00000000" w:rsidRDefault="00000000" w:rsidRPr="00000000" w14:paraId="000000A4">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Oxford Circus</w:t>
                  </w:r>
                  <w:r w:rsidDel="00000000" w:rsidR="00000000" w:rsidRPr="00000000">
                    <w:rPr>
                      <w:rtl w:val="0"/>
                    </w:rPr>
                  </w:r>
                </w:p>
              </w:tc>
              <w:tc>
                <w:tcPr/>
                <w:p w:rsidR="00000000" w:rsidDel="00000000" w:rsidP="00000000" w:rsidRDefault="00000000" w:rsidRPr="00000000" w14:paraId="000000A5">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309</w:t>
                  </w:r>
                </w:p>
              </w:tc>
            </w:tr>
            <w:tr>
              <w:trPr>
                <w:trHeight w:val="240" w:hRule="atLeast"/>
              </w:trPr>
              <w:tc>
                <w:tcPr/>
                <w:p w:rsidR="00000000" w:rsidDel="00000000" w:rsidP="00000000" w:rsidRDefault="00000000" w:rsidRPr="00000000" w14:paraId="000000A6">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Waterloo</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A7">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303</w:t>
                  </w:r>
                </w:p>
              </w:tc>
            </w:tr>
            <w:tr>
              <w:trPr>
                <w:trHeight w:val="240" w:hRule="atLeast"/>
              </w:trPr>
              <w:tc>
                <w:tcPr/>
                <w:p w:rsidR="00000000" w:rsidDel="00000000" w:rsidP="00000000" w:rsidRDefault="00000000" w:rsidRPr="00000000" w14:paraId="000000A8">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Green Park</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A9">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210</w:t>
                  </w:r>
                </w:p>
              </w:tc>
            </w:tr>
            <w:tr>
              <w:trPr>
                <w:trHeight w:val="240" w:hRule="atLeast"/>
              </w:trPr>
              <w:tc>
                <w:tcPr/>
                <w:p w:rsidR="00000000" w:rsidDel="00000000" w:rsidP="00000000" w:rsidRDefault="00000000" w:rsidRPr="00000000" w14:paraId="000000AA">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Elephant &amp; Castle</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AB">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190</w:t>
                  </w:r>
                </w:p>
              </w:tc>
            </w:tr>
            <w:tr>
              <w:trPr>
                <w:trHeight w:val="240" w:hRule="atLeast"/>
              </w:trPr>
              <w:tc>
                <w:tcPr/>
                <w:p w:rsidR="00000000" w:rsidDel="00000000" w:rsidP="00000000" w:rsidRDefault="00000000" w:rsidRPr="00000000" w14:paraId="000000AC">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Bank/Monument</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AD">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182</w:t>
                  </w:r>
                </w:p>
              </w:tc>
            </w:tr>
            <w:tr>
              <w:trPr>
                <w:trHeight w:val="240" w:hRule="atLeast"/>
              </w:trPr>
              <w:tc>
                <w:tcPr/>
                <w:p w:rsidR="00000000" w:rsidDel="00000000" w:rsidP="00000000" w:rsidRDefault="00000000" w:rsidRPr="00000000" w14:paraId="000000AE">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Westminster</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AF">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177</w:t>
                  </w:r>
                </w:p>
              </w:tc>
            </w:tr>
            <w:tr>
              <w:trPr>
                <w:trHeight w:val="240" w:hRule="atLeast"/>
              </w:trPr>
              <w:tc>
                <w:tcPr/>
                <w:p w:rsidR="00000000" w:rsidDel="00000000" w:rsidP="00000000" w:rsidRDefault="00000000" w:rsidRPr="00000000" w14:paraId="000000B0">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Piccadilly Circus</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B1">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175</w:t>
                  </w:r>
                </w:p>
              </w:tc>
            </w:tr>
            <w:tr>
              <w:trPr>
                <w:trHeight w:val="240" w:hRule="atLeast"/>
              </w:trPr>
              <w:tc>
                <w:tcPr/>
                <w:p w:rsidR="00000000" w:rsidDel="00000000" w:rsidP="00000000" w:rsidRDefault="00000000" w:rsidRPr="00000000" w14:paraId="000000B2">
                  <w:pPr>
                    <w:widowControl w:val="1"/>
                    <w:rPr>
                      <w:rFonts w:ascii="Cambria" w:cs="Cambria" w:eastAsia="Cambria" w:hAnsi="Cambria"/>
                      <w:color w:val="205968"/>
                      <w:sz w:val="20"/>
                      <w:szCs w:val="20"/>
                    </w:rPr>
                  </w:pPr>
                  <w:r w:rsidDel="00000000" w:rsidR="00000000" w:rsidRPr="00000000">
                    <w:rPr>
                      <w:rFonts w:ascii="Cambria" w:cs="Cambria" w:eastAsia="Cambria" w:hAnsi="Cambria"/>
                      <w:b w:val="1"/>
                      <w:color w:val="205968"/>
                      <w:sz w:val="20"/>
                      <w:szCs w:val="20"/>
                      <w:rtl w:val="0"/>
                    </w:rPr>
                    <w:t xml:space="preserve">Wembley Park</w:t>
                  </w:r>
                  <w:r w:rsidDel="00000000" w:rsidR="00000000" w:rsidRPr="00000000">
                    <w:rPr>
                      <w:rFonts w:ascii="Cambria" w:cs="Cambria" w:eastAsia="Cambria" w:hAnsi="Cambria"/>
                      <w:color w:val="205968"/>
                      <w:sz w:val="20"/>
                      <w:szCs w:val="20"/>
                      <w:rtl w:val="0"/>
                    </w:rPr>
                    <w:t xml:space="preserve"> </w:t>
                  </w:r>
                </w:p>
              </w:tc>
              <w:tc>
                <w:tcPr/>
                <w:p w:rsidR="00000000" w:rsidDel="00000000" w:rsidP="00000000" w:rsidRDefault="00000000" w:rsidRPr="00000000" w14:paraId="000000B3">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171</w:t>
                  </w:r>
                </w:p>
              </w:tc>
            </w:tr>
            <w:tr>
              <w:trPr>
                <w:trHeight w:val="240" w:hRule="atLeast"/>
              </w:trPr>
              <w:tc>
                <w:tcPr/>
                <w:p w:rsidR="00000000" w:rsidDel="00000000" w:rsidP="00000000" w:rsidRDefault="00000000" w:rsidRPr="00000000" w14:paraId="000000B4">
                  <w:pPr>
                    <w:widowControl w:val="1"/>
                    <w:rPr>
                      <w:rFonts w:ascii="Cambria" w:cs="Cambria" w:eastAsia="Cambria" w:hAnsi="Cambria"/>
                      <w:b w:val="1"/>
                      <w:color w:val="205968"/>
                      <w:sz w:val="20"/>
                      <w:szCs w:val="20"/>
                    </w:rPr>
                  </w:pPr>
                  <w:r w:rsidDel="00000000" w:rsidR="00000000" w:rsidRPr="00000000">
                    <w:rPr>
                      <w:rFonts w:ascii="Cambria" w:cs="Cambria" w:eastAsia="Cambria" w:hAnsi="Cambria"/>
                      <w:b w:val="1"/>
                      <w:color w:val="205968"/>
                      <w:sz w:val="20"/>
                      <w:szCs w:val="20"/>
                      <w:rtl w:val="0"/>
                    </w:rPr>
                    <w:t xml:space="preserve">Canary Wharf</w:t>
                  </w:r>
                  <w:r w:rsidDel="00000000" w:rsidR="00000000" w:rsidRPr="00000000">
                    <w:rPr>
                      <w:rFonts w:ascii="Cambria" w:cs="Cambria" w:eastAsia="Cambria" w:hAnsi="Cambria"/>
                      <w:color w:val="205968"/>
                      <w:sz w:val="20"/>
                      <w:szCs w:val="20"/>
                      <w:rtl w:val="0"/>
                    </w:rPr>
                    <w:t xml:space="preserve"> </w:t>
                  </w:r>
                  <w:r w:rsidDel="00000000" w:rsidR="00000000" w:rsidRPr="00000000">
                    <w:rPr>
                      <w:rtl w:val="0"/>
                    </w:rPr>
                  </w:r>
                </w:p>
              </w:tc>
              <w:tc>
                <w:tcPr/>
                <w:p w:rsidR="00000000" w:rsidDel="00000000" w:rsidP="00000000" w:rsidRDefault="00000000" w:rsidRPr="00000000" w14:paraId="000000B5">
                  <w:pPr>
                    <w:widowControl w:val="1"/>
                    <w:jc w:val="center"/>
                    <w:rPr>
                      <w:rFonts w:ascii="Cambria" w:cs="Cambria" w:eastAsia="Cambria" w:hAnsi="Cambria"/>
                      <w:color w:val="205968"/>
                      <w:sz w:val="20"/>
                      <w:szCs w:val="20"/>
                    </w:rPr>
                  </w:pPr>
                  <w:r w:rsidDel="00000000" w:rsidR="00000000" w:rsidRPr="00000000">
                    <w:rPr>
                      <w:rFonts w:ascii="Cambria" w:cs="Cambria" w:eastAsia="Cambria" w:hAnsi="Cambria"/>
                      <w:color w:val="205968"/>
                      <w:sz w:val="20"/>
                      <w:szCs w:val="20"/>
                      <w:rtl w:val="0"/>
                    </w:rPr>
                    <w:t xml:space="preserve">167</w:t>
                  </w:r>
                </w:p>
              </w:tc>
            </w:tr>
          </w:tbl>
          <w:p w:rsidR="00000000" w:rsidDel="00000000" w:rsidP="00000000" w:rsidRDefault="00000000" w:rsidRPr="00000000" w14:paraId="000000B6">
            <w:pPr>
              <w:widowControl w:val="1"/>
              <w:numPr>
                <w:ilvl w:val="0"/>
                <w:numId w:val="3"/>
              </w:numPr>
              <w:shd w:fill="ffffff" w:val="clear"/>
              <w:ind w:left="0" w:hanging="360"/>
              <w:rPr>
                <w:rFonts w:ascii="Cambria" w:cs="Cambria" w:eastAsia="Cambria" w:hAnsi="Cambria"/>
                <w:color w:val="31849b"/>
                <w:sz w:val="22"/>
                <w:szCs w:val="22"/>
              </w:rPr>
            </w:pPr>
            <w:r w:rsidDel="00000000" w:rsidR="00000000" w:rsidRPr="00000000">
              <w:rPr>
                <w:rtl w:val="0"/>
              </w:rPr>
            </w:r>
          </w:p>
          <w:p w:rsidR="00000000" w:rsidDel="00000000" w:rsidP="00000000" w:rsidRDefault="00000000" w:rsidRPr="00000000" w14:paraId="000000B7">
            <w:pPr>
              <w:jc w:val="both"/>
              <w:rPr>
                <w:rFonts w:ascii="Cambria" w:cs="Cambria" w:eastAsia="Cambria" w:hAnsi="Cambria"/>
                <w:b w:val="1"/>
                <w:color w:val="205968"/>
                <w:sz w:val="22"/>
                <w:szCs w:val="22"/>
              </w:rPr>
            </w:pPr>
            <w:r w:rsidDel="00000000" w:rsidR="00000000" w:rsidRPr="00000000">
              <w:rPr>
                <w:rFonts w:ascii="Cambria" w:cs="Cambria" w:eastAsia="Cambria" w:hAnsi="Cambria"/>
                <w:b w:val="1"/>
                <w:color w:val="205968"/>
                <w:sz w:val="22"/>
                <w:szCs w:val="22"/>
                <w:rtl w:val="0"/>
              </w:rPr>
              <w:t xml:space="preserve">Secret Service MI6 - Background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Secret Intelligence Service (SIS), commonly known as MI6, is the </w:t>
            </w:r>
            <w:hyperlink r:id="rId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foreign intelligence service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the </w:t>
            </w:r>
            <w:hyperlink r:id="rId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government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the </w:t>
            </w:r>
            <w:hyperlink r:id="rId1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United Kingdom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tasked mainly with the covert overseas collection and analysis of </w:t>
            </w:r>
            <w:hyperlink r:id="rId1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human intelligence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HUMINT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support of the UK's national security. SIS is a member of </w:t>
            </w:r>
            <w:hyperlink r:id="rId1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country's intelligence community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its </w:t>
            </w:r>
            <w:hyperlink r:id="rId1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Chief</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accountable to the country's </w:t>
            </w:r>
            <w:hyperlink r:id="rId1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Foreign Secretary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Formed in 1909 as a section of the </w:t>
            </w:r>
            <w:hyperlink r:id="rId1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Secret Service Bureau</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specialising in </w:t>
            </w:r>
            <w:hyperlink r:id="rId1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foreign intelligence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section experienced dramatic growth during </w:t>
            </w:r>
            <w:hyperlink r:id="rId1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World War I</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officially adopted its current name around 1920. The name MI6 (meaning </w:t>
            </w:r>
            <w:hyperlink r:id="rId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Military Intelligence, Section 6</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originated as a flag of convenience during </w:t>
            </w:r>
            <w:hyperlink r:id="rId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World War II</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when SIS was known by many names.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is still commonly used today. The existence of SIS was not officially acknowledged until 1994. That year the </w:t>
            </w:r>
            <w:hyperlink r:id="rId2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Intelligence Services Act 1994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(ISA) was introduced to Parliament, to place the organisation on a statutory footing for the first time. It provides the legal basis for its operations. Today, SIS is subject to public oversight by the </w:t>
            </w:r>
            <w:hyperlink r:id="rId2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Investigatory Powers Tribunal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the </w:t>
            </w:r>
            <w:hyperlink r:id="rId2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Parliamentary Intelligence and Security Committee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stated priority roles of SIS are </w:t>
            </w:r>
            <w:hyperlink r:id="rId2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counter-terrorism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counter-proliferation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providing intelligence in support of </w:t>
            </w:r>
            <w:hyperlink r:id="rId2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cyber security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supporting stability overseas to disrupt terrorism and other criminal activities. Unlike its main sister agencies, the </w:t>
            </w:r>
            <w:hyperlink r:id="rId2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Security Service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(MI5) and </w:t>
            </w:r>
            <w:hyperlink r:id="rId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Government Communications Headquarters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(GCHQ), SIS works exclusively in foreign intelligence gathering; the ISA allows it to carry out operations only against persons outside the </w:t>
            </w:r>
            <w:hyperlink r:id="rId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British Islands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Some of SIS's actions since the 2000s have attracted significant controversy, such as its alleged acts of </w:t>
            </w:r>
            <w:hyperlink r:id="rId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torture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hyperlink r:id="rId3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extraordinary rendition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Since 1995, SIS has been headquartered in the </w:t>
            </w:r>
            <w:hyperlink r:id="rId3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 Building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w:t>
            </w:r>
            <w:hyperlink r:id="rId3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London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on the </w:t>
            </w:r>
            <w:hyperlink r:id="rId3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South Bank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the </w:t>
            </w:r>
            <w:hyperlink r:id="rId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River Thames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54" w:firstLine="13"/>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statistical data provided on the next page shows the seriousness of the Knife crime problem within London and the UK as a whole.  </w:t>
            </w:r>
          </w:p>
          <w:p w:rsidR="00000000" w:rsidDel="00000000" w:rsidP="00000000" w:rsidRDefault="00000000" w:rsidRPr="00000000" w14:paraId="000000C0">
            <w:pPr>
              <w:jc w:val="center"/>
              <w:rPr>
                <w:rFonts w:ascii="Cambria" w:cs="Cambria" w:eastAsia="Cambria" w:hAnsi="Cambria"/>
                <w:b w:val="1"/>
                <w:color w:val="4f81bd"/>
              </w:rPr>
            </w:pPr>
            <w:r w:rsidDel="00000000" w:rsidR="00000000" w:rsidRPr="00000000">
              <w:rPr>
                <w:rFonts w:ascii="Cambria" w:cs="Cambria" w:eastAsia="Cambria" w:hAnsi="Cambria"/>
                <w:sz w:val="22"/>
                <w:szCs w:val="22"/>
              </w:rPr>
              <w:drawing>
                <wp:inline distB="0" distT="0" distL="0" distR="0">
                  <wp:extent cx="3825365" cy="2376497"/>
                  <wp:effectExtent b="0" l="0" r="0" t="0"/>
                  <wp:docPr descr="http://researchbriefings.files.parliament.uk/documents/SN04304/assets/2151dcfe-7a58-4e89-bf33-6bd0ba6b4bc1.png" id="4" name="image2.png"/>
                  <a:graphic>
                    <a:graphicData uri="http://schemas.openxmlformats.org/drawingml/2006/picture">
                      <pic:pic>
                        <pic:nvPicPr>
                          <pic:cNvPr descr="http://researchbriefings.files.parliament.uk/documents/SN04304/assets/2151dcfe-7a58-4e89-bf33-6bd0ba6b4bc1.png" id="0" name="image2.png"/>
                          <pic:cNvPicPr preferRelativeResize="0"/>
                        </pic:nvPicPr>
                        <pic:blipFill>
                          <a:blip r:embed="rId35"/>
                          <a:srcRect b="0" l="0" r="0" t="0"/>
                          <a:stretch>
                            <a:fillRect/>
                          </a:stretch>
                        </pic:blipFill>
                        <pic:spPr>
                          <a:xfrm>
                            <a:off x="0" y="0"/>
                            <a:ext cx="3825365" cy="237649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right="161"/>
              <w:jc w:val="both"/>
              <w:rPr>
                <w:rFonts w:ascii="Cambria" w:cs="Cambria" w:eastAsia="Cambria" w:hAnsi="Cambria"/>
                <w:b w:val="1"/>
                <w:color w:val="205968"/>
              </w:rPr>
            </w:pPr>
            <w:r w:rsidDel="00000000" w:rsidR="00000000" w:rsidRPr="00000000">
              <w:rPr>
                <w:rFonts w:ascii="Cambria" w:cs="Cambria" w:eastAsia="Cambria" w:hAnsi="Cambria"/>
                <w:b w:val="1"/>
                <w:color w:val="205968"/>
                <w:rtl w:val="0"/>
              </w:rPr>
              <w:t xml:space="preserve">Knife crime statistics</w:t>
            </w:r>
          </w:p>
          <w:p w:rsidR="00000000" w:rsidDel="00000000" w:rsidP="00000000" w:rsidRDefault="00000000" w:rsidRPr="00000000" w14:paraId="000000C2">
            <w:pPr>
              <w:ind w:right="161"/>
              <w:jc w:val="both"/>
              <w:rPr>
                <w:rFonts w:ascii="Cambria" w:cs="Cambria" w:eastAsia="Cambria" w:hAnsi="Cambria"/>
                <w:b w:val="1"/>
                <w:color w:val="4f81bd"/>
              </w:rPr>
            </w:pPr>
            <w:r w:rsidDel="00000000" w:rsidR="00000000" w:rsidRPr="00000000">
              <w:rPr>
                <w:rFonts w:ascii="Cambria" w:cs="Cambria" w:eastAsia="Cambria" w:hAnsi="Cambria"/>
                <w:color w:val="000000"/>
                <w:sz w:val="22"/>
                <w:szCs w:val="22"/>
                <w:rtl w:val="0"/>
              </w:rPr>
              <w:t xml:space="preserve">Knife crime is a persistent and worrying concern, especially as it impacts particularly upon young people and the disadvantaged, and various remedies have been tried over the years.</w:t>
            </w:r>
            <w:r w:rsidDel="00000000" w:rsidR="00000000" w:rsidRPr="00000000">
              <w:rPr>
                <w:rtl w:val="0"/>
              </w:rPr>
            </w:r>
          </w:p>
          <w:p w:rsidR="00000000" w:rsidDel="00000000" w:rsidP="00000000" w:rsidRDefault="00000000" w:rsidRPr="00000000" w14:paraId="000000C3">
            <w:pPr>
              <w:pStyle w:val="Heading2"/>
              <w:shd w:fill="ffffff" w:val="clear"/>
              <w:ind w:left="0" w:right="161"/>
              <w:jc w:val="both"/>
              <w:rPr>
                <w:rFonts w:ascii="Cambria" w:cs="Cambria" w:eastAsia="Cambria" w:hAnsi="Cambria"/>
                <w:color w:val="205968"/>
              </w:rPr>
            </w:pPr>
            <w:r w:rsidDel="00000000" w:rsidR="00000000" w:rsidRPr="00000000">
              <w:rPr>
                <w:rFonts w:ascii="Cambria" w:cs="Cambria" w:eastAsia="Cambria" w:hAnsi="Cambria"/>
                <w:color w:val="205968"/>
                <w:rtl w:val="0"/>
              </w:rPr>
              <w:t xml:space="preserve">Recorded crime</w:t>
            </w:r>
          </w:p>
          <w:p w:rsidR="00000000" w:rsidDel="00000000" w:rsidP="00000000" w:rsidRDefault="00000000" w:rsidRPr="00000000" w14:paraId="000000C4">
            <w:pPr>
              <w:pStyle w:val="Heading2"/>
              <w:shd w:fill="ffffff" w:val="clear"/>
              <w:ind w:left="0" w:right="161"/>
              <w:jc w:val="both"/>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In the year ending March 2018, there were around 40,100 (selected) offences involving a knife or sharp instrument in England and Wales. This is the highest number in the eight-year series (from year ending March 2011) the earliest point for which comparable data are available. This is directly related with improvements in recording practices.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Fonts w:ascii="Cambria" w:cs="Cambria" w:eastAsia="Cambria" w:hAnsi="Cambria"/>
                <w:sz w:val="22"/>
                <w:szCs w:val="22"/>
              </w:rPr>
              <w:drawing>
                <wp:inline distB="0" distT="0" distL="0" distR="0">
                  <wp:extent cx="4237788" cy="296329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237788" cy="296329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shd w:fill="ffffff" w:val="clear"/>
              <w:ind w:left="0" w:right="161"/>
              <w:jc w:val="both"/>
              <w:rPr>
                <w:rFonts w:ascii="Cambria" w:cs="Cambria" w:eastAsia="Cambria" w:hAnsi="Cambria"/>
                <w:color w:val="205968"/>
              </w:rPr>
            </w:pPr>
            <w:r w:rsidDel="00000000" w:rsidR="00000000" w:rsidRPr="00000000">
              <w:rPr>
                <w:rFonts w:ascii="Cambria" w:cs="Cambria" w:eastAsia="Cambria" w:hAnsi="Cambria"/>
                <w:color w:val="205968"/>
                <w:rtl w:val="0"/>
              </w:rPr>
              <w:t xml:space="preserve">Homicide</w:t>
            </w:r>
          </w:p>
          <w:p w:rsidR="00000000" w:rsidDel="00000000" w:rsidP="00000000" w:rsidRDefault="00000000" w:rsidRPr="00000000" w14:paraId="000000C8">
            <w:pPr>
              <w:pStyle w:val="Heading2"/>
              <w:shd w:fill="ffffff" w:val="clear"/>
              <w:ind w:left="0" w:right="161"/>
              <w:jc w:val="both"/>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In 2017/18 there were 268 </w:t>
            </w:r>
            <w:r w:rsidDel="00000000" w:rsidR="00000000" w:rsidRPr="00000000">
              <w:rPr>
                <w:rFonts w:ascii="Cambria" w:cs="Cambria" w:eastAsia="Cambria" w:hAnsi="Cambria"/>
                <w:b w:val="0"/>
                <w:i w:val="1"/>
                <w:color w:val="000000"/>
                <w:sz w:val="22"/>
                <w:szCs w:val="22"/>
                <w:rtl w:val="0"/>
              </w:rPr>
              <w:t xml:space="preserve">homicides</w:t>
            </w:r>
            <w:r w:rsidDel="00000000" w:rsidR="00000000" w:rsidRPr="00000000">
              <w:rPr>
                <w:rFonts w:ascii="Cambria" w:cs="Cambria" w:eastAsia="Cambria" w:hAnsi="Cambria"/>
                <w:b w:val="0"/>
                <w:color w:val="000000"/>
                <w:sz w:val="22"/>
                <w:szCs w:val="22"/>
                <w:rtl w:val="0"/>
              </w:rPr>
              <w:t xml:space="preserve"> currently recorded using a sharp instrument, including knives and broken bottles, accounting for 33% of all homicides – an increase from the 216 recorded in 2016/17.</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205968"/>
                <w:sz w:val="24"/>
                <w:szCs w:val="24"/>
                <w:u w:val="none"/>
                <w:shd w:fill="auto" w:val="clear"/>
                <w:vertAlign w:val="baseline"/>
              </w:rPr>
            </w:pPr>
            <w:r w:rsidDel="00000000" w:rsidR="00000000" w:rsidRPr="00000000">
              <w:rPr>
                <w:rFonts w:ascii="Cambria" w:cs="Cambria" w:eastAsia="Cambria" w:hAnsi="Cambria"/>
                <w:b w:val="1"/>
                <w:i w:val="0"/>
                <w:smallCaps w:val="0"/>
                <w:strike w:val="0"/>
                <w:color w:val="205968"/>
                <w:sz w:val="24"/>
                <w:szCs w:val="24"/>
                <w:u w:val="none"/>
                <w:shd w:fill="auto" w:val="clear"/>
                <w:vertAlign w:val="baseline"/>
                <w:rtl w:val="0"/>
              </w:rPr>
              <w:t xml:space="preserve">Knife crime by police force area</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London recorded the highest rate of 168 offences involving a knife per 100,000 population in 2017/18, an increase of 26 offences per 100,000 population from 2016/17. Surrey had the lowest rate of 5 offences per 100,000 individuals (up by 1 from 2016/17).</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Task 1</w:t>
            </w:r>
          </w:p>
          <w:p w:rsidR="00000000" w:rsidDel="00000000" w:rsidP="00000000" w:rsidRDefault="00000000" w:rsidRPr="00000000" w14:paraId="000000D0">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1">
            <w:pPr>
              <w:ind w:right="162"/>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As you are a part of the London Metropolitan Police service, it is very important that you do your initial research into separate elements of the AI options to detect criminals and potential people of interest to the Met Police and or Secret Intelligence Services. There are some elements which the Chief Intelligence officers wants you to look into and report back within a Formal structure report discussing and exploring the different elements of AI and its potential solutions within London city and potentially across major cities in the world.  </w:t>
            </w:r>
          </w:p>
          <w:p w:rsidR="00000000" w:rsidDel="00000000" w:rsidP="00000000" w:rsidRDefault="00000000" w:rsidRPr="00000000" w14:paraId="000000D2">
            <w:pPr>
              <w:ind w:right="162"/>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3">
            <w:pPr>
              <w:ind w:right="162"/>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4">
            <w:pPr>
              <w:widowControl w:val="1"/>
              <w:numPr>
                <w:ilvl w:val="1"/>
                <w:numId w:val="2"/>
              </w:numPr>
              <w:pBdr>
                <w:top w:space="0" w:sz="0" w:val="nil"/>
                <w:left w:space="0" w:sz="0" w:val="nil"/>
                <w:bottom w:space="0" w:sz="0" w:val="nil"/>
                <w:right w:space="0" w:sz="0" w:val="nil"/>
                <w:between w:space="0" w:sz="0" w:val="nil"/>
              </w:pBdr>
              <w:spacing w:line="259" w:lineRule="auto"/>
              <w:ind w:left="1318" w:right="162" w:hanging="719"/>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Within a Report investigate the </w:t>
            </w:r>
            <w:r w:rsidDel="00000000" w:rsidR="00000000" w:rsidRPr="00000000">
              <w:rPr>
                <w:rFonts w:ascii="Cambria" w:cs="Cambria" w:eastAsia="Cambria" w:hAnsi="Cambria"/>
                <w:color w:val="943734"/>
                <w:sz w:val="22"/>
                <w:szCs w:val="22"/>
                <w:rtl w:val="0"/>
              </w:rPr>
              <w:t xml:space="preserve">top-down &amp; bottom-up </w:t>
            </w:r>
            <w:r w:rsidDel="00000000" w:rsidR="00000000" w:rsidRPr="00000000">
              <w:rPr>
                <w:rFonts w:ascii="Cambria" w:cs="Cambria" w:eastAsia="Cambria" w:hAnsi="Cambria"/>
                <w:color w:val="000000"/>
                <w:sz w:val="22"/>
                <w:szCs w:val="22"/>
                <w:rtl w:val="0"/>
              </w:rPr>
              <w:t xml:space="preserve">approach of Artificial Intelligence and its development stages. As you are working with two Intelligence Service (London Metropolitan Police &amp; Secret Intelligence Service) it’s important that you explore the concepts how building an AI Criminal detection </w:t>
            </w:r>
            <w:r w:rsidDel="00000000" w:rsidR="00000000" w:rsidRPr="00000000">
              <w:rPr>
                <w:rFonts w:ascii="Cambria" w:cs="Cambria" w:eastAsia="Cambria" w:hAnsi="Cambria"/>
                <w:color w:val="943734"/>
                <w:sz w:val="22"/>
                <w:szCs w:val="22"/>
                <w:rtl w:val="0"/>
              </w:rPr>
              <w:t xml:space="preserve">system might differ from already existing Intelligence systems</w:t>
            </w:r>
            <w:r w:rsidDel="00000000" w:rsidR="00000000" w:rsidRPr="00000000">
              <w:rPr>
                <w:rFonts w:ascii="Cambria" w:cs="Cambria" w:eastAsia="Cambria" w:hAnsi="Cambria"/>
                <w:color w:val="000000"/>
                <w:sz w:val="22"/>
                <w:szCs w:val="22"/>
                <w:rtl w:val="0"/>
              </w:rPr>
              <w:t xml:space="preserve">. </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line="259" w:lineRule="auto"/>
              <w:ind w:left="1318" w:right="162"/>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6">
            <w:pPr>
              <w:widowControl w:val="1"/>
              <w:numPr>
                <w:ilvl w:val="1"/>
                <w:numId w:val="2"/>
              </w:numPr>
              <w:pBdr>
                <w:top w:space="0" w:sz="0" w:val="nil"/>
                <w:left w:space="0" w:sz="0" w:val="nil"/>
                <w:bottom w:space="0" w:sz="0" w:val="nil"/>
                <w:right w:space="0" w:sz="0" w:val="nil"/>
                <w:between w:space="0" w:sz="0" w:val="nil"/>
              </w:pBdr>
              <w:spacing w:line="259" w:lineRule="auto"/>
              <w:ind w:left="1318" w:right="162" w:hanging="72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two intelligence services are looking at past, current and potentially future developments to find if similar projects </w:t>
            </w:r>
            <w:r w:rsidDel="00000000" w:rsidR="00000000" w:rsidRPr="00000000">
              <w:rPr>
                <w:rFonts w:ascii="Cambria" w:cs="Cambria" w:eastAsia="Cambria" w:hAnsi="Cambria"/>
                <w:sz w:val="22"/>
                <w:szCs w:val="22"/>
                <w:rtl w:val="0"/>
              </w:rPr>
              <w:t xml:space="preserve">were</w:t>
            </w:r>
            <w:r w:rsidDel="00000000" w:rsidR="00000000" w:rsidRPr="00000000">
              <w:rPr>
                <w:rFonts w:ascii="Cambria" w:cs="Cambria" w:eastAsia="Cambria" w:hAnsi="Cambria"/>
                <w:color w:val="000000"/>
                <w:sz w:val="22"/>
                <w:szCs w:val="22"/>
                <w:rtl w:val="0"/>
              </w:rPr>
              <w:t xml:space="preserve"> developed in the past. Further to this report to the Chief Intelligence Officers also include how AI has changed the world in the last two decades emphasising on the </w:t>
            </w:r>
            <w:r w:rsidDel="00000000" w:rsidR="00000000" w:rsidRPr="00000000">
              <w:rPr>
                <w:rFonts w:ascii="Cambria" w:cs="Cambria" w:eastAsia="Cambria" w:hAnsi="Cambria"/>
                <w:color w:val="943734"/>
                <w:sz w:val="22"/>
                <w:szCs w:val="22"/>
                <w:rtl w:val="0"/>
              </w:rPr>
              <w:t xml:space="preserve">ethical, social and philosophical issues of AI</w:t>
            </w:r>
            <w:r w:rsidDel="00000000" w:rsidR="00000000" w:rsidRPr="00000000">
              <w:rPr>
                <w:rFonts w:ascii="Cambria" w:cs="Cambria" w:eastAsia="Cambria" w:hAnsi="Cambria"/>
                <w:color w:val="000000"/>
                <w:sz w:val="22"/>
                <w:szCs w:val="22"/>
                <w:rtl w:val="0"/>
              </w:rPr>
              <w:t xml:space="preserve">.</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line="259" w:lineRule="auto"/>
              <w:ind w:right="162"/>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8">
            <w:pPr>
              <w:widowControl w:val="1"/>
              <w:numPr>
                <w:ilvl w:val="1"/>
                <w:numId w:val="2"/>
              </w:numPr>
              <w:pBdr>
                <w:top w:space="0" w:sz="0" w:val="nil"/>
                <w:left w:space="0" w:sz="0" w:val="nil"/>
                <w:bottom w:space="0" w:sz="0" w:val="nil"/>
                <w:right w:space="0" w:sz="0" w:val="nil"/>
                <w:between w:space="0" w:sz="0" w:val="nil"/>
              </w:pBdr>
              <w:spacing w:after="0" w:line="259" w:lineRule="auto"/>
              <w:ind w:left="1318" w:right="162" w:hanging="720"/>
              <w:jc w:val="both"/>
              <w:rPr>
                <w:rFonts w:ascii="Cambria" w:cs="Cambria" w:eastAsia="Cambria" w:hAnsi="Cambria"/>
                <w:color w:val="943734"/>
                <w:sz w:val="22"/>
                <w:szCs w:val="22"/>
              </w:rPr>
            </w:pPr>
            <w:r w:rsidDel="00000000" w:rsidR="00000000" w:rsidRPr="00000000">
              <w:rPr>
                <w:rFonts w:ascii="Cambria" w:cs="Cambria" w:eastAsia="Cambria" w:hAnsi="Cambria"/>
                <w:color w:val="000000"/>
                <w:sz w:val="22"/>
                <w:szCs w:val="22"/>
                <w:rtl w:val="0"/>
              </w:rPr>
              <w:t xml:space="preserve">Evaluate within your report how Artificial Intelligence might change an individual’s lifestyle within London as the CCTV Criminal Detection system will be potentially tracking more members of the Public. Discuss further how this might </w:t>
            </w:r>
            <w:r w:rsidDel="00000000" w:rsidR="00000000" w:rsidRPr="00000000">
              <w:rPr>
                <w:rFonts w:ascii="Cambria" w:cs="Cambria" w:eastAsia="Cambria" w:hAnsi="Cambria"/>
                <w:color w:val="943734"/>
                <w:sz w:val="22"/>
                <w:szCs w:val="22"/>
                <w:rtl w:val="0"/>
              </w:rPr>
              <w:t xml:space="preserve">impact one’s social and professional life within Central London. </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B">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DC">
            <w:pPr>
              <w:tabs>
                <w:tab w:val="left" w:pos="2775"/>
              </w:tabs>
              <w:rPr>
                <w:rFonts w:ascii="Cambria" w:cs="Cambria" w:eastAsia="Cambria" w:hAnsi="Cambria"/>
              </w:rPr>
            </w:pPr>
            <w:bookmarkStart w:colFirst="0" w:colLast="0" w:name="_3znysh7" w:id="3"/>
            <w:bookmarkEnd w:id="3"/>
            <w:r w:rsidDel="00000000" w:rsidR="00000000" w:rsidRPr="00000000">
              <w:rPr>
                <w:rtl w:val="0"/>
              </w:rPr>
            </w:r>
          </w:p>
          <w:p w:rsidR="00000000" w:rsidDel="00000000" w:rsidP="00000000" w:rsidRDefault="00000000" w:rsidRPr="00000000" w14:paraId="000000DD">
            <w:pPr>
              <w:tabs>
                <w:tab w:val="left" w:pos="2775"/>
              </w:tabs>
              <w:rPr>
                <w:rFonts w:ascii="Cambria" w:cs="Cambria" w:eastAsia="Cambria" w:hAnsi="Cambria"/>
              </w:rPr>
            </w:pPr>
            <w:r w:rsidDel="00000000" w:rsidR="00000000" w:rsidRPr="00000000">
              <w:rPr>
                <w:rtl w:val="0"/>
              </w:rPr>
            </w:r>
          </w:p>
        </w:tc>
      </w:tr>
    </w:tbl>
    <w:p w:rsidR="00000000" w:rsidDel="00000000" w:rsidP="00000000" w:rsidRDefault="00000000" w:rsidRPr="00000000" w14:paraId="000000DE">
      <w:pPr>
        <w:rPr>
          <w:rFonts w:ascii="Cambria" w:cs="Cambria" w:eastAsia="Cambria" w:hAnsi="Cambria"/>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142" w:top="620" w:left="620" w:right="620" w:header="0" w:footer="720"/>
          <w:pgNumType w:start="1"/>
          <w:cols w:equalWidth="0"/>
        </w:sectPr>
      </w:pPr>
      <w:r w:rsidDel="00000000" w:rsidR="00000000" w:rsidRPr="00000000">
        <w:rPr>
          <w:rtl w:val="0"/>
        </w:rPr>
      </w:r>
    </w:p>
    <w:p w:rsidR="00000000" w:rsidDel="00000000" w:rsidP="00000000" w:rsidRDefault="00000000" w:rsidRPr="00000000" w14:paraId="000000E0">
      <w:pPr>
        <w:spacing w:before="2" w:lineRule="auto"/>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E1">
      <w:pPr>
        <w:spacing w:before="1"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0E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drawing>
          <wp:inline distB="0" distT="0" distL="0" distR="0">
            <wp:extent cx="6873410" cy="9761145"/>
            <wp:effectExtent b="0" l="0" r="0" t="0"/>
            <wp:docPr id="5"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873410" cy="9761145"/>
                    </a:xfrm>
                    <a:prstGeom prst="rect"/>
                    <a:ln/>
                  </pic:spPr>
                </pic:pic>
              </a:graphicData>
            </a:graphic>
          </wp:inline>
        </w:drawing>
      </w:r>
      <w:r w:rsidDel="00000000" w:rsidR="00000000" w:rsidRPr="00000000">
        <w:rPr>
          <w:rtl w:val="0"/>
        </w:rPr>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20" w:hanging="420"/>
      </w:pPr>
      <w:rPr/>
    </w:lvl>
    <w:lvl w:ilvl="1">
      <w:start w:val="1"/>
      <w:numFmt w:val="decimal"/>
      <w:lvlText w:val="%1.%2"/>
      <w:lvlJc w:val="left"/>
      <w:pPr>
        <w:ind w:left="1318" w:hanging="719"/>
      </w:pPr>
      <w:rPr/>
    </w:lvl>
    <w:lvl w:ilvl="2">
      <w:start w:val="1"/>
      <w:numFmt w:val="decimal"/>
      <w:lvlText w:val="%1.%2.%3"/>
      <w:lvlJc w:val="left"/>
      <w:pPr>
        <w:ind w:left="1916" w:hanging="720"/>
      </w:pPr>
      <w:rPr/>
    </w:lvl>
    <w:lvl w:ilvl="3">
      <w:start w:val="1"/>
      <w:numFmt w:val="decimal"/>
      <w:lvlText w:val="%1.%2.%3.%4"/>
      <w:lvlJc w:val="left"/>
      <w:pPr>
        <w:ind w:left="2874" w:hanging="1080.0000000000005"/>
      </w:pPr>
      <w:rPr/>
    </w:lvl>
    <w:lvl w:ilvl="4">
      <w:start w:val="1"/>
      <w:numFmt w:val="decimal"/>
      <w:lvlText w:val="%1.%2.%3.%4.%5"/>
      <w:lvlJc w:val="left"/>
      <w:pPr>
        <w:ind w:left="3832" w:hanging="1440"/>
      </w:pPr>
      <w:rPr/>
    </w:lvl>
    <w:lvl w:ilvl="5">
      <w:start w:val="1"/>
      <w:numFmt w:val="decimal"/>
      <w:lvlText w:val="%1.%2.%3.%4.%5.%6"/>
      <w:lvlJc w:val="left"/>
      <w:pPr>
        <w:ind w:left="4430" w:hanging="1440"/>
      </w:pPr>
      <w:rPr/>
    </w:lvl>
    <w:lvl w:ilvl="6">
      <w:start w:val="1"/>
      <w:numFmt w:val="decimal"/>
      <w:lvlText w:val="%1.%2.%3.%4.%5.%6.%7"/>
      <w:lvlJc w:val="left"/>
      <w:pPr>
        <w:ind w:left="5388" w:hanging="1800.000000000001"/>
      </w:pPr>
      <w:rPr/>
    </w:lvl>
    <w:lvl w:ilvl="7">
      <w:start w:val="1"/>
      <w:numFmt w:val="decimal"/>
      <w:lvlText w:val="%1.%2.%3.%4.%5.%6.%7.%8"/>
      <w:lvlJc w:val="left"/>
      <w:pPr>
        <w:ind w:left="6346" w:hanging="2160"/>
      </w:pPr>
      <w:rPr/>
    </w:lvl>
    <w:lvl w:ilvl="8">
      <w:start w:val="1"/>
      <w:numFmt w:val="decimal"/>
      <w:lvlText w:val="%1.%2.%3.%4.%5.%6.%7.%8.%9"/>
      <w:lvlJc w:val="left"/>
      <w:pPr>
        <w:ind w:left="6944"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telligence_Services_Act_1994" TargetMode="External"/><Relationship Id="rId22" Type="http://schemas.openxmlformats.org/officeDocument/2006/relationships/hyperlink" Target="https://en.wikipedia.org/wiki/Intelligence_and_Security_Committee_of_Parliament" TargetMode="External"/><Relationship Id="rId21" Type="http://schemas.openxmlformats.org/officeDocument/2006/relationships/hyperlink" Target="https://en.wikipedia.org/wiki/Investigatory_Powers_Tribunal" TargetMode="External"/><Relationship Id="rId24" Type="http://schemas.openxmlformats.org/officeDocument/2006/relationships/hyperlink" Target="https://en.wikipedia.org/wiki/Counter-proliferation" TargetMode="External"/><Relationship Id="rId23" Type="http://schemas.openxmlformats.org/officeDocument/2006/relationships/hyperlink" Target="https://en.wikipedia.org/wiki/Counter-terror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overnment_of_the_United_Kingdom" TargetMode="External"/><Relationship Id="rId26" Type="http://schemas.openxmlformats.org/officeDocument/2006/relationships/hyperlink" Target="https://en.wikipedia.org/wiki/MI5" TargetMode="External"/><Relationship Id="rId25" Type="http://schemas.openxmlformats.org/officeDocument/2006/relationships/hyperlink" Target="https://en.wikipedia.org/wiki/Cyber_security" TargetMode="External"/><Relationship Id="rId28" Type="http://schemas.openxmlformats.org/officeDocument/2006/relationships/hyperlink" Target="https://en.wikipedia.org/wiki/British_Islands" TargetMode="External"/><Relationship Id="rId27" Type="http://schemas.openxmlformats.org/officeDocument/2006/relationships/hyperlink" Target="https://en.wikipedia.org/wiki/Government_Communications_Headquarters"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en.wikipedia.org/wiki/Enhanced_interrogation_techniques" TargetMode="External"/><Relationship Id="rId7" Type="http://schemas.openxmlformats.org/officeDocument/2006/relationships/image" Target="media/image1.png"/><Relationship Id="rId8" Type="http://schemas.openxmlformats.org/officeDocument/2006/relationships/hyperlink" Target="https://en.wikipedia.org/wiki/Intelligence_agency" TargetMode="External"/><Relationship Id="rId31" Type="http://schemas.openxmlformats.org/officeDocument/2006/relationships/hyperlink" Target="https://en.wikipedia.org/wiki/SIS_Building" TargetMode="External"/><Relationship Id="rId30" Type="http://schemas.openxmlformats.org/officeDocument/2006/relationships/hyperlink" Target="https://en.wikipedia.org/wiki/Extraordinary_rendition" TargetMode="External"/><Relationship Id="rId11" Type="http://schemas.openxmlformats.org/officeDocument/2006/relationships/hyperlink" Target="https://en.wikipedia.org/wiki/Human_intelligence_(intelligence_collection)" TargetMode="External"/><Relationship Id="rId33" Type="http://schemas.openxmlformats.org/officeDocument/2006/relationships/hyperlink" Target="https://en.wikipedia.org/wiki/South_Bank" TargetMode="External"/><Relationship Id="rId10" Type="http://schemas.openxmlformats.org/officeDocument/2006/relationships/hyperlink" Target="https://en.wikipedia.org/wiki/United_Kingdom" TargetMode="External"/><Relationship Id="rId32" Type="http://schemas.openxmlformats.org/officeDocument/2006/relationships/hyperlink" Target="https://en.wikipedia.org/wiki/London" TargetMode="External"/><Relationship Id="rId13" Type="http://schemas.openxmlformats.org/officeDocument/2006/relationships/hyperlink" Target="https://en.wikipedia.org/wiki/Chief_of_the_Secret_Intelligence_Service" TargetMode="External"/><Relationship Id="rId35" Type="http://schemas.openxmlformats.org/officeDocument/2006/relationships/image" Target="media/image2.png"/><Relationship Id="rId12" Type="http://schemas.openxmlformats.org/officeDocument/2006/relationships/hyperlink" Target="https://en.wikipedia.org/wiki/British_intelligence_agencies" TargetMode="External"/><Relationship Id="rId34" Type="http://schemas.openxmlformats.org/officeDocument/2006/relationships/hyperlink" Target="https://en.wikipedia.org/wiki/River_Thames" TargetMode="External"/><Relationship Id="rId15" Type="http://schemas.openxmlformats.org/officeDocument/2006/relationships/hyperlink" Target="https://en.wikipedia.org/wiki/British_Secret_Service_Bureau" TargetMode="External"/><Relationship Id="rId37" Type="http://schemas.openxmlformats.org/officeDocument/2006/relationships/image" Target="media/image4.png"/><Relationship Id="rId14" Type="http://schemas.openxmlformats.org/officeDocument/2006/relationships/hyperlink" Target="https://en.wikipedia.org/wiki/Secretary_of_State_for_Foreign_and_Commonwealth_Affairs" TargetMode="External"/><Relationship Id="rId36" Type="http://schemas.openxmlformats.org/officeDocument/2006/relationships/image" Target="media/image3.png"/><Relationship Id="rId17" Type="http://schemas.openxmlformats.org/officeDocument/2006/relationships/hyperlink" Target="https://en.wikipedia.org/wiki/World_War_I" TargetMode="External"/><Relationship Id="rId16" Type="http://schemas.openxmlformats.org/officeDocument/2006/relationships/hyperlink" Target="https://en.wikipedia.org/wiki/Foreign_intelligence" TargetMode="External"/><Relationship Id="rId19" Type="http://schemas.openxmlformats.org/officeDocument/2006/relationships/hyperlink" Target="https://en.wikipedia.org/wiki/World_War_II" TargetMode="External"/><Relationship Id="rId18" Type="http://schemas.openxmlformats.org/officeDocument/2006/relationships/hyperlink" Target="https://en.wikipedia.org/wiki/MI_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