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Design changes past the initial visual design have been noted, and will be implemented, though due to the tediousness of redrawing the designs and potential for that to be done multiple times for minor changes, we have simply made note of them.</w:t>
        <w:br w:type="textWrapping"/>
        <w:br w:type="textWrapping"/>
        <w:t xml:space="preserve">The front end code is mostly implemented, though will be refined and altered before final submission, whereas the backend routing is currently non-functional, and is simply boilerplate code in its current state.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6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lineRule="auto"/>
    </w:pPr>
    <w:rPr>
      <w:sz w:val="40"/>
      <w:szCs w:val="40"/>
    </w:rPr>
  </w:style>
  <w:style w:type="paragraph" w:styleId="Heading2">
    <w:name w:val="heading 2"/>
    <w:basedOn w:val="Normal"/>
    <w:next w:val="Normal"/>
    <w:pPr>
      <w:keepNext w:val="1"/>
      <w:keepLines w:val="1"/>
      <w:spacing w:after="120" w:lineRule="auto"/>
    </w:pPr>
    <w:rPr>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