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801160" w14:textId="4E9674A9" w:rsidR="00B01207" w:rsidRDefault="009A59DF" w:rsidP="000750CF">
      <w:pPr>
        <w:widowControl w:val="0"/>
        <w:autoSpaceDE w:val="0"/>
        <w:autoSpaceDN w:val="0"/>
        <w:adjustRightInd w:val="0"/>
        <w:spacing w:after="240"/>
        <w:rPr>
          <w:rFonts w:ascii="Times" w:hAnsi="Times" w:cs="Times"/>
          <w:b/>
          <w:sz w:val="28"/>
          <w:szCs w:val="28"/>
        </w:rPr>
      </w:pPr>
      <w:r>
        <w:rPr>
          <w:rFonts w:ascii="Times" w:hAnsi="Times" w:cs="Times"/>
          <w:b/>
          <w:sz w:val="28"/>
          <w:szCs w:val="28"/>
        </w:rPr>
        <w:t xml:space="preserve">The Hydrogen Epoch of </w:t>
      </w:r>
      <w:proofErr w:type="spellStart"/>
      <w:r>
        <w:rPr>
          <w:rFonts w:ascii="Times" w:hAnsi="Times" w:cs="Times"/>
          <w:b/>
          <w:sz w:val="28"/>
          <w:szCs w:val="28"/>
        </w:rPr>
        <w:t>Reionization</w:t>
      </w:r>
      <w:proofErr w:type="spellEnd"/>
      <w:r>
        <w:rPr>
          <w:rFonts w:ascii="Times" w:hAnsi="Times" w:cs="Times"/>
          <w:b/>
          <w:sz w:val="28"/>
          <w:szCs w:val="28"/>
        </w:rPr>
        <w:t xml:space="preserve"> Array (HERA)</w:t>
      </w:r>
    </w:p>
    <w:p w14:paraId="7F046D4D" w14:textId="77777777" w:rsidR="002B1346" w:rsidRDefault="002B1346" w:rsidP="002B1346">
      <w:pPr>
        <w:keepNext/>
        <w:widowControl w:val="0"/>
        <w:autoSpaceDE w:val="0"/>
        <w:autoSpaceDN w:val="0"/>
        <w:adjustRightInd w:val="0"/>
        <w:spacing w:after="240"/>
      </w:pPr>
      <w:r>
        <w:rPr>
          <w:rFonts w:ascii="Times" w:hAnsi="Times" w:cs="Times"/>
          <w:b/>
          <w:noProof/>
          <w:sz w:val="28"/>
          <w:szCs w:val="28"/>
        </w:rPr>
        <w:drawing>
          <wp:inline distT="0" distB="0" distL="0" distR="0" wp14:anchorId="1AD97F58" wp14:editId="2CA78522">
            <wp:extent cx="5270500" cy="1299383"/>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1299383"/>
                    </a:xfrm>
                    <a:prstGeom prst="rect">
                      <a:avLst/>
                    </a:prstGeom>
                    <a:noFill/>
                    <a:ln>
                      <a:noFill/>
                    </a:ln>
                  </pic:spPr>
                </pic:pic>
              </a:graphicData>
            </a:graphic>
          </wp:inline>
        </w:drawing>
      </w:r>
    </w:p>
    <w:p w14:paraId="54BF6B96" w14:textId="13660A8A" w:rsidR="002B1346" w:rsidRDefault="002B1346" w:rsidP="002B1346">
      <w:pPr>
        <w:pStyle w:val="Caption"/>
        <w:rPr>
          <w:rFonts w:ascii="Times" w:hAnsi="Times" w:cs="Times"/>
          <w:b w:val="0"/>
          <w:sz w:val="28"/>
          <w:szCs w:val="28"/>
        </w:rPr>
      </w:pPr>
      <w:r>
        <w:t xml:space="preserve">Figure </w:t>
      </w:r>
      <w:fldSimple w:instr=" SEQ Figure \* ARABIC ">
        <w:r w:rsidR="00062DC6">
          <w:rPr>
            <w:noProof/>
          </w:rPr>
          <w:t>1</w:t>
        </w:r>
      </w:fldSimple>
      <w:r>
        <w:t>: An artist's rendition of the 331-element HERA core (left) and the first 19 HERA elements constructed in South Africa (right)</w:t>
      </w:r>
    </w:p>
    <w:p w14:paraId="087EBFC0" w14:textId="5E13AFBA" w:rsidR="00C435EE" w:rsidRDefault="000750CF" w:rsidP="000750CF">
      <w:pPr>
        <w:widowControl w:val="0"/>
        <w:autoSpaceDE w:val="0"/>
        <w:autoSpaceDN w:val="0"/>
        <w:adjustRightInd w:val="0"/>
        <w:spacing w:after="240"/>
        <w:rPr>
          <w:rFonts w:ascii="Times" w:hAnsi="Times" w:cs="Times"/>
        </w:rPr>
      </w:pPr>
      <w:r w:rsidRPr="003F7193">
        <w:rPr>
          <w:rFonts w:ascii="Times" w:hAnsi="Times" w:cs="Times"/>
        </w:rPr>
        <w:t>The period beginning with the birth of the first luminous ob</w:t>
      </w:r>
      <w:r w:rsidR="00C435EE">
        <w:rPr>
          <w:rFonts w:ascii="Times" w:hAnsi="Times" w:cs="Times"/>
        </w:rPr>
        <w:t>jects in the universe</w:t>
      </w:r>
      <w:r w:rsidR="003F7193" w:rsidRPr="003F7193">
        <w:rPr>
          <w:rFonts w:ascii="Times" w:hAnsi="Times" w:cs="Times"/>
        </w:rPr>
        <w:t xml:space="preserve"> and cul</w:t>
      </w:r>
      <w:r w:rsidRPr="003F7193">
        <w:rPr>
          <w:rFonts w:ascii="Times" w:hAnsi="Times" w:cs="Times"/>
        </w:rPr>
        <w:t xml:space="preserve">minating with the ionization of the intergalactic medium (IGM) </w:t>
      </w:r>
      <w:r w:rsidR="003F7193" w:rsidRPr="003F7193">
        <w:rPr>
          <w:rFonts w:ascii="Times" w:hAnsi="Times" w:cs="Lucida Grande"/>
        </w:rPr>
        <w:t>about</w:t>
      </w:r>
      <w:r w:rsidR="003F7193">
        <w:rPr>
          <w:rFonts w:ascii="Times" w:hAnsi="Times" w:cs="Lucida Grande"/>
        </w:rPr>
        <w:t xml:space="preserve"> </w:t>
      </w:r>
      <w:r w:rsidR="003F7193">
        <w:rPr>
          <w:rFonts w:ascii="Times" w:hAnsi="Times" w:cs="Times"/>
        </w:rPr>
        <w:t xml:space="preserve">500 million </w:t>
      </w:r>
      <w:r w:rsidRPr="003F7193">
        <w:rPr>
          <w:rFonts w:ascii="Times" w:hAnsi="Times" w:cs="Times"/>
        </w:rPr>
        <w:t>y</w:t>
      </w:r>
      <w:r w:rsidR="003F7193">
        <w:rPr>
          <w:rFonts w:ascii="Times" w:hAnsi="Times" w:cs="Times"/>
        </w:rPr>
        <w:t>ear</w:t>
      </w:r>
      <w:r w:rsidRPr="003F7193">
        <w:rPr>
          <w:rFonts w:ascii="Times" w:hAnsi="Times" w:cs="Times"/>
        </w:rPr>
        <w:t xml:space="preserve">s later, is one of the last unexplored phases of cosmic evolution. </w:t>
      </w:r>
      <w:r w:rsidR="00C435EE">
        <w:rPr>
          <w:rFonts w:ascii="Times" w:hAnsi="Times" w:cs="Times"/>
        </w:rPr>
        <w:t xml:space="preserve"> </w:t>
      </w:r>
      <w:r w:rsidRPr="003F7193">
        <w:rPr>
          <w:rFonts w:ascii="Times" w:hAnsi="Times" w:cs="Times"/>
        </w:rPr>
        <w:t xml:space="preserve">Exploring this epoch of reionization </w:t>
      </w:r>
      <w:r w:rsidR="0012725A">
        <w:rPr>
          <w:rFonts w:ascii="Times" w:hAnsi="Times" w:cs="Times"/>
        </w:rPr>
        <w:t>(</w:t>
      </w:r>
      <w:proofErr w:type="spellStart"/>
      <w:r w:rsidR="00763146">
        <w:rPr>
          <w:rFonts w:ascii="Times" w:hAnsi="Times" w:cs="Times"/>
        </w:rPr>
        <w:t>Eo</w:t>
      </w:r>
      <w:r w:rsidR="003F7193" w:rsidRPr="002911CC">
        <w:rPr>
          <w:rFonts w:ascii="Times" w:hAnsi="Times" w:cs="Times"/>
        </w:rPr>
        <w:t>R</w:t>
      </w:r>
      <w:proofErr w:type="spellEnd"/>
      <w:r w:rsidR="003F7193">
        <w:rPr>
          <w:rFonts w:ascii="Times" w:hAnsi="Times" w:cs="Times"/>
        </w:rPr>
        <w:t xml:space="preserve">) </w:t>
      </w:r>
      <w:r w:rsidRPr="003F7193">
        <w:rPr>
          <w:rFonts w:ascii="Times" w:hAnsi="Times" w:cs="Times"/>
        </w:rPr>
        <w:t>was highlighted as one of the thr</w:t>
      </w:r>
      <w:r w:rsidR="003F7193">
        <w:rPr>
          <w:rFonts w:ascii="Times" w:hAnsi="Times" w:cs="Times"/>
        </w:rPr>
        <w:t>e</w:t>
      </w:r>
      <w:r w:rsidR="00C435EE">
        <w:rPr>
          <w:rFonts w:ascii="Times" w:hAnsi="Times" w:cs="Times"/>
        </w:rPr>
        <w:t>e “priority science objectives”</w:t>
      </w:r>
      <w:r w:rsidRPr="003F7193">
        <w:rPr>
          <w:rFonts w:ascii="Times" w:hAnsi="Times" w:cs="Times"/>
        </w:rPr>
        <w:t xml:space="preserve"> by the </w:t>
      </w:r>
      <w:r w:rsidR="003F7193">
        <w:rPr>
          <w:rFonts w:ascii="Times" w:hAnsi="Times" w:cs="Times"/>
        </w:rPr>
        <w:t>recent US astronomy decadal</w:t>
      </w:r>
      <w:r w:rsidRPr="003F7193">
        <w:rPr>
          <w:rFonts w:ascii="Times" w:hAnsi="Times" w:cs="Times"/>
        </w:rPr>
        <w:t xml:space="preserve"> survey com</w:t>
      </w:r>
      <w:r w:rsidR="003F7193">
        <w:rPr>
          <w:rFonts w:ascii="Times" w:hAnsi="Times" w:cs="Times"/>
        </w:rPr>
        <w:t>mittee for the decade 2012-2021</w:t>
      </w:r>
      <w:r w:rsidRPr="003F7193">
        <w:rPr>
          <w:rFonts w:ascii="Times" w:hAnsi="Times" w:cs="Times"/>
        </w:rPr>
        <w:t>.</w:t>
      </w:r>
      <w:r w:rsidR="003F7193">
        <w:rPr>
          <w:rFonts w:ascii="Times" w:hAnsi="Times" w:cs="Times"/>
        </w:rPr>
        <w:t xml:space="preserve">  </w:t>
      </w:r>
      <w:r w:rsidR="008C40EB">
        <w:rPr>
          <w:rFonts w:ascii="Times" w:hAnsi="Times" w:cs="Times"/>
        </w:rPr>
        <w:t>[</w:t>
      </w:r>
      <w:r w:rsidR="008C40EB" w:rsidRPr="008C40EB">
        <w:rPr>
          <w:rFonts w:ascii="Times" w:hAnsi="Times" w:cs="Times"/>
          <w:i/>
        </w:rPr>
        <w:t>New Worlds, New Horizons of Astronomy and Astrophysics:</w:t>
      </w:r>
      <w:r w:rsidR="008C40EB">
        <w:rPr>
          <w:rFonts w:ascii="Times" w:hAnsi="Times" w:cs="Times"/>
        </w:rPr>
        <w:t xml:space="preserve">  Committee for a Decadal Survey of</w:t>
      </w:r>
      <w:r w:rsidR="00C435EE">
        <w:rPr>
          <w:rFonts w:ascii="Times" w:hAnsi="Times" w:cs="Times"/>
        </w:rPr>
        <w:t xml:space="preserve"> Astronomy and Astrophysics; US </w:t>
      </w:r>
      <w:r w:rsidR="008C40EB">
        <w:rPr>
          <w:rFonts w:ascii="Times" w:hAnsi="Times" w:cs="Times"/>
        </w:rPr>
        <w:t>N</w:t>
      </w:r>
      <w:r w:rsidR="00C435EE">
        <w:rPr>
          <w:rFonts w:ascii="Times" w:hAnsi="Times" w:cs="Times"/>
        </w:rPr>
        <w:t xml:space="preserve">ational </w:t>
      </w:r>
      <w:r w:rsidR="008C40EB">
        <w:rPr>
          <w:rFonts w:ascii="Times" w:hAnsi="Times" w:cs="Times"/>
        </w:rPr>
        <w:t>R</w:t>
      </w:r>
      <w:r w:rsidR="00C435EE">
        <w:rPr>
          <w:rFonts w:ascii="Times" w:hAnsi="Times" w:cs="Times"/>
        </w:rPr>
        <w:t xml:space="preserve">esearch </w:t>
      </w:r>
      <w:r w:rsidR="008C40EB">
        <w:rPr>
          <w:rFonts w:ascii="Times" w:hAnsi="Times" w:cs="Times"/>
        </w:rPr>
        <w:t>C</w:t>
      </w:r>
      <w:r w:rsidR="00C435EE">
        <w:rPr>
          <w:rFonts w:ascii="Times" w:hAnsi="Times" w:cs="Times"/>
        </w:rPr>
        <w:t>ouncil</w:t>
      </w:r>
      <w:r w:rsidR="008C40EB">
        <w:rPr>
          <w:rFonts w:ascii="Times" w:hAnsi="Times" w:cs="Times"/>
        </w:rPr>
        <w:t xml:space="preserve"> 2010</w:t>
      </w:r>
      <w:r w:rsidR="007B2555">
        <w:rPr>
          <w:rFonts w:ascii="Times" w:hAnsi="Times" w:cs="Times"/>
        </w:rPr>
        <w:t xml:space="preserve"> – </w:t>
      </w:r>
      <w:proofErr w:type="gramStart"/>
      <w:r w:rsidR="007B2555">
        <w:rPr>
          <w:rFonts w:ascii="Times" w:hAnsi="Times" w:cs="Times"/>
        </w:rPr>
        <w:t>hereafter abbreviated</w:t>
      </w:r>
      <w:proofErr w:type="gramEnd"/>
      <w:r w:rsidR="007B2555">
        <w:rPr>
          <w:rFonts w:ascii="Times" w:hAnsi="Times" w:cs="Times"/>
        </w:rPr>
        <w:t xml:space="preserve"> </w:t>
      </w:r>
      <w:r w:rsidR="007B2555" w:rsidRPr="007B2555">
        <w:rPr>
          <w:rFonts w:ascii="Times" w:hAnsi="Times" w:cs="Times"/>
          <w:b/>
        </w:rPr>
        <w:t>NWNH</w:t>
      </w:r>
      <w:r w:rsidR="008C40EB">
        <w:rPr>
          <w:rFonts w:ascii="Times" w:hAnsi="Times" w:cs="Times"/>
        </w:rPr>
        <w:t>].</w:t>
      </w:r>
    </w:p>
    <w:p w14:paraId="476223D2" w14:textId="1AC63F78" w:rsidR="002911CC" w:rsidRPr="003F7193" w:rsidRDefault="002911CC" w:rsidP="000750CF">
      <w:pPr>
        <w:widowControl w:val="0"/>
        <w:autoSpaceDE w:val="0"/>
        <w:autoSpaceDN w:val="0"/>
        <w:adjustRightInd w:val="0"/>
        <w:spacing w:after="240"/>
        <w:rPr>
          <w:rFonts w:ascii="Times" w:hAnsi="Times" w:cs="Times"/>
        </w:rPr>
      </w:pPr>
      <w:r>
        <w:rPr>
          <w:rFonts w:ascii="Times" w:hAnsi="Times" w:cs="Times"/>
        </w:rPr>
        <w:t>The radio astronomical observation of red-shifted emission from the 21cm hyperfine transition of neutral hydrogen has</w:t>
      </w:r>
      <w:r w:rsidR="007B2555">
        <w:rPr>
          <w:rFonts w:ascii="Times" w:hAnsi="Times" w:cs="Times"/>
        </w:rPr>
        <w:t xml:space="preserve"> gained con</w:t>
      </w:r>
      <w:r w:rsidR="000750CF" w:rsidRPr="003F7193">
        <w:rPr>
          <w:rFonts w:ascii="Times" w:hAnsi="Times" w:cs="Times"/>
        </w:rPr>
        <w:t xml:space="preserve">siderable attention as a unique tracer of the primordial IGM. Indeed, in the early universe, 21cm emission provides the only direct probe of the complex astrophysical </w:t>
      </w:r>
      <w:r w:rsidR="007B2555">
        <w:rPr>
          <w:rFonts w:ascii="Times" w:hAnsi="Times" w:cs="Times"/>
        </w:rPr>
        <w:t>interplay between the first lu</w:t>
      </w:r>
      <w:r w:rsidR="000750CF" w:rsidRPr="003F7193">
        <w:rPr>
          <w:rFonts w:ascii="Times" w:hAnsi="Times" w:cs="Times"/>
        </w:rPr>
        <w:t>minous structures and their surroundings. The direct observation of the neutral IGM via this signal would be an achievement with a scientific pa</w:t>
      </w:r>
      <w:r w:rsidR="007B2555">
        <w:rPr>
          <w:rFonts w:ascii="Times" w:hAnsi="Times" w:cs="Times"/>
        </w:rPr>
        <w:t xml:space="preserve">yoff </w:t>
      </w:r>
      <w:r w:rsidR="000750CF" w:rsidRPr="003F7193">
        <w:rPr>
          <w:rFonts w:ascii="Times" w:hAnsi="Times" w:cs="Times"/>
        </w:rPr>
        <w:t>comparable to that of the CMB</w:t>
      </w:r>
      <w:r w:rsidR="007B2555">
        <w:rPr>
          <w:rFonts w:ascii="Times" w:hAnsi="Times" w:cs="Times"/>
        </w:rPr>
        <w:t xml:space="preserve"> and potentially garner a Nobel Prize in Physics</w:t>
      </w:r>
      <w:r w:rsidR="000750CF" w:rsidRPr="003F7193">
        <w:rPr>
          <w:rFonts w:ascii="Times" w:hAnsi="Times" w:cs="Times"/>
        </w:rPr>
        <w:t xml:space="preserve">. As emphasized in </w:t>
      </w:r>
      <w:r w:rsidR="000750CF" w:rsidRPr="002911CC">
        <w:rPr>
          <w:rFonts w:ascii="Times" w:hAnsi="Times" w:cs="Times"/>
          <w:b/>
        </w:rPr>
        <w:t>NWNH</w:t>
      </w:r>
      <w:r w:rsidR="000750CF" w:rsidRPr="003F7193">
        <w:rPr>
          <w:rFonts w:ascii="Times" w:hAnsi="Times" w:cs="Times"/>
        </w:rPr>
        <w:t xml:space="preserve">: “The panel concluded that to explore the discovery area of the epoch of reionization, it is most important to develop new capabilities to observe </w:t>
      </w:r>
      <w:proofErr w:type="spellStart"/>
      <w:r w:rsidR="000750CF" w:rsidRPr="003F7193">
        <w:rPr>
          <w:rFonts w:ascii="Times" w:hAnsi="Times" w:cs="Times"/>
        </w:rPr>
        <w:t>redshifted</w:t>
      </w:r>
      <w:proofErr w:type="spellEnd"/>
      <w:r w:rsidR="000750CF" w:rsidRPr="003F7193">
        <w:rPr>
          <w:rFonts w:ascii="Times" w:hAnsi="Times" w:cs="Times"/>
        </w:rPr>
        <w:t xml:space="preserve"> 21-cm HI emission, building on the legacy of current projects and increasing sensitivity and spatial resolution to characterize the</w:t>
      </w:r>
      <w:r>
        <w:rPr>
          <w:rFonts w:ascii="Times" w:hAnsi="Times" w:cs="Times"/>
        </w:rPr>
        <w:t xml:space="preserve"> </w:t>
      </w:r>
      <w:r w:rsidR="000750CF" w:rsidRPr="003F7193">
        <w:rPr>
          <w:rFonts w:ascii="Times" w:hAnsi="Times" w:cs="Times"/>
        </w:rPr>
        <w:t>topology of the gas at reionization.”</w:t>
      </w:r>
      <w:r w:rsidR="00810E92">
        <w:rPr>
          <w:rFonts w:ascii="Times" w:hAnsi="Times" w:cs="Times"/>
        </w:rPr>
        <w:t xml:space="preserve">  The </w:t>
      </w:r>
      <w:r>
        <w:rPr>
          <w:rFonts w:ascii="Times" w:hAnsi="Times" w:cs="Times"/>
        </w:rPr>
        <w:t>Hydrogen Epoch of Reionization Arrays (HERA) program submitted to the US Decadal Panel was given “</w:t>
      </w:r>
      <w:r w:rsidRPr="002911CC">
        <w:rPr>
          <w:rFonts w:ascii="Times" w:hAnsi="Times" w:cs="Times"/>
          <w:b/>
          <w:i/>
        </w:rPr>
        <w:t>top priority in this</w:t>
      </w:r>
      <w:r>
        <w:rPr>
          <w:rFonts w:ascii="Times" w:hAnsi="Times" w:cs="Times"/>
        </w:rPr>
        <w:t xml:space="preserve"> [Radio, Millimeter, Sub-millimeter] </w:t>
      </w:r>
      <w:r w:rsidRPr="002911CC">
        <w:rPr>
          <w:rFonts w:ascii="Times" w:hAnsi="Times" w:cs="Times"/>
          <w:b/>
          <w:i/>
        </w:rPr>
        <w:t>category of recommended new facilities for mid-scale funding</w:t>
      </w:r>
      <w:r>
        <w:rPr>
          <w:rFonts w:ascii="Times" w:hAnsi="Times" w:cs="Times"/>
        </w:rPr>
        <w:t>”.</w:t>
      </w:r>
    </w:p>
    <w:p w14:paraId="05141B0D" w14:textId="77777777" w:rsidR="002B1346" w:rsidRDefault="00810E92">
      <w:pPr>
        <w:rPr>
          <w:rFonts w:ascii="Times" w:hAnsi="Times"/>
        </w:rPr>
      </w:pPr>
      <w:r>
        <w:rPr>
          <w:rFonts w:ascii="Times" w:hAnsi="Times"/>
        </w:rPr>
        <w:t xml:space="preserve">HERA </w:t>
      </w:r>
      <w:r w:rsidR="00BD1EA0">
        <w:rPr>
          <w:rFonts w:ascii="Times" w:hAnsi="Times"/>
        </w:rPr>
        <w:t xml:space="preserve">is a </w:t>
      </w:r>
      <w:r>
        <w:rPr>
          <w:rFonts w:ascii="Times" w:hAnsi="Times"/>
        </w:rPr>
        <w:t xml:space="preserve">program </w:t>
      </w:r>
      <w:r w:rsidR="00BD1EA0">
        <w:rPr>
          <w:rFonts w:ascii="Times" w:hAnsi="Times"/>
        </w:rPr>
        <w:t>of</w:t>
      </w:r>
      <w:r>
        <w:rPr>
          <w:rFonts w:ascii="Times" w:hAnsi="Times"/>
        </w:rPr>
        <w:t xml:space="preserve"> the inves</w:t>
      </w:r>
      <w:r w:rsidR="00763146">
        <w:rPr>
          <w:rFonts w:ascii="Times" w:hAnsi="Times"/>
        </w:rPr>
        <w:t xml:space="preserve">tigators of the US-based </w:t>
      </w:r>
      <w:proofErr w:type="spellStart"/>
      <w:r w:rsidR="00763146">
        <w:rPr>
          <w:rFonts w:ascii="Times" w:hAnsi="Times"/>
        </w:rPr>
        <w:t>Eo</w:t>
      </w:r>
      <w:r>
        <w:rPr>
          <w:rFonts w:ascii="Times" w:hAnsi="Times"/>
        </w:rPr>
        <w:t>R</w:t>
      </w:r>
      <w:proofErr w:type="spellEnd"/>
      <w:r>
        <w:rPr>
          <w:rFonts w:ascii="Times" w:hAnsi="Times"/>
        </w:rPr>
        <w:t xml:space="preserve"> community in partnership with South Africa</w:t>
      </w:r>
      <w:r w:rsidR="008910E3">
        <w:rPr>
          <w:rFonts w:ascii="Times" w:hAnsi="Times"/>
        </w:rPr>
        <w:t xml:space="preserve">.  It builds on the legacy of the Precision Array Probing the Epoch of Reionization (PAPER) sited in South Africa and the Murchison </w:t>
      </w:r>
      <w:proofErr w:type="spellStart"/>
      <w:r w:rsidR="008910E3">
        <w:rPr>
          <w:rFonts w:ascii="Times" w:hAnsi="Times"/>
        </w:rPr>
        <w:t>Widefield</w:t>
      </w:r>
      <w:proofErr w:type="spellEnd"/>
      <w:r w:rsidR="008910E3">
        <w:rPr>
          <w:rFonts w:ascii="Times" w:hAnsi="Times"/>
        </w:rPr>
        <w:t xml:space="preserve"> Array (MWA) sited in Australia.  </w:t>
      </w:r>
      <w:r w:rsidR="009A59DF">
        <w:rPr>
          <w:rFonts w:ascii="Times" w:hAnsi="Times"/>
        </w:rPr>
        <w:t xml:space="preserve">Using </w:t>
      </w:r>
      <w:r w:rsidR="009B77B7">
        <w:rPr>
          <w:rFonts w:ascii="Times" w:hAnsi="Times"/>
        </w:rPr>
        <w:t xml:space="preserve">the </w:t>
      </w:r>
      <w:r w:rsidR="009A59DF">
        <w:rPr>
          <w:rFonts w:ascii="Times" w:hAnsi="Times"/>
        </w:rPr>
        <w:t>lessons</w:t>
      </w:r>
      <w:r w:rsidR="009B77B7">
        <w:rPr>
          <w:rFonts w:ascii="Times" w:hAnsi="Times"/>
        </w:rPr>
        <w:t xml:space="preserve"> and technology gained</w:t>
      </w:r>
      <w:r w:rsidR="009A59DF">
        <w:rPr>
          <w:rFonts w:ascii="Times" w:hAnsi="Times"/>
        </w:rPr>
        <w:t xml:space="preserve"> from these arrays, HERA put together a 4-year, $15.9M </w:t>
      </w:r>
      <w:r w:rsidR="009B77B7">
        <w:rPr>
          <w:rFonts w:ascii="Times" w:hAnsi="Times"/>
        </w:rPr>
        <w:t>program</w:t>
      </w:r>
      <w:r w:rsidR="009A59DF">
        <w:rPr>
          <w:rFonts w:ascii="Times" w:hAnsi="Times"/>
        </w:rPr>
        <w:t xml:space="preserve"> for detecting the 21cm </w:t>
      </w:r>
      <w:proofErr w:type="spellStart"/>
      <w:r w:rsidR="009A59DF">
        <w:rPr>
          <w:rFonts w:ascii="Times" w:hAnsi="Times"/>
        </w:rPr>
        <w:t>reioniz</w:t>
      </w:r>
      <w:r w:rsidR="009B77B7">
        <w:rPr>
          <w:rFonts w:ascii="Times" w:hAnsi="Times"/>
        </w:rPr>
        <w:t>ation</w:t>
      </w:r>
      <w:proofErr w:type="spellEnd"/>
      <w:r w:rsidR="009B77B7">
        <w:rPr>
          <w:rFonts w:ascii="Times" w:hAnsi="Times"/>
        </w:rPr>
        <w:t xml:space="preserve"> signal and producing a new window into our early universe.  HERA’s program was selected for funding by the National Science Foundation (NSF) from among 28 competing proposals in the latest cycle of its competitive Mid-Scale Innovations Program.  However, due to budgetary constraints, the NSF was only able to fund a 3-year, $9.5M program.  </w:t>
      </w:r>
    </w:p>
    <w:p w14:paraId="13841111" w14:textId="77777777" w:rsidR="002B1346" w:rsidRDefault="002B1346">
      <w:pPr>
        <w:rPr>
          <w:rFonts w:ascii="Times" w:hAnsi="Times"/>
        </w:rPr>
      </w:pPr>
    </w:p>
    <w:p w14:paraId="057AD348" w14:textId="0A78FBA5" w:rsidR="009B77B7" w:rsidRDefault="009B77B7">
      <w:pPr>
        <w:rPr>
          <w:rFonts w:ascii="Times" w:hAnsi="Times"/>
        </w:rPr>
      </w:pPr>
      <w:r>
        <w:rPr>
          <w:rFonts w:ascii="Times" w:hAnsi="Times"/>
        </w:rPr>
        <w:t xml:space="preserve">This reduced program supports the bulk of HERA’s construction and core science, but </w:t>
      </w:r>
      <w:proofErr w:type="spellStart"/>
      <w:r>
        <w:rPr>
          <w:rFonts w:ascii="Times" w:hAnsi="Times"/>
        </w:rPr>
        <w:t>descopes</w:t>
      </w:r>
      <w:proofErr w:type="spellEnd"/>
      <w:r>
        <w:rPr>
          <w:rFonts w:ascii="Times" w:hAnsi="Times"/>
        </w:rPr>
        <w:t xml:space="preserve"> the more aggressive development of HERA into an instrument capable of directly mapping in 3D the universe as it was 13 billion years ago.</w:t>
      </w:r>
      <w:r w:rsidR="002B1346">
        <w:rPr>
          <w:rFonts w:ascii="Times" w:hAnsi="Times"/>
        </w:rPr>
        <w:t xml:space="preserve">  </w:t>
      </w:r>
      <w:r>
        <w:rPr>
          <w:rFonts w:ascii="Times" w:hAnsi="Times"/>
        </w:rPr>
        <w:t xml:space="preserve">The HERA project </w:t>
      </w:r>
      <w:r>
        <w:rPr>
          <w:rFonts w:ascii="Times" w:hAnsi="Times"/>
        </w:rPr>
        <w:lastRenderedPageBreak/>
        <w:t xml:space="preserve">is now looking for support to </w:t>
      </w:r>
      <w:proofErr w:type="spellStart"/>
      <w:r>
        <w:rPr>
          <w:rFonts w:ascii="Times" w:hAnsi="Times"/>
        </w:rPr>
        <w:t>reinclude</w:t>
      </w:r>
      <w:proofErr w:type="spellEnd"/>
      <w:r>
        <w:rPr>
          <w:rFonts w:ascii="Times" w:hAnsi="Times"/>
        </w:rPr>
        <w:t xml:space="preserve"> this powerful, forward-looking component of </w:t>
      </w:r>
      <w:r w:rsidR="002B1346">
        <w:rPr>
          <w:rFonts w:ascii="Times" w:hAnsi="Times"/>
        </w:rPr>
        <w:t>its science program.  It includes additional HERA dishes arranged around its central core, along with an ambitious software development program for combining and calibrating the data from 350 dishes into maps that pierce through the bright foreground of our own galaxy to see the 3D structure of the gas out of which the first stars and galaxies formed.</w:t>
      </w:r>
    </w:p>
    <w:p w14:paraId="7876546C" w14:textId="0EC26891" w:rsidR="00BD1EA0" w:rsidRDefault="00BD1EA0">
      <w:pPr>
        <w:rPr>
          <w:rFonts w:ascii="Times" w:hAnsi="Times"/>
          <w:noProof/>
        </w:rPr>
      </w:pPr>
    </w:p>
    <w:p w14:paraId="5332413D" w14:textId="40939508" w:rsidR="002B1346" w:rsidRDefault="002B1346">
      <w:pPr>
        <w:rPr>
          <w:rFonts w:ascii="Times" w:hAnsi="Times"/>
        </w:rPr>
      </w:pPr>
      <w:r w:rsidRPr="002B1346">
        <w:rPr>
          <w:rFonts w:ascii="Times" w:hAnsi="Times"/>
          <w:noProof/>
        </w:rPr>
        <w:drawing>
          <wp:inline distT="0" distB="0" distL="0" distR="0" wp14:anchorId="78C92414" wp14:editId="0BCA2C1B">
            <wp:extent cx="5270500" cy="2529718"/>
            <wp:effectExtent l="0" t="0" r="0" b="10795"/>
            <wp:docPr id="3" name="Picture 2" descr="21cm_cos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21cm_cosmo.jpg"/>
                    <pic:cNvPicPr>
                      <a:picLocks noChangeAspect="1"/>
                    </pic:cNvPicPr>
                  </pic:nvPicPr>
                  <pic:blipFill rotWithShape="1">
                    <a:blip r:embed="rId7" cstate="screen">
                      <a:extLst>
                        <a:ext uri="{28A0092B-C50C-407E-A947-70E740481C1C}">
                          <a14:useLocalDpi xmlns:a14="http://schemas.microsoft.com/office/drawing/2010/main"/>
                        </a:ext>
                      </a:extLst>
                    </a:blip>
                    <a:srcRect/>
                    <a:stretch/>
                  </pic:blipFill>
                  <pic:spPr>
                    <a:xfrm>
                      <a:off x="0" y="0"/>
                      <a:ext cx="5270500" cy="2529718"/>
                    </a:xfrm>
                    <a:prstGeom prst="rect">
                      <a:avLst/>
                    </a:prstGeom>
                  </pic:spPr>
                </pic:pic>
              </a:graphicData>
            </a:graphic>
          </wp:inline>
        </w:drawing>
      </w:r>
    </w:p>
    <w:p w14:paraId="2245B689" w14:textId="2F7AEBDB" w:rsidR="002B1346" w:rsidRDefault="002B1346" w:rsidP="002B1346">
      <w:pPr>
        <w:pStyle w:val="Caption"/>
        <w:rPr>
          <w:rFonts w:ascii="Times" w:hAnsi="Times"/>
        </w:rPr>
      </w:pPr>
      <w:r>
        <w:t xml:space="preserve">Figure </w:t>
      </w:r>
      <w:fldSimple w:instr=" SEQ Figure \* ARABIC ">
        <w:r w:rsidR="00062DC6">
          <w:rPr>
            <w:noProof/>
          </w:rPr>
          <w:t>2</w:t>
        </w:r>
      </w:fldSimple>
      <w:r>
        <w:t>: A schematic history of the universe (Discover Magazine, April 2014)</w:t>
      </w:r>
    </w:p>
    <w:p w14:paraId="37E1A6D0" w14:textId="77777777" w:rsidR="00A618C6" w:rsidRDefault="00A618C6">
      <w:pPr>
        <w:rPr>
          <w:rFonts w:ascii="Times" w:hAnsi="Times"/>
        </w:rPr>
      </w:pPr>
    </w:p>
    <w:p w14:paraId="2D1C4013" w14:textId="77777777" w:rsidR="00062DC6" w:rsidRDefault="00062DC6" w:rsidP="00062DC6">
      <w:pPr>
        <w:keepNext/>
      </w:pPr>
      <w:r>
        <w:rPr>
          <w:rFonts w:ascii="Times" w:hAnsi="Times"/>
          <w:b/>
          <w:noProof/>
          <w:sz w:val="28"/>
          <w:szCs w:val="28"/>
        </w:rPr>
        <w:drawing>
          <wp:inline distT="0" distB="0" distL="0" distR="0" wp14:anchorId="2EF08A04" wp14:editId="194CF699">
            <wp:extent cx="5270500" cy="2968346"/>
            <wp:effectExtent l="0" t="0" r="0"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68346"/>
                    </a:xfrm>
                    <a:prstGeom prst="rect">
                      <a:avLst/>
                    </a:prstGeom>
                    <a:noFill/>
                    <a:ln>
                      <a:noFill/>
                    </a:ln>
                  </pic:spPr>
                </pic:pic>
              </a:graphicData>
            </a:graphic>
          </wp:inline>
        </w:drawing>
      </w:r>
    </w:p>
    <w:p w14:paraId="776C356A" w14:textId="5055E45E" w:rsidR="005613D3" w:rsidRPr="005613D3" w:rsidRDefault="00062DC6" w:rsidP="00062DC6">
      <w:pPr>
        <w:pStyle w:val="Caption"/>
        <w:rPr>
          <w:rFonts w:ascii="Times" w:hAnsi="Times"/>
          <w:b w:val="0"/>
          <w:sz w:val="28"/>
          <w:szCs w:val="28"/>
        </w:rPr>
      </w:pPr>
      <w:r>
        <w:t xml:space="preserve">Figure </w:t>
      </w:r>
      <w:fldSimple w:instr=" SEQ Figure \* ARABIC ">
        <w:r>
          <w:rPr>
            <w:noProof/>
          </w:rPr>
          <w:t>3</w:t>
        </w:r>
      </w:fldSimple>
      <w:r>
        <w:t xml:space="preserve">: Visualization of a simulated 3D </w:t>
      </w:r>
      <w:proofErr w:type="spellStart"/>
      <w:r>
        <w:t>reionization</w:t>
      </w:r>
      <w:proofErr w:type="spellEnd"/>
      <w:r>
        <w:t xml:space="preserve"> cube (Alvarez et al. 2012)</w:t>
      </w:r>
      <w:bookmarkStart w:id="0" w:name="_GoBack"/>
      <w:bookmarkEnd w:id="0"/>
    </w:p>
    <w:sectPr w:rsidR="005613D3" w:rsidRPr="005613D3" w:rsidSect="002D7323">
      <w:pgSz w:w="11900" w:h="1682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8110E1"/>
    <w:multiLevelType w:val="hybridMultilevel"/>
    <w:tmpl w:val="7486B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973ACA"/>
    <w:multiLevelType w:val="hybridMultilevel"/>
    <w:tmpl w:val="0D667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7ECB"/>
    <w:rsid w:val="00062DC6"/>
    <w:rsid w:val="000750CF"/>
    <w:rsid w:val="0012725A"/>
    <w:rsid w:val="001E2B60"/>
    <w:rsid w:val="001F08C5"/>
    <w:rsid w:val="00265F20"/>
    <w:rsid w:val="002911CC"/>
    <w:rsid w:val="002B1346"/>
    <w:rsid w:val="002D144E"/>
    <w:rsid w:val="002D7323"/>
    <w:rsid w:val="00360A5B"/>
    <w:rsid w:val="003901AC"/>
    <w:rsid w:val="003E32C3"/>
    <w:rsid w:val="003F7193"/>
    <w:rsid w:val="00422E54"/>
    <w:rsid w:val="0048711D"/>
    <w:rsid w:val="0052490B"/>
    <w:rsid w:val="005613D3"/>
    <w:rsid w:val="005D6333"/>
    <w:rsid w:val="00722F2B"/>
    <w:rsid w:val="0073269D"/>
    <w:rsid w:val="00762FF9"/>
    <w:rsid w:val="00763146"/>
    <w:rsid w:val="00791FF5"/>
    <w:rsid w:val="007B2555"/>
    <w:rsid w:val="00810E92"/>
    <w:rsid w:val="008910E3"/>
    <w:rsid w:val="008C40EB"/>
    <w:rsid w:val="009A59DF"/>
    <w:rsid w:val="009B77B7"/>
    <w:rsid w:val="00A22A1E"/>
    <w:rsid w:val="00A618C6"/>
    <w:rsid w:val="00A71A5B"/>
    <w:rsid w:val="00B01207"/>
    <w:rsid w:val="00BD1EA0"/>
    <w:rsid w:val="00C435EE"/>
    <w:rsid w:val="00CD7ECB"/>
    <w:rsid w:val="00CE14EE"/>
    <w:rsid w:val="00D544F6"/>
    <w:rsid w:val="00FD54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476FB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12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1207"/>
    <w:rPr>
      <w:rFonts w:ascii="Lucida Grande" w:hAnsi="Lucida Grande" w:cs="Lucida Grande"/>
      <w:sz w:val="18"/>
      <w:szCs w:val="18"/>
    </w:rPr>
  </w:style>
  <w:style w:type="paragraph" w:styleId="ListParagraph">
    <w:name w:val="List Paragraph"/>
    <w:basedOn w:val="Normal"/>
    <w:uiPriority w:val="34"/>
    <w:qFormat/>
    <w:rsid w:val="00CE14EE"/>
    <w:pPr>
      <w:ind w:left="720"/>
      <w:contextualSpacing/>
    </w:pPr>
  </w:style>
  <w:style w:type="paragraph" w:styleId="Caption">
    <w:name w:val="caption"/>
    <w:basedOn w:val="Normal"/>
    <w:next w:val="Normal"/>
    <w:uiPriority w:val="35"/>
    <w:unhideWhenUsed/>
    <w:qFormat/>
    <w:rsid w:val="002B1346"/>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12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1207"/>
    <w:rPr>
      <w:rFonts w:ascii="Lucida Grande" w:hAnsi="Lucida Grande" w:cs="Lucida Grande"/>
      <w:sz w:val="18"/>
      <w:szCs w:val="18"/>
    </w:rPr>
  </w:style>
  <w:style w:type="paragraph" w:styleId="ListParagraph">
    <w:name w:val="List Paragraph"/>
    <w:basedOn w:val="Normal"/>
    <w:uiPriority w:val="34"/>
    <w:qFormat/>
    <w:rsid w:val="00CE14EE"/>
    <w:pPr>
      <w:ind w:left="720"/>
      <w:contextualSpacing/>
    </w:pPr>
  </w:style>
  <w:style w:type="paragraph" w:styleId="Caption">
    <w:name w:val="caption"/>
    <w:basedOn w:val="Normal"/>
    <w:next w:val="Normal"/>
    <w:uiPriority w:val="35"/>
    <w:unhideWhenUsed/>
    <w:qFormat/>
    <w:rsid w:val="002B1346"/>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538</Words>
  <Characters>3073</Characters>
  <Application>Microsoft Macintosh Word</Application>
  <DocSecurity>0</DocSecurity>
  <Lines>25</Lines>
  <Paragraphs>7</Paragraphs>
  <ScaleCrop>false</ScaleCrop>
  <Company>Berkeley</Company>
  <LinksUpToDate>false</LinksUpToDate>
  <CharactersWithSpaces>3604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DeBoer</dc:creator>
  <cp:keywords/>
  <dc:description/>
  <cp:lastModifiedBy>Aaron Parsons</cp:lastModifiedBy>
  <cp:revision>2</cp:revision>
  <cp:lastPrinted>2013-08-21T19:06:00Z</cp:lastPrinted>
  <dcterms:created xsi:type="dcterms:W3CDTF">2016-06-10T18:56:00Z</dcterms:created>
  <dcterms:modified xsi:type="dcterms:W3CDTF">2016-06-10T18:56:00Z</dcterms:modified>
</cp:coreProperties>
</file>