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8"/>
        </w:rPr>
        <w:t>CHALLENGE 2</w:t>
      </w:r>
    </w:p>
    <w:p>
      <w:pPr>
        <w:jc w:val="center"/>
      </w:pPr>
      <w:r>
        <w:rPr>
          <w:b/>
          <w:color w:val="1E3A5F"/>
          <w:sz w:val="50"/>
        </w:rPr>
        <w:t>Context Selection Challenge</w:t>
      </w:r>
    </w:p>
    <w:p>
      <w:pPr>
        <w:jc w:val="center"/>
      </w:pPr>
      <w:r>
        <w:rPr>
          <w:i/>
          <w:color w:val="475569"/>
          <w:sz w:val="24"/>
        </w:rPr>
        <w:t>Choose the smallest useful debugging context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1F5F9"/>
            <w:vAlign w:val="center"/>
          </w:tcPr>
          <w:p>
            <w:pPr>
              <w:jc w:val="center"/>
            </w:pPr>
            <w:r>
              <w:rPr>
                <w:b/>
              </w:rPr>
              <w:t>Level</w:t>
              <w:br/>
              <w:t>Beginner to Intermediate</w:t>
            </w:r>
          </w:p>
        </w:tc>
        <w:tc>
          <w:tcPr>
            <w:tcW w:type="dxa" w:w="3389"/>
            <w:shd w:fill="F1F5F9"/>
            <w:vAlign w:val="center"/>
          </w:tcPr>
          <w:p>
            <w:pPr>
              <w:jc w:val="center"/>
            </w:pPr>
            <w:r>
              <w:rPr>
                <w:b/>
              </w:rPr>
              <w:t>Suggested time</w:t>
              <w:br/>
              <w:t>45 minutes</w:t>
            </w:r>
          </w:p>
        </w:tc>
        <w:tc>
          <w:tcPr>
            <w:tcW w:type="dxa" w:w="3389"/>
            <w:shd w:fill="F1F5F9"/>
            <w:vAlign w:val="center"/>
          </w:tcPr>
          <w:p>
            <w:pPr>
              <w:jc w:val="center"/>
            </w:pPr>
            <w:r>
              <w:rPr>
                <w:b/>
              </w:rPr>
              <w:t>Maximum score</w:t>
              <w:br/>
              <w:t>100 points</w:t>
            </w:r>
          </w:p>
        </w:tc>
      </w:tr>
    </w:tbl>
    <w:p>
      <w:pPr>
        <w:pStyle w:val="Heading1"/>
      </w:pPr>
      <w:r>
        <w:t>Competition Problem Statement</w:t>
      </w:r>
    </w:p>
    <w:p>
      <w:r>
        <w:t>A TypeScript web application returns HTTP 401 from GET /api/profile after an authentication package upgrade. Login succeeds, but the protected request fails. The repository contains hundreds of unrelated files. Participants must decide what context to send to Claude, Kiro, or another AI assistant and what to exclude, minimizing token use without weakening diagnosis.</w:t>
      </w:r>
    </w:p>
    <w:p>
      <w:pPr>
        <w:pStyle w:val="Heading1"/>
      </w:pPr>
      <w:r>
        <w:t>Provided Scenario / Input</w:t>
      </w:r>
    </w:p>
    <w:p>
      <w:pPr>
        <w:shd w:fill="F8FAFC"/>
      </w:pPr>
      <w:r>
        <w:rPr>
          <w:rFonts w:ascii="Consolas" w:hAnsi="Consolas"/>
          <w:sz w:val="18"/>
        </w:rPr>
        <w:t>Available material:</w:t>
        <w:br/>
        <w:t>- Exact 401 response and two relevant server error lines</w:t>
        <w:br/>
        <w:t>- Authentication middleware</w:t>
        <w:br/>
        <w:t>- Protected /api/profile route</w:t>
        <w:br/>
        <w:t>- Client profile request</w:t>
        <w:br/>
        <w:t>- Session and cookie configuration</w:t>
        <w:br/>
        <w:t>- Authentication package versions</w:t>
        <w:br/>
        <w:t>- Upgrade diff for authentication files</w:t>
        <w:br/>
        <w:t>- Reproduction steps</w:t>
        <w:br/>
        <w:t>- 250 unrelated React components</w:t>
        <w:br/>
        <w:t>- 80 unrelated API routes</w:t>
        <w:br/>
        <w:t>- Complete package lockfile</w:t>
        <w:br/>
        <w:t>- Generated API client files</w:t>
        <w:br/>
        <w:t>- Database tables unrelated to sessions/users</w:t>
        <w:br/>
        <w:t>- Six months of successful build logs</w:t>
        <w:br/>
        <w:t>- UI snapshots, icons, and images</w:t>
        <w:br/>
        <w:t>- Runtime environment details</w:t>
      </w:r>
    </w:p>
    <w:p>
      <w:pPr>
        <w:pStyle w:val="Heading1"/>
      </w:pPr>
      <w:r>
        <w:t>Participant Task</w:t>
      </w:r>
    </w:p>
    <w:p>
      <w:pPr>
        <w:pStyle w:val="ListNumber"/>
      </w:pPr>
      <w:r>
        <w:t>Select the items that should be provided to the AI assistant.</w:t>
      </w:r>
    </w:p>
    <w:p>
      <w:pPr>
        <w:pStyle w:val="ListNumber"/>
      </w:pPr>
      <w:r>
        <w:t>List the items that should be excluded.</w:t>
      </w:r>
    </w:p>
    <w:p>
      <w:pPr>
        <w:pStyle w:val="ListNumber"/>
      </w:pPr>
      <w:r>
        <w:t>Write a concise debugging prompt using the selected context.</w:t>
      </w:r>
    </w:p>
    <w:p>
      <w:pPr>
        <w:pStyle w:val="ListNumber"/>
      </w:pPr>
      <w:r>
        <w:t>Explain why each included category is necessary.</w:t>
      </w:r>
    </w:p>
    <w:p>
      <w:pPr>
        <w:pStyle w:val="ListNumber"/>
      </w:pPr>
      <w:r>
        <w:t>Estimate the token reduction compared with sending all available material.</w:t>
      </w:r>
    </w:p>
    <w:p>
      <w:pPr>
        <w:pStyle w:val="Heading1"/>
      </w:pPr>
      <w:r>
        <w:t>Competition Rules</w:t>
      </w:r>
    </w:p>
    <w:p>
      <w:pPr>
        <w:pStyle w:val="ListBullet"/>
      </w:pPr>
      <w:r>
        <w:t>Secrets, cookies, tokens, and private credentials must be removed or masked.</w:t>
      </w:r>
    </w:p>
    <w:p>
      <w:pPr>
        <w:pStyle w:val="ListBullet"/>
      </w:pPr>
      <w:r>
        <w:t>The exact error and reproduction path must remain.</w:t>
      </w:r>
    </w:p>
    <w:p>
      <w:pPr>
        <w:pStyle w:val="ListBullet"/>
      </w:pPr>
      <w:r>
        <w:t>The context must cover both the client and server sides of authentication.</w:t>
      </w:r>
    </w:p>
    <w:p>
      <w:pPr>
        <w:pStyle w:val="ListBullet"/>
      </w:pPr>
      <w:r>
        <w:t>Do not include a complete repository merely because the root cause is unknown.</w:t>
      </w:r>
    </w:p>
    <w:p>
      <w:pPr>
        <w:pStyle w:val="ListBullet"/>
      </w:pPr>
      <w:r>
        <w:t>Request evidence-based hypotheses and verification steps, not a blind code rewrite.</w:t>
      </w:r>
    </w:p>
    <w:p>
      <w:pPr>
        <w:pStyle w:val="Heading1"/>
      </w:pPr>
      <w:r>
        <w:t>Required Submission</w:t>
      </w:r>
    </w:p>
    <w:p>
      <w:pPr>
        <w:pStyle w:val="ListBullet"/>
      </w:pPr>
      <w:r>
        <w:t>Included-context checklist</w:t>
      </w:r>
    </w:p>
    <w:p>
      <w:pPr>
        <w:pStyle w:val="ListBullet"/>
      </w:pPr>
      <w:r>
        <w:t>Excluded-context checklist</w:t>
      </w:r>
    </w:p>
    <w:p>
      <w:pPr>
        <w:pStyle w:val="ListBullet"/>
      </w:pPr>
      <w:r>
        <w:t>Final debugging prompt</w:t>
      </w:r>
    </w:p>
    <w:p>
      <w:pPr>
        <w:pStyle w:val="ListBullet"/>
      </w:pPr>
      <w:r>
        <w:t>Reasoning for the selection</w:t>
      </w:r>
    </w:p>
    <w:p>
      <w:pPr>
        <w:pStyle w:val="ListBullet"/>
      </w:pPr>
      <w:r>
        <w:t>Estimated token comparison</w:t>
      </w:r>
    </w:p>
    <w:p>
      <w:pPr>
        <w:pStyle w:val="Heading1"/>
      </w:pPr>
      <w:r>
        <w:t>Token Estimation Method</w:t>
      </w:r>
    </w:p>
    <w:p>
      <w:r>
        <w:rPr>
          <w:b/>
          <w:color w:val="0D9488"/>
        </w:rPr>
        <w:t>Estimated tokens = total characters ÷ 4</w:t>
      </w:r>
    </w:p>
    <w:p>
      <w:r>
        <w:t>This is a comparison method for the competition. Actual token counts vary by model, language, punctuation, and tokenizer.</w:t>
      </w:r>
    </w:p>
    <w:p>
      <w:pPr>
        <w:pStyle w:val="Heading1"/>
      </w:pPr>
      <w:r>
        <w:t>Judging Rubric</w:t>
      </w:r>
    </w:p>
    <w:tbl>
      <w:tblPr>
        <w:tblStyle w:val="TableGrid"/>
        <w:tblW w:type="auto" w:w="0"/>
        <w:jc w:val="center"/>
        <w:tblLook w:firstColumn="1" w:firstRow="1" w:lastColumn="0" w:lastRow="0" w:noHBand="0" w:noVBand="1" w:val="04A0"/>
      </w:tblPr>
      <w:tblGrid>
        <w:gridCol w:w="5083"/>
        <w:gridCol w:w="5083"/>
      </w:tblGrid>
      <w:tr>
        <w:tc>
          <w:tcPr>
            <w:tcW w:type="dxa" w:w="5083"/>
            <w:shd w:fill="CCFBF1"/>
          </w:tcPr>
          <w:p>
            <w:r>
              <w:t>Criterion</w:t>
            </w:r>
          </w:p>
        </w:tc>
        <w:tc>
          <w:tcPr>
            <w:tcW w:type="dxa" w:w="5083"/>
            <w:shd w:fill="CCFBF1"/>
          </w:tcPr>
          <w:p>
            <w:r>
              <w:t>Points</w:t>
            </w:r>
          </w:p>
        </w:tc>
      </w:tr>
      <w:tr>
        <w:tc>
          <w:tcPr>
            <w:tcW w:type="dxa" w:w="5083"/>
          </w:tcPr>
          <w:p>
            <w:r>
              <w:t>Relevant context selection</w:t>
            </w:r>
          </w:p>
        </w:tc>
        <w:tc>
          <w:tcPr>
            <w:tcW w:type="dxa" w:w="5083"/>
          </w:tcPr>
          <w:p>
            <w:r>
              <w:t>30</w:t>
            </w:r>
          </w:p>
        </w:tc>
      </w:tr>
      <w:tr>
        <w:tc>
          <w:tcPr>
            <w:tcW w:type="dxa" w:w="5083"/>
          </w:tcPr>
          <w:p>
            <w:r>
              <w:t>Safe exclusion and sanitization</w:t>
            </w:r>
          </w:p>
        </w:tc>
        <w:tc>
          <w:tcPr>
            <w:tcW w:type="dxa" w:w="5083"/>
          </w:tcPr>
          <w:p>
            <w:r>
              <w:t>20</w:t>
            </w:r>
          </w:p>
        </w:tc>
      </w:tr>
      <w:tr>
        <w:tc>
          <w:tcPr>
            <w:tcW w:type="dxa" w:w="5083"/>
          </w:tcPr>
          <w:p>
            <w:r>
              <w:t>Debugging prompt quality</w:t>
            </w:r>
          </w:p>
        </w:tc>
        <w:tc>
          <w:tcPr>
            <w:tcW w:type="dxa" w:w="5083"/>
          </w:tcPr>
          <w:p>
            <w:r>
              <w:t>20</w:t>
            </w:r>
          </w:p>
        </w:tc>
      </w:tr>
      <w:tr>
        <w:tc>
          <w:tcPr>
            <w:tcW w:type="dxa" w:w="5083"/>
          </w:tcPr>
          <w:p>
            <w:r>
              <w:t>Technical reasoning</w:t>
            </w:r>
          </w:p>
        </w:tc>
        <w:tc>
          <w:tcPr>
            <w:tcW w:type="dxa" w:w="5083"/>
          </w:tcPr>
          <w:p>
            <w:r>
              <w:t>20</w:t>
            </w:r>
          </w:p>
        </w:tc>
      </w:tr>
      <w:tr>
        <w:tc>
          <w:tcPr>
            <w:tcW w:type="dxa" w:w="5083"/>
          </w:tcPr>
          <w:p>
            <w:r>
              <w:t>Token comparison</w:t>
            </w:r>
          </w:p>
        </w:tc>
        <w:tc>
          <w:tcPr>
            <w:tcW w:type="dxa" w:w="5083"/>
          </w:tcPr>
          <w:p>
            <w:r>
              <w:t>10</w:t>
            </w:r>
          </w:p>
        </w:tc>
      </w:tr>
    </w:tbl>
    <w:p>
      <w:pPr>
        <w:pStyle w:val="Heading1"/>
      </w:pPr>
      <w:r>
        <w:t>Reference Answer — For Judges / After Competition</w:t>
      </w:r>
    </w:p>
    <w:p>
      <w:pPr>
        <w:shd w:fill="ECFDF5"/>
      </w:pPr>
      <w:r>
        <w:rPr>
          <w:rFonts w:ascii="Consolas" w:hAnsi="Consolas"/>
          <w:sz w:val="18"/>
        </w:rPr>
        <w:t>Task:</w:t>
        <w:br/>
        <w:t>Diagnose why GET /api/profile returns HTTP 401 after the authentication package upgrade. Login succeeds, but the protected profile request fails.</w:t>
        <w:br/>
        <w:br/>
        <w:t>Reproduction:</w:t>
        <w:br/>
        <w:t>1. Sign in successfully.</w:t>
        <w:br/>
        <w:t>2. Open or refresh /profile.</w:t>
        <w:br/>
        <w:t>3. Observe GET /api/profile returning 401.</w:t>
        <w:br/>
        <w:br/>
        <w:t>Provide:</w:t>
        <w:br/>
        <w:t>- Exact 401 response and relevant failed-request logs.</w:t>
        <w:br/>
        <w:t>- Authentication middleware and protected profile route.</w:t>
        <w:br/>
        <w:t>- Client request code, including credential/cookie options.</w:t>
        <w:br/>
        <w:t>- Sanitized session and cookie configuration.</w:t>
        <w:br/>
        <w:t>- Relevant authentication package versions.</w:t>
        <w:br/>
        <w:t>- Authentication-related upgrade diff.</w:t>
        <w:br/>
        <w:t>- Runtime environment and local/production scope.</w:t>
        <w:br/>
        <w:br/>
        <w:t>Do not provide:</w:t>
        <w:br/>
        <w:t>- Unrelated pages, routes, generated files, snapshots, complete lockfiles, assets, unrelated tables, or historical successful logs.</w:t>
        <w:br/>
        <w:br/>
        <w:t>Expected output:</w:t>
        <w:br/>
        <w:t>- Ranked root-cause hypotheses.</w:t>
        <w:br/>
        <w:t>- The smallest safe fix.</w:t>
        <w:br/>
        <w:t>- Verification steps for login, session persistence, and the protected route.</w:t>
      </w:r>
    </w:p>
    <w:p>
      <w:pPr>
        <w:pStyle w:val="Heading2"/>
      </w:pPr>
      <w:r>
        <w:t>Detailed Answer Explanation</w:t>
      </w:r>
    </w:p>
    <w:p>
      <w:pPr>
        <w:pStyle w:val="ListBullet"/>
      </w:pPr>
      <w:r>
        <w:t>The context follows the failing request from browser to server.</w:t>
      </w:r>
    </w:p>
    <w:p>
      <w:pPr>
        <w:pStyle w:val="ListBullet"/>
      </w:pPr>
      <w:r>
        <w:t>It includes configuration and version changes that may explain the regression.</w:t>
      </w:r>
    </w:p>
    <w:p>
      <w:pPr>
        <w:pStyle w:val="ListBullet"/>
      </w:pPr>
      <w:r>
        <w:t>It excludes files that cannot affect the authentication path.</w:t>
      </w:r>
    </w:p>
    <w:p>
      <w:pPr>
        <w:pStyle w:val="ListBullet"/>
      </w:pPr>
      <w:r>
        <w:t>It masks sensitive information before sending context.</w:t>
      </w:r>
    </w:p>
    <w:p>
      <w:pPr>
        <w:pStyle w:val="ListBullet"/>
      </w:pPr>
      <w:r>
        <w:t>It asks the AI to rank hypotheses and verify the fix, reducing low-quality trial-and-error responses.</w:t>
      </w:r>
    </w:p>
    <w:p>
      <w:pPr>
        <w:pStyle w:val="Heading2"/>
      </w:pPr>
      <w:r>
        <w:t>What a Winning Submission Looks Like</w:t>
      </w:r>
    </w:p>
    <w:p>
      <w:r>
        <w:t>A strong submission includes the complete failure path but excludes most of the repository. The selected evidence should be sufficient to test cookie, session, middleware, route, and version hypotheses.</w:t>
      </w:r>
    </w:p>
    <w:p>
      <w:pPr>
        <w:pStyle w:val="Heading2"/>
      </w:pPr>
      <w:r>
        <w:t>Judge Validation Checklist</w:t>
      </w:r>
    </w:p>
    <w:p>
      <w:r>
        <w:t>☐ The submission is shorter or more context-efficient.</w:t>
      </w:r>
    </w:p>
    <w:p>
      <w:r>
        <w:t>☐ No essential requirement or safety condition is missing.</w:t>
      </w:r>
    </w:p>
    <w:p>
      <w:r>
        <w:t>☐ The instructions are understandable without the original material.</w:t>
      </w:r>
    </w:p>
    <w:p>
      <w:r>
        <w:t>☐ The participant explains both token savings and quality preservation.</w:t>
      </w:r>
    </w:p>
    <w:p>
      <w:r>
        <w:t>☐ All calculations and required deliverables are present.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Challenge 2 • Claude, Kiro, or any AI tool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FRESHER AI COMPETITION  |  TOKEN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Fresher Token Optimization Challenge 2 — Context Selection Challenge</dc:title>
  <dc:subject>AI token optimization competition challenge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