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Faculty Alignment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color w:val="2e2d29"/>
          <w:sz w:val="27"/>
          <w:szCs w:val="27"/>
        </w:rPr>
      </w:pPr>
      <w:r w:rsidDel="00000000" w:rsidR="00000000" w:rsidRPr="00000000">
        <w:rPr>
          <w:color w:val="2e2d29"/>
          <w:sz w:val="27"/>
          <w:szCs w:val="27"/>
          <w:rtl w:val="0"/>
        </w:rPr>
        <w:t xml:space="preserve">Select up to four faculty members whose research interests best align with yours and who could serve as potential research advisors, in order of preference.  Your selections are non-binding and will help us route your application to relevant faculty during the review process.</w:t>
        <w:br w:type="textWrapping"/>
        <w:br w:type="textWrapping"/>
        <w:t xml:space="preserve">For each faculty member you select, please indicate how their current research interests align with your own. 200 word limit.</w:t>
      </w:r>
    </w:p>
    <w:p w:rsidR="00000000" w:rsidDel="00000000" w:rsidP="00000000" w:rsidRDefault="00000000" w:rsidRPr="00000000" w14:paraId="00000004">
      <w:pPr>
        <w:shd w:fill="ffffff" w:val="clear"/>
        <w:spacing w:after="220" w:lineRule="auto"/>
        <w:rPr>
          <w:color w:val="006cb8"/>
          <w:sz w:val="27"/>
          <w:szCs w:val="27"/>
          <w:u w:val="single"/>
        </w:rPr>
      </w:pPr>
      <w:hyperlink r:id="rId6">
        <w:r w:rsidDel="00000000" w:rsidR="00000000" w:rsidRPr="00000000">
          <w:rPr>
            <w:color w:val="006cb8"/>
            <w:sz w:val="27"/>
            <w:szCs w:val="27"/>
            <w:u w:val="single"/>
            <w:rtl w:val="0"/>
          </w:rPr>
          <w:t xml:space="preserve">Learn more about E-IPER faculty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Faculty 1 - </w:t>
      </w:r>
      <w:hyperlink r:id="rId7">
        <w:r w:rsidDel="00000000" w:rsidR="00000000" w:rsidRPr="00000000">
          <w:rPr>
            <w:color w:val="1155cc"/>
            <w:u w:val="single"/>
            <w:rtl w:val="0"/>
          </w:rPr>
          <w:t xml:space="preserve">David Lobell</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My proposed research portfolio aligns almost perfectly with David Lobell’s pioneering work using satellite imagery and causal machine learning to study climate adaptations for agriculture. The principal research questions of the Lobell Lab comparing the effect on intensive crop yields of different investments are at the heart of my own interest in expanding the out-of-sample validity of experimental interventions in climate-smart agriculture. I believe his sectoral experience in climate and agriculture as well as his methodological focus on high-dimensional spatiotemporal datasets for causal inference and proxy estimation would be invaluable in informing my future research, as evidenced by his recent papers on evaluating crop rotations and high-resolution poverty measurement using satellite data and machine learning. His positions spanning key centers within the Stanford community would also help me collaborate with faculty from other disciplines, such as the Freeman Spogli Institute for International Studies and the Stanford Institute for Economic Policy and Research (SIEPR). Dr. Lobell’s direct experience working with the IPCC and his own public benefit corporation, AtlasAI, also mirrors the kind of direct application I would like to pursue through my work, not only publishing for an academic audience but also developing useful, accessible tools for policymakers and practitioners.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Faculty 2 - </w:t>
      </w:r>
      <w:hyperlink r:id="rId8">
        <w:r w:rsidDel="00000000" w:rsidR="00000000" w:rsidRPr="00000000">
          <w:rPr>
            <w:color w:val="1155cc"/>
            <w:u w:val="single"/>
            <w:rtl w:val="0"/>
          </w:rPr>
          <w:t xml:space="preserve">Marshall Burke</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Reason: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Marshall Burke’s innovative work on the Environmental Hazard Adaptation Atlas inspired much of my own research interests in hierarchical meta-analysis for comparing climate-adaptive agricultural interventions. The contextual data and methodological approach of the Atlas is similar to my own proposal for comparing agricultural innovations, which would differ mostly by focusing on experimental panel data from prior impact evaluations in agriculture, rather than wildfires and extreme heat and cold. Collaborating with the ECHO Lab on the Atlas would be an invaluable first step in developing my own research approach to apply similar methods to a complementary set of interventions, which could in turn become part of the already well-developed Atlas interface. While his direct research focuses more on environmental factors such as extreme temperatures and air pollution, his methodological approach is quite similar to my proposal, particularly in the consideration of complex interconnected factors such as climate change, conflict, and economic shocks as well as the application of remote sensing in data-scarce environments. Dr. Burke’s focus on policy-relevant and directly applicable research also aligns well with my interest in extending my results to practitioners, especially his engagement with developing an accessible framework for geospatial intelligence through AtlasAI.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1155cc"/>
          <w:u w:val="single"/>
        </w:rPr>
      </w:pPr>
      <w:r w:rsidDel="00000000" w:rsidR="00000000" w:rsidRPr="00000000">
        <w:rPr>
          <w:rtl w:val="0"/>
        </w:rPr>
        <w:t xml:space="preserve">Faculty 3 - </w:t>
      </w:r>
      <w:hyperlink r:id="rId9">
        <w:r w:rsidDel="00000000" w:rsidR="00000000" w:rsidRPr="00000000">
          <w:rPr>
            <w:color w:val="1155cc"/>
            <w:u w:val="single"/>
            <w:rtl w:val="0"/>
          </w:rPr>
          <w:t xml:space="preserve">Solomon Hsiang</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Reason: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Dr. Hsiang’s unique focus on cutting-edge methodological research and applied policy work aligns directly with my research interests in applying satellite imagery with machine learning to pressing questions of climate adaptation in agriculture in developing country contexts. His recent publications on the impact of climate change on global agriculture under different adaptation scenarios are thematically similar to my own focus on improving uptake of locally efficient agricultural technology, while his methodological contributions in accounting for unobservable heterogeneity using spatial first differences approaches the same problem I seek to overcome in context-specific heterogeneity biasing meta-analyses. We also share a passion for increasing the accessibility of machine learning in satellite imagery, as indicated by his recent publications and extensive work with </w:t>
      </w:r>
      <w:hyperlink r:id="rId10">
        <w:r w:rsidDel="00000000" w:rsidR="00000000" w:rsidRPr="00000000">
          <w:rPr>
            <w:color w:val="1155cc"/>
            <w:u w:val="single"/>
            <w:rtl w:val="0"/>
          </w:rPr>
          <w:t xml:space="preserve">mosaiks.org</w:t>
        </w:r>
      </w:hyperlink>
      <w:r w:rsidDel="00000000" w:rsidR="00000000" w:rsidRPr="00000000">
        <w:rPr>
          <w:rtl w:val="0"/>
        </w:rPr>
        <w:t xml:space="preserve">; I would hope to both use the mosaiks API for my own research and publish open-source codebases leveraging it to create an accessible framework for other impact evaluations. Finally, his direct connection to implementation via the Global Policy Laboratory and Climate Impact Lab would provide both invaluable opportunities for collaboration and potentially a platform for sharing my research directly with policymakers and practitioners.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Faculty 4 - Jennifer (Jen) Burney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Reason: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Dr. Burney’s focus on designing and evaluating adaptation technologies for farmers aligns well with my own thematic research interest in extending locally specific climate-adaptive agricultural interventions. Her research group’s strengths in earth systems science, statistics, remote sensing, economics, and food security would be extremely informative for my own cross-disciplinary research, helping me to bridge sectoral silos while maintaining scientific rigor. She also considers the impacts of food production and consumption on mitigating climate change, a direction I have not yet considered, but would be an important additional lens to any recommendations of adaptation interventions in climate-smart agriculture. I am particularly interested in her recent proposals for “safety valve” institutions to coordinate between food production and climate mitigation, which would be directly relevant to the sort of multilateral institutions I hope to work with, such as the FAO. Her direct focus on eliminating hunger, rather than just boosting yields, also aligns well with my own interest in direct applicability of my research for the most vulnerable populations.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mosaiks.org" TargetMode="External"/><Relationship Id="rId9" Type="http://schemas.openxmlformats.org/officeDocument/2006/relationships/hyperlink" Target="https://eiper.stanford.edu/people/solomon-hsiang" TargetMode="External"/><Relationship Id="rId5" Type="http://schemas.openxmlformats.org/officeDocument/2006/relationships/styles" Target="styles.xml"/><Relationship Id="rId6" Type="http://schemas.openxmlformats.org/officeDocument/2006/relationships/hyperlink" Target="https://eiper.stanford.edu/people" TargetMode="External"/><Relationship Id="rId7" Type="http://schemas.openxmlformats.org/officeDocument/2006/relationships/hyperlink" Target="https://eiper.stanford.edu/people/david-lobell" TargetMode="External"/><Relationship Id="rId8" Type="http://schemas.openxmlformats.org/officeDocument/2006/relationships/hyperlink" Target="https://eiper.stanford.edu/people/marshall-bu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