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pPr>
      <w:r w:rsidDel="00000000" w:rsidR="00000000" w:rsidRPr="00000000">
        <w:rPr>
          <w:rtl w:val="0"/>
        </w:rPr>
        <w:t xml:space="preserve">Supplemental 1: Research Question</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ind w:left="0" w:firstLine="0"/>
        <w:rPr/>
      </w:pPr>
      <w:r w:rsidDel="00000000" w:rsidR="00000000" w:rsidRPr="00000000">
        <w:rPr>
          <w:rtl w:val="0"/>
        </w:rPr>
        <w:t xml:space="preserve">My research seeks to answer a critical question for climate adaptation: how can we accurately predict which interventions will work best for smallholder farmers in dynamic, heterogeneous contexts? The effectiveness of adaptation strategies, from drought-resistant seeds to irrigation, varies dramatically by location, yet most impact evaluations rely on random assignment to estimate average effects, omitting many contextual variables that explain heterogeneity and enable subgroup analysis. By relying on naive comparability assumptions, predicted treatment effects in new locations are likely biased, particularly given the temporal dynamics of climate change.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ind w:left="0" w:firstLine="0"/>
        <w:rPr/>
      </w:pPr>
      <w:r w:rsidDel="00000000" w:rsidR="00000000" w:rsidRPr="00000000">
        <w:rPr>
          <w:rtl w:val="0"/>
        </w:rPr>
        <w:t xml:space="preserve">Granular data from remote sensing and administrative datasets allow the systematic analysis of contextual factors driving heterogeneity, as demonstrated in much of David Lobell’s research leveraging large-scale satellite data to study climate-smart practices in agriculture and the Adaptation Atlas led by Marshall Burke in the ECHO Lab. I hope to build on these methods by extending an accessible model similar to Solomon Hsiang’s mosaiks framework into crop yield and income proxies, fusing them with panel data from previous experiments, and using causal machine learning to conduct improved subgroup analyses. By connecting previously disparate trials into a joint evidence framework using common geospatial covariates, the model would allow more robust hierarchical meta-analysis to help correct for publication and small-sample biases in climate-adaptive agricultural interventions. Using the resulting de-biased effects as conditional priors, I plan to construct a Bayesian causal framework that can make robust out-of-sample predictions for novel locations and dynamic climate forecasts.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ind w:left="0" w:firstLine="0"/>
        <w:rPr/>
      </w:pPr>
      <w:r w:rsidDel="00000000" w:rsidR="00000000" w:rsidRPr="00000000">
        <w:rPr>
          <w:rtl w:val="0"/>
        </w:rPr>
        <w:t xml:space="preserve">Investigating these techniques requires a multidisciplinary approach given the combination of complex environmental datasets, agricultural extension policy, development economics, and advanced statistical methodologies involved. Rather than narrowly investigate a single adaptation solution, I would like to improve comparability between past experiments from different disciplines, to increase their applicability for decision-making by practitioners. The PhD in Environment and Resources through E-IPER, with its many faculty focused on applied open-source frameworks and large-scale climate and agriculture models, would best support my research by enabling me to explore the intersection of related disciplines while developing my core environmental research skills. The Stanford academic environment would be perfectly suited for my research interests, particularly the Center on Food Security and the Environment with its emphasis on data science and climate adaptation.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ind w:left="0" w:firstLine="0"/>
        <w:rPr/>
      </w:pPr>
      <w:r w:rsidDel="00000000" w:rsidR="00000000" w:rsidRPr="00000000">
        <w:rPr>
          <w:rtl w:val="0"/>
        </w:rPr>
        <w:t xml:space="preserve">Beyond publishing my results in a series of papers, I plan to regularly update a reproducible codebase that other researchers and partner organizations can leverage to improve impact evaluations. Ultimately, I would like to develop an interactive tool similar to the Adaptation Atlas that local cooperatives and extension services could use to select appropriate interventions and continuously monitor their progress. The final product would also allow practitioners at organizations like FAO or the World Bank to conduct in-silico policy experiments—inputting a project location and timeline to predict different interventions' disaggregated impacts on yields and poverty. By enabling more precise, data-driven targeting of climate adaptation funds, this work can help ensure that limited resources are directed to the most appropriate interventions that will have the largest impact on food security and climate resilience.</w:t>
      </w:r>
    </w:p>
    <w:sectPr>
      <w:headerReference r:id="rId6" w:type="default"/>
      <w:pgSz w:h="15840" w:w="12240" w:orient="portrait"/>
      <w:pgMar w:bottom="90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A">
    <w:pPr>
      <w:rPr/>
    </w:pPr>
    <w:r w:rsidDel="00000000" w:rsidR="00000000" w:rsidRPr="00000000">
      <w:rPr>
        <w:rtl w:val="0"/>
      </w:rPr>
      <w:t xml:space="preserve">Aaron Scherf</w:t>
    </w:r>
  </w:p>
  <w:p w:rsidR="00000000" w:rsidDel="00000000" w:rsidP="00000000" w:rsidRDefault="00000000" w:rsidRPr="00000000" w14:paraId="0000000B">
    <w:pPr>
      <w:rPr/>
    </w:pPr>
    <w:r w:rsidDel="00000000" w:rsidR="00000000" w:rsidRPr="00000000">
      <w:rPr>
        <w:rtl w:val="0"/>
      </w:rPr>
      <w:t xml:space="preserve">PhD in Environment and Resources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