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C8679" w14:textId="77777777" w:rsidR="002B2F0F" w:rsidRPr="00E77961" w:rsidRDefault="002B2F0F" w:rsidP="002B2F0F">
      <w:pPr>
        <w:jc w:val="center"/>
        <w:rPr>
          <w:rFonts w:cs="Times New Roman"/>
          <w:noProof w:val="0"/>
          <w:sz w:val="56"/>
          <w:szCs w:val="56"/>
        </w:rPr>
      </w:pPr>
    </w:p>
    <w:p w14:paraId="5A7F74F8" w14:textId="77777777" w:rsidR="002B2F0F" w:rsidRPr="00E77961" w:rsidRDefault="002B2F0F" w:rsidP="002B2F0F">
      <w:pPr>
        <w:jc w:val="center"/>
        <w:rPr>
          <w:rFonts w:cs="Times New Roman"/>
          <w:noProof w:val="0"/>
          <w:sz w:val="56"/>
          <w:szCs w:val="56"/>
        </w:rPr>
      </w:pPr>
    </w:p>
    <w:p w14:paraId="66B743F4" w14:textId="77777777" w:rsidR="002B2F0F" w:rsidRPr="00E77961" w:rsidRDefault="002B2F0F" w:rsidP="002B2F0F">
      <w:pPr>
        <w:jc w:val="center"/>
        <w:rPr>
          <w:rFonts w:cs="Times New Roman"/>
          <w:noProof w:val="0"/>
          <w:sz w:val="72"/>
          <w:szCs w:val="72"/>
        </w:rPr>
      </w:pPr>
    </w:p>
    <w:p w14:paraId="1FB6DD21" w14:textId="77777777" w:rsidR="002B2F0F" w:rsidRPr="00E77961" w:rsidRDefault="002B2F0F" w:rsidP="002B2F0F">
      <w:pPr>
        <w:jc w:val="center"/>
        <w:rPr>
          <w:rFonts w:cs="Times New Roman"/>
          <w:noProof w:val="0"/>
          <w:sz w:val="52"/>
          <w:szCs w:val="52"/>
        </w:rPr>
      </w:pPr>
      <w:r w:rsidRPr="00E77961">
        <w:rPr>
          <w:rFonts w:cs="Times New Roman"/>
          <w:noProof w:val="0"/>
          <w:sz w:val="52"/>
          <w:szCs w:val="52"/>
        </w:rPr>
        <w:t>The Genetic Effects of Red Meat Intervention in Inflammatory Bowel Disease</w:t>
      </w:r>
    </w:p>
    <w:p w14:paraId="5E6DE71A" w14:textId="06D2DD70" w:rsidR="002B2F0F" w:rsidRPr="00E77961" w:rsidRDefault="006B41BF" w:rsidP="006B41BF">
      <w:pPr>
        <w:rPr>
          <w:rFonts w:cs="Times New Roman"/>
          <w:noProof w:val="0"/>
          <w:sz w:val="36"/>
          <w:szCs w:val="36"/>
        </w:rPr>
      </w:pPr>
      <w:r w:rsidRPr="00E77961">
        <w:rPr>
          <w:rFonts w:cs="Times New Roman"/>
          <w:noProof w:val="0"/>
          <w:sz w:val="36"/>
          <w:szCs w:val="36"/>
        </w:rPr>
        <w:tab/>
      </w:r>
      <w:r w:rsidRPr="00E77961">
        <w:rPr>
          <w:rFonts w:cs="Times New Roman"/>
          <w:noProof w:val="0"/>
          <w:sz w:val="36"/>
          <w:szCs w:val="36"/>
        </w:rPr>
        <w:tab/>
      </w:r>
      <w:r w:rsidRPr="00E77961">
        <w:rPr>
          <w:rFonts w:cs="Times New Roman"/>
          <w:noProof w:val="0"/>
          <w:sz w:val="36"/>
          <w:szCs w:val="36"/>
        </w:rPr>
        <w:tab/>
      </w:r>
    </w:p>
    <w:p w14:paraId="3947B5D3" w14:textId="0EBDE3D9" w:rsidR="002B2F0F" w:rsidRPr="00E77961" w:rsidRDefault="002B2F0F" w:rsidP="002B2F0F">
      <w:pPr>
        <w:jc w:val="center"/>
        <w:rPr>
          <w:rFonts w:cs="Times New Roman"/>
          <w:noProof w:val="0"/>
          <w:szCs w:val="24"/>
        </w:rPr>
      </w:pPr>
      <w:r w:rsidRPr="00E77961">
        <w:rPr>
          <w:rFonts w:cs="Times New Roman"/>
          <w:noProof w:val="0"/>
          <w:szCs w:val="24"/>
        </w:rPr>
        <w:t>By: The Gator Meat Team</w:t>
      </w:r>
    </w:p>
    <w:p w14:paraId="0F173047" w14:textId="77777777" w:rsidR="002B2F0F" w:rsidRPr="00E77961" w:rsidRDefault="002B2F0F" w:rsidP="002B2F0F">
      <w:pPr>
        <w:jc w:val="center"/>
        <w:rPr>
          <w:rFonts w:cs="Times New Roman"/>
          <w:noProof w:val="0"/>
          <w:szCs w:val="24"/>
        </w:rPr>
      </w:pPr>
      <w:r w:rsidRPr="00E77961">
        <w:rPr>
          <w:rFonts w:cs="Times New Roman"/>
          <w:noProof w:val="0"/>
          <w:szCs w:val="24"/>
        </w:rPr>
        <w:t>Aaron Upchurch</w:t>
      </w:r>
    </w:p>
    <w:p w14:paraId="07A3D85B" w14:textId="77777777" w:rsidR="002B2F0F" w:rsidRPr="00E77961" w:rsidRDefault="002B2F0F" w:rsidP="002B2F0F">
      <w:pPr>
        <w:jc w:val="center"/>
        <w:rPr>
          <w:rFonts w:cs="Times New Roman"/>
          <w:noProof w:val="0"/>
          <w:szCs w:val="24"/>
        </w:rPr>
      </w:pPr>
    </w:p>
    <w:p w14:paraId="33AFD641" w14:textId="3B68A670" w:rsidR="002B2F0F" w:rsidRPr="00E77961" w:rsidRDefault="00F62788" w:rsidP="002B2F0F">
      <w:pPr>
        <w:jc w:val="center"/>
        <w:rPr>
          <w:rFonts w:cs="Times New Roman"/>
          <w:noProof w:val="0"/>
          <w:szCs w:val="24"/>
        </w:rPr>
      </w:pPr>
      <w:r w:rsidRPr="00E77961">
        <w:rPr>
          <w:rFonts w:cs="Times New Roman"/>
          <w:noProof w:val="0"/>
          <w:szCs w:val="24"/>
        </w:rPr>
        <w:t>12/8/2021</w:t>
      </w:r>
    </w:p>
    <w:p w14:paraId="7BBB421E" w14:textId="77777777" w:rsidR="002B2F0F" w:rsidRPr="00E77961" w:rsidRDefault="002B2F0F" w:rsidP="002B2F0F">
      <w:pPr>
        <w:jc w:val="center"/>
        <w:rPr>
          <w:rFonts w:cs="Times New Roman"/>
          <w:noProof w:val="0"/>
          <w:sz w:val="48"/>
          <w:szCs w:val="48"/>
        </w:rPr>
      </w:pPr>
    </w:p>
    <w:p w14:paraId="59E4762D" w14:textId="77777777" w:rsidR="002B2F0F" w:rsidRPr="00E77961" w:rsidRDefault="002B2F0F" w:rsidP="002B2F0F">
      <w:pPr>
        <w:jc w:val="center"/>
        <w:rPr>
          <w:rFonts w:cs="Times New Roman"/>
          <w:noProof w:val="0"/>
          <w:sz w:val="48"/>
          <w:szCs w:val="48"/>
        </w:rPr>
      </w:pPr>
    </w:p>
    <w:p w14:paraId="2C96912A" w14:textId="77777777" w:rsidR="002B2F0F" w:rsidRPr="00E77961" w:rsidRDefault="002B2F0F" w:rsidP="002B2F0F">
      <w:pPr>
        <w:rPr>
          <w:rFonts w:cs="Times New Roman"/>
          <w:noProof w:val="0"/>
          <w:sz w:val="56"/>
          <w:szCs w:val="56"/>
        </w:rPr>
      </w:pPr>
      <w:r w:rsidRPr="00E77961">
        <w:rPr>
          <w:rFonts w:cs="Times New Roman"/>
          <w:noProof w:val="0"/>
          <w:sz w:val="56"/>
          <w:szCs w:val="56"/>
        </w:rPr>
        <w:br w:type="page"/>
      </w:r>
    </w:p>
    <w:p w14:paraId="1E0DB134" w14:textId="651CDDB7" w:rsidR="002B2F0F" w:rsidRPr="00E77961" w:rsidRDefault="002B2F0F" w:rsidP="00531A21">
      <w:pPr>
        <w:pStyle w:val="Heading1"/>
        <w:spacing w:line="360" w:lineRule="auto"/>
        <w:rPr>
          <w:rFonts w:cs="Times New Roman"/>
          <w:noProof w:val="0"/>
        </w:rPr>
      </w:pPr>
      <w:r w:rsidRPr="00E77961">
        <w:rPr>
          <w:rFonts w:cs="Times New Roman"/>
          <w:noProof w:val="0"/>
        </w:rPr>
        <w:lastRenderedPageBreak/>
        <w:t>Abstract</w:t>
      </w:r>
    </w:p>
    <w:p w14:paraId="77E0B5C2" w14:textId="2B41C707" w:rsidR="002B2F0F" w:rsidRDefault="002B2F0F" w:rsidP="008A367C">
      <w:pPr>
        <w:spacing w:line="360" w:lineRule="auto"/>
        <w:ind w:firstLine="720"/>
        <w:rPr>
          <w:rFonts w:cs="Times New Roman"/>
          <w:noProof w:val="0"/>
        </w:rPr>
      </w:pPr>
      <w:r w:rsidRPr="00E77961">
        <w:rPr>
          <w:rFonts w:cs="Times New Roman"/>
          <w:noProof w:val="0"/>
        </w:rPr>
        <w:t>Inflammatory bowel disease is an umbrella diagnosis</w:t>
      </w:r>
      <w:r w:rsidR="00C463F6" w:rsidRPr="00E77961">
        <w:rPr>
          <w:rFonts w:cs="Times New Roman"/>
          <w:noProof w:val="0"/>
        </w:rPr>
        <w:t xml:space="preserve"> that </w:t>
      </w:r>
      <w:r w:rsidR="006F0B64" w:rsidRPr="00E77961">
        <w:rPr>
          <w:rFonts w:cs="Times New Roman"/>
          <w:noProof w:val="0"/>
        </w:rPr>
        <w:t>encompasses several</w:t>
      </w:r>
      <w:r w:rsidR="00C463F6" w:rsidRPr="00E77961">
        <w:rPr>
          <w:rFonts w:cs="Times New Roman"/>
          <w:noProof w:val="0"/>
        </w:rPr>
        <w:t xml:space="preserve"> </w:t>
      </w:r>
      <w:r w:rsidRPr="00E77961">
        <w:rPr>
          <w:rFonts w:cs="Times New Roman"/>
          <w:noProof w:val="0"/>
        </w:rPr>
        <w:t xml:space="preserve">disorders that feature </w:t>
      </w:r>
      <w:r w:rsidR="00030BCE" w:rsidRPr="00E77961">
        <w:rPr>
          <w:rFonts w:cs="Times New Roman"/>
          <w:noProof w:val="0"/>
        </w:rPr>
        <w:t xml:space="preserve">the </w:t>
      </w:r>
      <w:r w:rsidRPr="00E77961">
        <w:rPr>
          <w:rFonts w:cs="Times New Roman"/>
          <w:noProof w:val="0"/>
        </w:rPr>
        <w:t xml:space="preserve">persistent inflammation of </w:t>
      </w:r>
      <w:r w:rsidR="00030BCE" w:rsidRPr="00E77961">
        <w:rPr>
          <w:rFonts w:cs="Times New Roman"/>
          <w:noProof w:val="0"/>
        </w:rPr>
        <w:t>the</w:t>
      </w:r>
      <w:r w:rsidRPr="00E77961">
        <w:rPr>
          <w:rFonts w:cs="Times New Roman"/>
          <w:noProof w:val="0"/>
        </w:rPr>
        <w:t xml:space="preserve"> digestive track. The </w:t>
      </w:r>
      <w:r w:rsidR="00030BCE" w:rsidRPr="00E77961">
        <w:rPr>
          <w:rFonts w:cs="Times New Roman"/>
          <w:noProof w:val="0"/>
        </w:rPr>
        <w:t xml:space="preserve">most </w:t>
      </w:r>
      <w:r w:rsidR="00D03543" w:rsidRPr="00E77961">
        <w:rPr>
          <w:rFonts w:cs="Times New Roman"/>
          <w:noProof w:val="0"/>
        </w:rPr>
        <w:t>prevalent types include</w:t>
      </w:r>
      <w:r w:rsidRPr="00E77961">
        <w:rPr>
          <w:rFonts w:cs="Times New Roman"/>
          <w:noProof w:val="0"/>
        </w:rPr>
        <w:t xml:space="preserve"> Crohn’s disease, and ulcerative colitis [1]. Symptoms often appear in cyclical patterns and commonly include abdominal pain, weight loss, and fatigue. Although </w:t>
      </w:r>
      <w:r w:rsidR="0022273F" w:rsidRPr="00E77961">
        <w:rPr>
          <w:rFonts w:cs="Times New Roman"/>
          <w:noProof w:val="0"/>
        </w:rPr>
        <w:t xml:space="preserve">a </w:t>
      </w:r>
      <w:r w:rsidR="004B4DF5" w:rsidRPr="00E77961">
        <w:rPr>
          <w:rFonts w:cs="Times New Roman"/>
          <w:noProof w:val="0"/>
        </w:rPr>
        <w:t xml:space="preserve">significant amount of </w:t>
      </w:r>
      <w:r w:rsidR="00A56AB9" w:rsidRPr="00E77961">
        <w:rPr>
          <w:rFonts w:cs="Times New Roman"/>
          <w:noProof w:val="0"/>
        </w:rPr>
        <w:t>research</w:t>
      </w:r>
      <w:r w:rsidR="004B4DF5" w:rsidRPr="00E77961">
        <w:rPr>
          <w:rFonts w:cs="Times New Roman"/>
          <w:noProof w:val="0"/>
        </w:rPr>
        <w:t xml:space="preserve"> </w:t>
      </w:r>
      <w:r w:rsidR="0022273F" w:rsidRPr="00E77961">
        <w:rPr>
          <w:rFonts w:cs="Times New Roman"/>
          <w:noProof w:val="0"/>
        </w:rPr>
        <w:t>has</w:t>
      </w:r>
      <w:r w:rsidR="00A56AB9" w:rsidRPr="00E77961">
        <w:rPr>
          <w:rFonts w:cs="Times New Roman"/>
          <w:noProof w:val="0"/>
        </w:rPr>
        <w:t xml:space="preserve"> been conducted</w:t>
      </w:r>
      <w:r w:rsidR="0022273F" w:rsidRPr="00E77961">
        <w:rPr>
          <w:rFonts w:cs="Times New Roman"/>
          <w:noProof w:val="0"/>
        </w:rPr>
        <w:t xml:space="preserve"> in the past decades</w:t>
      </w:r>
      <w:r w:rsidRPr="00E77961">
        <w:rPr>
          <w:rFonts w:cs="Times New Roman"/>
          <w:noProof w:val="0"/>
        </w:rPr>
        <w:t>,</w:t>
      </w:r>
      <w:r w:rsidR="00A75DD2">
        <w:rPr>
          <w:rFonts w:cs="Times New Roman"/>
          <w:noProof w:val="0"/>
        </w:rPr>
        <w:t xml:space="preserve"> the exact cause of the disease remains unknown</w:t>
      </w:r>
      <w:r w:rsidRPr="00E77961">
        <w:rPr>
          <w:rFonts w:cs="Times New Roman"/>
          <w:noProof w:val="0"/>
        </w:rPr>
        <w:t xml:space="preserve">. </w:t>
      </w:r>
      <w:r w:rsidR="00E076D6">
        <w:rPr>
          <w:rFonts w:cs="Times New Roman"/>
          <w:noProof w:val="0"/>
        </w:rPr>
        <w:t>Some researchers have speculated</w:t>
      </w:r>
      <w:r w:rsidR="004072DB">
        <w:rPr>
          <w:rFonts w:cs="Times New Roman"/>
          <w:noProof w:val="0"/>
        </w:rPr>
        <w:t>, however,</w:t>
      </w:r>
      <w:r w:rsidR="00E076D6">
        <w:rPr>
          <w:rFonts w:cs="Times New Roman"/>
          <w:noProof w:val="0"/>
        </w:rPr>
        <w:t xml:space="preserve"> that the food one eats </w:t>
      </w:r>
      <w:r w:rsidR="004072DB">
        <w:rPr>
          <w:rFonts w:cs="Times New Roman"/>
          <w:noProof w:val="0"/>
        </w:rPr>
        <w:t>may greatly a</w:t>
      </w:r>
      <w:r w:rsidR="00E076D6">
        <w:rPr>
          <w:rFonts w:cs="Times New Roman"/>
          <w:noProof w:val="0"/>
        </w:rPr>
        <w:t xml:space="preserve">ffect the progression and </w:t>
      </w:r>
      <w:r w:rsidR="004072DB">
        <w:rPr>
          <w:rFonts w:cs="Times New Roman"/>
          <w:noProof w:val="0"/>
        </w:rPr>
        <w:t xml:space="preserve">symptoms of the disease [1]. </w:t>
      </w:r>
      <w:r w:rsidR="000C3CA6" w:rsidRPr="00E77961">
        <w:rPr>
          <w:rFonts w:cs="Times New Roman"/>
          <w:noProof w:val="0"/>
        </w:rPr>
        <w:t xml:space="preserve">The following paper outlines new research that suggests </w:t>
      </w:r>
      <w:r w:rsidRPr="00E77961">
        <w:rPr>
          <w:rFonts w:cs="Times New Roman"/>
          <w:noProof w:val="0"/>
        </w:rPr>
        <w:t xml:space="preserve">a genetically visible </w:t>
      </w:r>
      <w:r w:rsidR="00E076D6">
        <w:rPr>
          <w:rFonts w:cs="Times New Roman"/>
          <w:noProof w:val="0"/>
        </w:rPr>
        <w:t xml:space="preserve">and </w:t>
      </w:r>
      <w:r w:rsidRPr="00E77961">
        <w:rPr>
          <w:rFonts w:cs="Times New Roman"/>
          <w:noProof w:val="0"/>
        </w:rPr>
        <w:t>causative association between the consumption of red meat and the disease</w:t>
      </w:r>
      <w:r w:rsidR="00E076D6">
        <w:rPr>
          <w:rFonts w:cs="Times New Roman"/>
          <w:noProof w:val="0"/>
        </w:rPr>
        <w:t xml:space="preserve"> does not exist</w:t>
      </w:r>
      <w:r w:rsidR="00F766A3" w:rsidRPr="00E77961">
        <w:rPr>
          <w:rFonts w:cs="Times New Roman"/>
          <w:noProof w:val="0"/>
        </w:rPr>
        <w:t>.</w:t>
      </w:r>
      <w:r w:rsidR="008C5639">
        <w:rPr>
          <w:rFonts w:cs="Times New Roman"/>
          <w:noProof w:val="0"/>
        </w:rPr>
        <w:t xml:space="preserve"> Both differential analysis and clustering methods were unable to produce results that supported the existence of the relationship</w:t>
      </w:r>
      <w:r w:rsidR="00E44532" w:rsidRPr="00E77961">
        <w:rPr>
          <w:rFonts w:cs="Times New Roman"/>
          <w:noProof w:val="0"/>
        </w:rPr>
        <w:t>.</w:t>
      </w:r>
      <w:r w:rsidRPr="00E77961">
        <w:rPr>
          <w:rFonts w:cs="Times New Roman"/>
          <w:noProof w:val="0"/>
        </w:rPr>
        <w:t xml:space="preserve"> Despite the identification of </w:t>
      </w:r>
      <w:r w:rsidR="004F26C5">
        <w:rPr>
          <w:rFonts w:cs="Times New Roman"/>
          <w:noProof w:val="0"/>
        </w:rPr>
        <w:t xml:space="preserve">many </w:t>
      </w:r>
      <w:r w:rsidRPr="00E77961">
        <w:rPr>
          <w:rFonts w:cs="Times New Roman"/>
          <w:noProof w:val="0"/>
        </w:rPr>
        <w:t>differentially expressed genes in</w:t>
      </w:r>
      <w:r w:rsidR="004F26C5">
        <w:rPr>
          <w:rFonts w:cs="Times New Roman"/>
          <w:noProof w:val="0"/>
        </w:rPr>
        <w:t xml:space="preserve"> samples from the</w:t>
      </w:r>
      <w:r w:rsidRPr="00E77961">
        <w:rPr>
          <w:rFonts w:cs="Times New Roman"/>
          <w:noProof w:val="0"/>
        </w:rPr>
        <w:t xml:space="preserve"> red meat intervention, the </w:t>
      </w:r>
      <w:r w:rsidR="004901B1">
        <w:rPr>
          <w:rFonts w:cs="Times New Roman"/>
          <w:noProof w:val="0"/>
        </w:rPr>
        <w:t xml:space="preserve">identified </w:t>
      </w:r>
      <w:r w:rsidRPr="00E77961">
        <w:rPr>
          <w:rFonts w:cs="Times New Roman"/>
          <w:noProof w:val="0"/>
        </w:rPr>
        <w:t>pathways were only loosely related to inflammatory bowel disease. Furthermore, hierarchical clustering using genetic expression counts was unable to accurately group the samples based on the presence of red meat in their diets. The lack of a clear correlation is not particularly significant</w:t>
      </w:r>
      <w:r w:rsidR="003A0129">
        <w:rPr>
          <w:rFonts w:cs="Times New Roman"/>
          <w:noProof w:val="0"/>
        </w:rPr>
        <w:t>, though</w:t>
      </w:r>
      <w:r w:rsidRPr="00E77961">
        <w:rPr>
          <w:rFonts w:cs="Times New Roman"/>
          <w:noProof w:val="0"/>
        </w:rPr>
        <w:t xml:space="preserve"> due to the relatively small size </w:t>
      </w:r>
      <w:r w:rsidR="003A0129">
        <w:rPr>
          <w:rFonts w:cs="Times New Roman"/>
          <w:noProof w:val="0"/>
        </w:rPr>
        <w:t xml:space="preserve">and homogeneity </w:t>
      </w:r>
      <w:r w:rsidRPr="00E77961">
        <w:rPr>
          <w:rFonts w:cs="Times New Roman"/>
          <w:noProof w:val="0"/>
        </w:rPr>
        <w:t xml:space="preserve">of the sample groups. Additional studies that utilize a larger sample size with more diverse membership may discover new information that supports the proposed connection between red meat and inflammatory bowel disease. </w:t>
      </w:r>
    </w:p>
    <w:p w14:paraId="749CE51B" w14:textId="77777777" w:rsidR="00F1678C" w:rsidRPr="00E77961" w:rsidRDefault="00F1678C" w:rsidP="00F1678C">
      <w:pPr>
        <w:ind w:firstLine="720"/>
        <w:rPr>
          <w:rFonts w:cs="Times New Roman"/>
          <w:noProof w:val="0"/>
        </w:rPr>
      </w:pPr>
    </w:p>
    <w:p w14:paraId="02A9CA8B" w14:textId="77777777" w:rsidR="002B2F0F" w:rsidRPr="00E77961" w:rsidRDefault="002B2F0F" w:rsidP="008A367C">
      <w:pPr>
        <w:pStyle w:val="Heading1"/>
        <w:spacing w:line="360" w:lineRule="auto"/>
        <w:rPr>
          <w:rFonts w:cs="Times New Roman"/>
          <w:noProof w:val="0"/>
        </w:rPr>
      </w:pPr>
      <w:r w:rsidRPr="00E77961">
        <w:rPr>
          <w:rFonts w:cs="Times New Roman"/>
          <w:noProof w:val="0"/>
        </w:rPr>
        <w:t>Introduction</w:t>
      </w:r>
    </w:p>
    <w:p w14:paraId="15B99FB5" w14:textId="5622BC8D" w:rsidR="002B2F0F" w:rsidRPr="00E77961" w:rsidRDefault="002B2F0F" w:rsidP="00531A21">
      <w:pPr>
        <w:spacing w:line="360" w:lineRule="auto"/>
        <w:ind w:firstLine="720"/>
        <w:rPr>
          <w:rFonts w:cs="Times New Roman"/>
          <w:noProof w:val="0"/>
          <w:szCs w:val="24"/>
        </w:rPr>
      </w:pPr>
      <w:r w:rsidRPr="00E77961">
        <w:rPr>
          <w:rFonts w:cs="Times New Roman"/>
          <w:noProof w:val="0"/>
          <w:szCs w:val="24"/>
        </w:rPr>
        <w:t>Genomic analysis was performed on array profiled RNA expression data gathered from the colon biopsies of humans with inflammatory bowel syndrome. Forty-four samples were taken from participants of varying genders and ages before and after participating in a red meat dietary intervention. Log2 transformed spot intensities were recorded for 41,0</w:t>
      </w:r>
      <w:r w:rsidR="00625F43">
        <w:rPr>
          <w:rFonts w:cs="Times New Roman"/>
          <w:noProof w:val="0"/>
          <w:szCs w:val="24"/>
        </w:rPr>
        <w:t>94</w:t>
      </w:r>
      <w:r w:rsidRPr="00E77961">
        <w:rPr>
          <w:rFonts w:cs="Times New Roman"/>
          <w:noProof w:val="0"/>
          <w:szCs w:val="24"/>
        </w:rPr>
        <w:t xml:space="preserve"> genes in each sample. We sought to determine if an intervention of red meat c</w:t>
      </w:r>
      <w:r w:rsidR="00625F43">
        <w:rPr>
          <w:rFonts w:cs="Times New Roman"/>
          <w:noProof w:val="0"/>
          <w:szCs w:val="24"/>
        </w:rPr>
        <w:t>ould</w:t>
      </w:r>
      <w:r w:rsidRPr="00E77961">
        <w:rPr>
          <w:rFonts w:cs="Times New Roman"/>
          <w:noProof w:val="0"/>
          <w:szCs w:val="24"/>
        </w:rPr>
        <w:t xml:space="preserve"> create genetically visible effects in patients with inflammatory bowel disease. To find evidence that supported our assumption, differentially expressed genes between samples before and after </w:t>
      </w:r>
      <w:r w:rsidR="00625F43">
        <w:rPr>
          <w:rFonts w:cs="Times New Roman"/>
          <w:noProof w:val="0"/>
          <w:szCs w:val="24"/>
        </w:rPr>
        <w:t>the</w:t>
      </w:r>
      <w:r w:rsidRPr="00E77961">
        <w:rPr>
          <w:rFonts w:cs="Times New Roman"/>
          <w:noProof w:val="0"/>
          <w:szCs w:val="24"/>
        </w:rPr>
        <w:t xml:space="preserve"> red meat </w:t>
      </w:r>
      <w:r w:rsidRPr="00E77961">
        <w:rPr>
          <w:rFonts w:cs="Times New Roman"/>
          <w:noProof w:val="0"/>
          <w:szCs w:val="24"/>
        </w:rPr>
        <w:lastRenderedPageBreak/>
        <w:t>intervention were identified through differential analysis and examined through enrichment path analysis. Hierarchical clustering based on</w:t>
      </w:r>
      <w:r w:rsidR="00625F43">
        <w:rPr>
          <w:rFonts w:cs="Times New Roman"/>
          <w:noProof w:val="0"/>
          <w:szCs w:val="24"/>
        </w:rPr>
        <w:t xml:space="preserve"> the</w:t>
      </w:r>
      <w:r w:rsidRPr="00E77961">
        <w:rPr>
          <w:rFonts w:cs="Times New Roman"/>
          <w:noProof w:val="0"/>
          <w:szCs w:val="24"/>
        </w:rPr>
        <w:t xml:space="preserve"> gene expression counts </w:t>
      </w:r>
      <w:r w:rsidR="00625F43">
        <w:rPr>
          <w:rFonts w:cs="Times New Roman"/>
          <w:noProof w:val="0"/>
          <w:szCs w:val="24"/>
        </w:rPr>
        <w:t xml:space="preserve">was </w:t>
      </w:r>
      <w:r w:rsidRPr="00E77961">
        <w:rPr>
          <w:rFonts w:cs="Times New Roman"/>
          <w:noProof w:val="0"/>
          <w:szCs w:val="24"/>
        </w:rPr>
        <w:t xml:space="preserve">also utilized to attempt to accurately </w:t>
      </w:r>
      <w:r w:rsidR="00625F43">
        <w:rPr>
          <w:rFonts w:cs="Times New Roman"/>
          <w:noProof w:val="0"/>
          <w:szCs w:val="24"/>
        </w:rPr>
        <w:t>re</w:t>
      </w:r>
      <w:r w:rsidRPr="00E77961">
        <w:rPr>
          <w:rFonts w:cs="Times New Roman"/>
          <w:noProof w:val="0"/>
          <w:szCs w:val="24"/>
        </w:rPr>
        <w:t xml:space="preserve">group the samples into the appropriate intervention groups. </w:t>
      </w:r>
    </w:p>
    <w:p w14:paraId="20D2F28D" w14:textId="682322CD" w:rsidR="002B2F0F" w:rsidRPr="00E77961" w:rsidRDefault="002B2F0F" w:rsidP="007D2FA3">
      <w:pPr>
        <w:spacing w:line="360" w:lineRule="auto"/>
        <w:ind w:firstLine="720"/>
        <w:rPr>
          <w:rFonts w:cs="Times New Roman"/>
          <w:noProof w:val="0"/>
          <w:szCs w:val="24"/>
        </w:rPr>
      </w:pPr>
      <w:r w:rsidRPr="00E77961">
        <w:rPr>
          <w:rFonts w:cs="Times New Roman"/>
          <w:noProof w:val="0"/>
          <w:szCs w:val="24"/>
        </w:rPr>
        <w:t xml:space="preserve">Many published studies have found substantial evidence that a link between red meat consumption and inflammatory bowel disease exists. The effects of diets with high red meat consumption have been previously documented </w:t>
      </w:r>
      <w:r w:rsidR="00625F43">
        <w:rPr>
          <w:rFonts w:cs="Times New Roman"/>
          <w:noProof w:val="0"/>
          <w:szCs w:val="24"/>
        </w:rPr>
        <w:t xml:space="preserve">several </w:t>
      </w:r>
      <w:r w:rsidRPr="00E77961">
        <w:rPr>
          <w:rFonts w:cs="Times New Roman"/>
          <w:noProof w:val="0"/>
          <w:szCs w:val="24"/>
        </w:rPr>
        <w:t>in non-human trials. Studies on mice have identified a stati</w:t>
      </w:r>
      <w:r w:rsidR="00924A3B">
        <w:rPr>
          <w:rFonts w:cs="Times New Roman"/>
          <w:noProof w:val="0"/>
          <w:szCs w:val="24"/>
        </w:rPr>
        <w:t>sti</w:t>
      </w:r>
      <w:r w:rsidRPr="00E77961">
        <w:rPr>
          <w:rFonts w:cs="Times New Roman"/>
          <w:noProof w:val="0"/>
          <w:szCs w:val="24"/>
        </w:rPr>
        <w:t xml:space="preserve">cally significant correlation between high red meat diets and an increase in DSS induced colitis, a precursor to inflammatory bowel disease [2]. The chemical compounds within red meat have been identified as a possible explanation for the association. Arachidonic acid is normally abundant in red meats and has been identified as a possible etiologic factor in the development of many bowel diseases [3]. Excessive intake of margarine which, like red meat, contains great quantities of linoleic acid has also been significantly associated with a higher risk of developing bowel diseases [4]. The effects of red meat consumption may also be affected by the other foods found in a person’s diet. The </w:t>
      </w:r>
      <w:r w:rsidR="00924A3B">
        <w:rPr>
          <w:rFonts w:cs="Times New Roman"/>
          <w:noProof w:val="0"/>
          <w:szCs w:val="24"/>
        </w:rPr>
        <w:t xml:space="preserve">heavy </w:t>
      </w:r>
      <w:r w:rsidRPr="00E77961">
        <w:rPr>
          <w:rFonts w:cs="Times New Roman"/>
          <w:noProof w:val="0"/>
          <w:szCs w:val="24"/>
        </w:rPr>
        <w:t>consumption of soft drinks</w:t>
      </w:r>
      <w:r w:rsidR="00924A3B">
        <w:rPr>
          <w:rFonts w:cs="Times New Roman"/>
          <w:noProof w:val="0"/>
          <w:szCs w:val="24"/>
        </w:rPr>
        <w:t xml:space="preserve"> along</w:t>
      </w:r>
      <w:r w:rsidRPr="00E77961">
        <w:rPr>
          <w:rFonts w:cs="Times New Roman"/>
          <w:noProof w:val="0"/>
          <w:szCs w:val="24"/>
        </w:rPr>
        <w:t xml:space="preserve"> with red meat, for example, has been found to increase the risk of developing inflammatory bowel disease [5]. Certain types of red meat may also have different effects on the progression of inflammatory</w:t>
      </w:r>
      <w:r w:rsidRPr="00E77961">
        <w:rPr>
          <w:rFonts w:cs="Times New Roman"/>
          <w:szCs w:val="24"/>
        </w:rPr>
        <w:t xml:space="preserve"> </w:t>
      </w:r>
      <w:r w:rsidRPr="00E77961">
        <w:rPr>
          <w:rFonts w:cs="Times New Roman"/>
          <w:noProof w:val="0"/>
          <w:szCs w:val="24"/>
        </w:rPr>
        <w:t xml:space="preserve">bowel disease. Processed red meat in particular has been found to trigger a significantly greater number of disease relapses in patients [6]. The animal in which the red meat comes from may also affect inflammatory bowel disease in varying ways. Subjects of a nutritional study reported that when separated, red meat by itself had little effect on their symptoms, but when combined into a single dish, meats such as beef, lamb, and steak </w:t>
      </w:r>
      <w:r w:rsidR="00924A3B">
        <w:rPr>
          <w:rFonts w:cs="Times New Roman"/>
          <w:noProof w:val="0"/>
          <w:szCs w:val="24"/>
        </w:rPr>
        <w:t>increased the severity of</w:t>
      </w:r>
      <w:r w:rsidRPr="00E77961">
        <w:rPr>
          <w:rFonts w:cs="Times New Roman"/>
          <w:noProof w:val="0"/>
          <w:szCs w:val="24"/>
        </w:rPr>
        <w:t xml:space="preserve"> their symptoms [7]. Qualitative measures have also suggested a link between red meat and bowel disease, with patients frequently reporting that meals that feature red meat often quickly trigger the disease’s affects [8]. A reduction in red meat consumption is often prescribed to patients suffering from inflammatory bowel disease, with 80% of published diets suggesting an avoidance of the food in daily meals [9]. The effects of a high intake of red meat, however, depend</w:t>
      </w:r>
      <w:r w:rsidR="00924A3B">
        <w:rPr>
          <w:rFonts w:cs="Times New Roman"/>
          <w:noProof w:val="0"/>
          <w:szCs w:val="24"/>
        </w:rPr>
        <w:t>s</w:t>
      </w:r>
      <w:r w:rsidRPr="00E77961">
        <w:rPr>
          <w:rFonts w:cs="Times New Roman"/>
          <w:noProof w:val="0"/>
          <w:szCs w:val="24"/>
        </w:rPr>
        <w:t xml:space="preserve"> greatly on many other factors. For example, red meat consumption has been associated with a significant increase in rates of cancer in women, but not in men. [10] One’s genetic makeup has also been found to be a confounding variable in identifying the effects of a diet high in red meat. While the diets found in North America and Western Asia consists of approximately </w:t>
      </w:r>
      <w:r w:rsidRPr="00E77961">
        <w:rPr>
          <w:rFonts w:cs="Times New Roman"/>
          <w:noProof w:val="0"/>
          <w:szCs w:val="24"/>
        </w:rPr>
        <w:lastRenderedPageBreak/>
        <w:t>equal amounts of red meat, rates of inflammatory bowel disease are vastly lower in Asian populations [11].</w:t>
      </w:r>
    </w:p>
    <w:p w14:paraId="105E1AB9" w14:textId="4E1E09BA" w:rsidR="002B2F0F" w:rsidRPr="007D2FA3" w:rsidRDefault="002B2F0F" w:rsidP="007D2FA3">
      <w:pPr>
        <w:pStyle w:val="Heading1"/>
        <w:spacing w:line="360" w:lineRule="auto"/>
        <w:rPr>
          <w:rFonts w:cs="Times New Roman"/>
          <w:noProof w:val="0"/>
          <w:szCs w:val="24"/>
        </w:rPr>
      </w:pPr>
      <w:r w:rsidRPr="00E77961">
        <w:rPr>
          <w:rFonts w:cs="Times New Roman"/>
          <w:noProof w:val="0"/>
        </w:rPr>
        <w:t>Methods</w:t>
      </w:r>
    </w:p>
    <w:p w14:paraId="02528AA9" w14:textId="51DD9654" w:rsidR="00894C89" w:rsidRPr="00E77961" w:rsidRDefault="00D17504" w:rsidP="008A367C">
      <w:pPr>
        <w:spacing w:line="360" w:lineRule="auto"/>
        <w:ind w:firstLine="720"/>
        <w:rPr>
          <w:rFonts w:cs="Times New Roman"/>
          <w:noProof w:val="0"/>
        </w:rPr>
      </w:pPr>
      <w:r w:rsidRPr="00E77961">
        <w:rPr>
          <w:rFonts w:cs="Times New Roman"/>
          <w:noProof w:val="0"/>
        </w:rPr>
        <w:t xml:space="preserve">Gene count based </w:t>
      </w:r>
      <w:r w:rsidR="00E77961" w:rsidRPr="00E77961">
        <w:rPr>
          <w:rFonts w:cs="Times New Roman"/>
          <w:noProof w:val="0"/>
        </w:rPr>
        <w:t>differential</w:t>
      </w:r>
      <w:r w:rsidRPr="00E77961">
        <w:rPr>
          <w:rFonts w:cs="Times New Roman"/>
          <w:noProof w:val="0"/>
        </w:rPr>
        <w:t xml:space="preserve"> expression </w:t>
      </w:r>
      <w:r w:rsidR="00704DBB" w:rsidRPr="00E77961">
        <w:rPr>
          <w:rFonts w:cs="Times New Roman"/>
          <w:noProof w:val="0"/>
        </w:rPr>
        <w:t xml:space="preserve">analysis </w:t>
      </w:r>
      <w:r w:rsidRPr="00E77961">
        <w:rPr>
          <w:rFonts w:cs="Times New Roman"/>
          <w:noProof w:val="0"/>
        </w:rPr>
        <w:t xml:space="preserve">was first performed on the </w:t>
      </w:r>
      <w:r w:rsidR="00E77961" w:rsidRPr="00E77961">
        <w:rPr>
          <w:rFonts w:cs="Times New Roman"/>
          <w:noProof w:val="0"/>
        </w:rPr>
        <w:t>forty</w:t>
      </w:r>
      <w:r w:rsidRPr="00E77961">
        <w:rPr>
          <w:rFonts w:cs="Times New Roman"/>
          <w:noProof w:val="0"/>
        </w:rPr>
        <w:t xml:space="preserve">-four provided samples. </w:t>
      </w:r>
      <w:r w:rsidR="008D6156" w:rsidRPr="00E77961">
        <w:rPr>
          <w:rFonts w:cs="Times New Roman"/>
          <w:noProof w:val="0"/>
        </w:rPr>
        <w:t xml:space="preserve">The </w:t>
      </w:r>
      <w:r w:rsidR="00BA2B90" w:rsidRPr="00E77961">
        <w:rPr>
          <w:rFonts w:cs="Times New Roman"/>
          <w:noProof w:val="0"/>
        </w:rPr>
        <w:t xml:space="preserve">normalized </w:t>
      </w:r>
      <w:r w:rsidR="008D6156" w:rsidRPr="00E77961">
        <w:rPr>
          <w:rFonts w:cs="Times New Roman"/>
          <w:noProof w:val="0"/>
        </w:rPr>
        <w:t xml:space="preserve">count data for all </w:t>
      </w:r>
      <w:r w:rsidR="00342D21" w:rsidRPr="00E77961">
        <w:rPr>
          <w:rFonts w:cs="Times New Roman"/>
          <w:noProof w:val="0"/>
        </w:rPr>
        <w:t xml:space="preserve">41,094 </w:t>
      </w:r>
      <w:r w:rsidR="00E77961" w:rsidRPr="00E77961">
        <w:rPr>
          <w:rFonts w:cs="Times New Roman"/>
          <w:noProof w:val="0"/>
        </w:rPr>
        <w:t>represented</w:t>
      </w:r>
      <w:r w:rsidR="00342D21" w:rsidRPr="00E77961">
        <w:rPr>
          <w:rFonts w:cs="Times New Roman"/>
          <w:noProof w:val="0"/>
        </w:rPr>
        <w:t xml:space="preserve"> genes</w:t>
      </w:r>
      <w:r w:rsidR="00800FB5" w:rsidRPr="00E77961">
        <w:rPr>
          <w:rFonts w:cs="Times New Roman"/>
          <w:noProof w:val="0"/>
        </w:rPr>
        <w:t xml:space="preserve"> from samples taken before and after the dietary intervention</w:t>
      </w:r>
      <w:r w:rsidR="00342D21" w:rsidRPr="00E77961">
        <w:rPr>
          <w:rFonts w:cs="Times New Roman"/>
          <w:noProof w:val="0"/>
        </w:rPr>
        <w:t xml:space="preserve"> w</w:t>
      </w:r>
      <w:r w:rsidR="00BA2B90" w:rsidRPr="00E77961">
        <w:rPr>
          <w:rFonts w:cs="Times New Roman"/>
          <w:noProof w:val="0"/>
        </w:rPr>
        <w:t xml:space="preserve">ere compared </w:t>
      </w:r>
      <w:r w:rsidR="00800FB5" w:rsidRPr="00E77961">
        <w:rPr>
          <w:rFonts w:cs="Times New Roman"/>
          <w:noProof w:val="0"/>
        </w:rPr>
        <w:t>to</w:t>
      </w:r>
      <w:r w:rsidR="00CB09CF" w:rsidRPr="00E77961">
        <w:rPr>
          <w:rFonts w:cs="Times New Roman"/>
          <w:noProof w:val="0"/>
        </w:rPr>
        <w:t xml:space="preserve"> isolate genes that may signify an effect on the </w:t>
      </w:r>
      <w:r w:rsidR="00EB2F2B" w:rsidRPr="00E77961">
        <w:rPr>
          <w:rFonts w:cs="Times New Roman"/>
          <w:noProof w:val="0"/>
        </w:rPr>
        <w:t xml:space="preserve">sample groups. The expression analysis </w:t>
      </w:r>
      <w:r w:rsidR="00264320" w:rsidRPr="00E77961">
        <w:rPr>
          <w:rFonts w:cs="Times New Roman"/>
          <w:noProof w:val="0"/>
        </w:rPr>
        <w:t xml:space="preserve">was </w:t>
      </w:r>
      <w:r w:rsidR="00E77961" w:rsidRPr="00E77961">
        <w:rPr>
          <w:rFonts w:cs="Times New Roman"/>
          <w:noProof w:val="0"/>
        </w:rPr>
        <w:t>conducted</w:t>
      </w:r>
      <w:r w:rsidR="00EB2F2B" w:rsidRPr="00E77961">
        <w:rPr>
          <w:rFonts w:cs="Times New Roman"/>
          <w:noProof w:val="0"/>
        </w:rPr>
        <w:t xml:space="preserve"> using function provided in the DESeq2 library of the R programming language. </w:t>
      </w:r>
      <w:r w:rsidR="00264320" w:rsidRPr="00E77961">
        <w:rPr>
          <w:rFonts w:cs="Times New Roman"/>
          <w:noProof w:val="0"/>
        </w:rPr>
        <w:t xml:space="preserve">The </w:t>
      </w:r>
      <w:r w:rsidR="00E77961" w:rsidRPr="00E77961">
        <w:rPr>
          <w:rFonts w:cs="Times New Roman"/>
          <w:noProof w:val="0"/>
        </w:rPr>
        <w:t>differentially</w:t>
      </w:r>
      <w:r w:rsidR="00264320" w:rsidRPr="00E77961">
        <w:rPr>
          <w:rFonts w:cs="Times New Roman"/>
          <w:noProof w:val="0"/>
        </w:rPr>
        <w:t xml:space="preserve"> expressed genes </w:t>
      </w:r>
      <w:r w:rsidR="00924A3B">
        <w:rPr>
          <w:rFonts w:cs="Times New Roman"/>
          <w:noProof w:val="0"/>
        </w:rPr>
        <w:t xml:space="preserve">found </w:t>
      </w:r>
      <w:r w:rsidR="00264320" w:rsidRPr="00E77961">
        <w:rPr>
          <w:rFonts w:cs="Times New Roman"/>
          <w:noProof w:val="0"/>
        </w:rPr>
        <w:t xml:space="preserve">between the two sample groups were then analyzed using gene set enrichment analysis. </w:t>
      </w:r>
      <w:r w:rsidR="007464CE" w:rsidRPr="00E77961">
        <w:rPr>
          <w:rFonts w:cs="Times New Roman"/>
          <w:noProof w:val="0"/>
        </w:rPr>
        <w:t xml:space="preserve">A table of the </w:t>
      </w:r>
      <w:r w:rsidR="00E77961" w:rsidRPr="00E77961">
        <w:rPr>
          <w:rFonts w:cs="Times New Roman"/>
          <w:noProof w:val="0"/>
        </w:rPr>
        <w:t>differentially</w:t>
      </w:r>
      <w:r w:rsidR="007464CE" w:rsidRPr="00E77961">
        <w:rPr>
          <w:rFonts w:cs="Times New Roman"/>
          <w:noProof w:val="0"/>
        </w:rPr>
        <w:t xml:space="preserve"> expressed genes was then passed to the </w:t>
      </w:r>
      <w:proofErr w:type="spellStart"/>
      <w:r w:rsidR="00771633" w:rsidRPr="00E77961">
        <w:rPr>
          <w:rFonts w:cs="Times New Roman"/>
          <w:noProof w:val="0"/>
        </w:rPr>
        <w:t>gost</w:t>
      </w:r>
      <w:proofErr w:type="spellEnd"/>
      <w:r w:rsidR="00771633" w:rsidRPr="00E77961">
        <w:rPr>
          <w:rFonts w:cs="Times New Roman"/>
          <w:noProof w:val="0"/>
        </w:rPr>
        <w:t xml:space="preserve"> function of the gprofiler2 library. </w:t>
      </w:r>
      <w:r w:rsidR="00EF118B" w:rsidRPr="00E77961">
        <w:rPr>
          <w:rFonts w:cs="Times New Roman"/>
          <w:noProof w:val="0"/>
        </w:rPr>
        <w:t xml:space="preserve">The enriched processes determined from the </w:t>
      </w:r>
      <w:r w:rsidR="00E77961" w:rsidRPr="00E77961">
        <w:rPr>
          <w:rFonts w:cs="Times New Roman"/>
          <w:noProof w:val="0"/>
        </w:rPr>
        <w:t>differentially</w:t>
      </w:r>
      <w:r w:rsidR="00EF118B" w:rsidRPr="00E77961">
        <w:rPr>
          <w:rFonts w:cs="Times New Roman"/>
          <w:noProof w:val="0"/>
        </w:rPr>
        <w:t xml:space="preserve"> expressed genes were then recorded and analyzed to determine if any relationship existed with the consumption of red meat </w:t>
      </w:r>
      <w:r w:rsidR="00A5682F">
        <w:rPr>
          <w:rFonts w:cs="Times New Roman"/>
          <w:noProof w:val="0"/>
        </w:rPr>
        <w:t>and</w:t>
      </w:r>
      <w:r w:rsidR="00EF118B" w:rsidRPr="00E77961">
        <w:rPr>
          <w:rFonts w:cs="Times New Roman"/>
          <w:noProof w:val="0"/>
        </w:rPr>
        <w:t xml:space="preserve"> </w:t>
      </w:r>
      <w:r w:rsidR="00012D18" w:rsidRPr="00E77961">
        <w:rPr>
          <w:rFonts w:cs="Times New Roman"/>
          <w:noProof w:val="0"/>
        </w:rPr>
        <w:t xml:space="preserve">the presence of </w:t>
      </w:r>
      <w:r w:rsidR="00E77961" w:rsidRPr="00E77961">
        <w:rPr>
          <w:rFonts w:cs="Times New Roman"/>
          <w:noProof w:val="0"/>
        </w:rPr>
        <w:t>inflammatory</w:t>
      </w:r>
      <w:r w:rsidR="00EF118B" w:rsidRPr="00E77961">
        <w:rPr>
          <w:rFonts w:cs="Times New Roman"/>
          <w:noProof w:val="0"/>
        </w:rPr>
        <w:t xml:space="preserve"> bowel </w:t>
      </w:r>
      <w:r w:rsidR="00E77961" w:rsidRPr="00E77961">
        <w:rPr>
          <w:rFonts w:cs="Times New Roman"/>
          <w:noProof w:val="0"/>
        </w:rPr>
        <w:t>disease</w:t>
      </w:r>
      <w:r w:rsidR="00EF118B" w:rsidRPr="00E77961">
        <w:rPr>
          <w:rFonts w:cs="Times New Roman"/>
          <w:noProof w:val="0"/>
        </w:rPr>
        <w:t>.</w:t>
      </w:r>
    </w:p>
    <w:p w14:paraId="56D71DFC" w14:textId="6F17E480" w:rsidR="002B2F0F" w:rsidRDefault="006B41BF" w:rsidP="008A367C">
      <w:pPr>
        <w:spacing w:line="360" w:lineRule="auto"/>
        <w:ind w:firstLine="720"/>
        <w:rPr>
          <w:rFonts w:cs="Times New Roman"/>
          <w:noProof w:val="0"/>
        </w:rPr>
      </w:pPr>
      <w:r w:rsidRPr="00E77961">
        <w:rPr>
          <w:rFonts w:cs="Times New Roman"/>
          <w:noProof w:val="0"/>
        </w:rPr>
        <w:t xml:space="preserve">After </w:t>
      </w:r>
      <w:r w:rsidR="00FC0A82" w:rsidRPr="00E77961">
        <w:rPr>
          <w:rFonts w:cs="Times New Roman"/>
          <w:noProof w:val="0"/>
        </w:rPr>
        <w:t xml:space="preserve">the results of the </w:t>
      </w:r>
      <w:r w:rsidR="00E77961" w:rsidRPr="00E77961">
        <w:rPr>
          <w:rFonts w:cs="Times New Roman"/>
          <w:noProof w:val="0"/>
        </w:rPr>
        <w:t>differential</w:t>
      </w:r>
      <w:r w:rsidR="00FC0A82" w:rsidRPr="00E77961">
        <w:rPr>
          <w:rFonts w:cs="Times New Roman"/>
          <w:noProof w:val="0"/>
        </w:rPr>
        <w:t xml:space="preserve"> analysis were recorded</w:t>
      </w:r>
      <w:r w:rsidR="00012D18" w:rsidRPr="00E77961">
        <w:rPr>
          <w:rFonts w:cs="Times New Roman"/>
          <w:noProof w:val="0"/>
        </w:rPr>
        <w:t xml:space="preserve"> and processed with gene set enrichment analysis</w:t>
      </w:r>
      <w:r w:rsidR="00FC0A82" w:rsidRPr="00E77961">
        <w:rPr>
          <w:rFonts w:cs="Times New Roman"/>
          <w:noProof w:val="0"/>
        </w:rPr>
        <w:t xml:space="preserve">, clustering methods were applied to the samples. Sample clustering was performed to attempt to regroup the samples into their </w:t>
      </w:r>
      <w:r w:rsidR="00E77961" w:rsidRPr="00E77961">
        <w:rPr>
          <w:rFonts w:cs="Times New Roman"/>
          <w:noProof w:val="0"/>
        </w:rPr>
        <w:t>original</w:t>
      </w:r>
      <w:r w:rsidR="00FC0A82" w:rsidRPr="00E77961">
        <w:rPr>
          <w:rFonts w:cs="Times New Roman"/>
          <w:noProof w:val="0"/>
        </w:rPr>
        <w:t xml:space="preserve"> intervention groups based </w:t>
      </w:r>
      <w:r w:rsidR="00E77961" w:rsidRPr="00E77961">
        <w:rPr>
          <w:rFonts w:cs="Times New Roman"/>
          <w:noProof w:val="0"/>
        </w:rPr>
        <w:t>solely</w:t>
      </w:r>
      <w:r w:rsidR="00FC0A82" w:rsidRPr="00E77961">
        <w:rPr>
          <w:rFonts w:cs="Times New Roman"/>
          <w:noProof w:val="0"/>
        </w:rPr>
        <w:t xml:space="preserve"> on</w:t>
      </w:r>
      <w:r w:rsidR="00A5682F">
        <w:rPr>
          <w:rFonts w:cs="Times New Roman"/>
          <w:noProof w:val="0"/>
        </w:rPr>
        <w:t xml:space="preserve"> the</w:t>
      </w:r>
      <w:r w:rsidR="00FC0A82" w:rsidRPr="00E77961">
        <w:rPr>
          <w:rFonts w:cs="Times New Roman"/>
          <w:noProof w:val="0"/>
        </w:rPr>
        <w:t xml:space="preserve"> gene expression counts. </w:t>
      </w:r>
      <w:r w:rsidR="00E77961" w:rsidRPr="00E77961">
        <w:rPr>
          <w:rFonts w:cs="Times New Roman"/>
          <w:noProof w:val="0"/>
        </w:rPr>
        <w:t>Hierarchical</w:t>
      </w:r>
      <w:r w:rsidR="007C1C6C" w:rsidRPr="00E77961">
        <w:rPr>
          <w:rFonts w:cs="Times New Roman"/>
          <w:noProof w:val="0"/>
        </w:rPr>
        <w:t xml:space="preserve"> based clustering</w:t>
      </w:r>
      <w:r w:rsidR="005B12E9" w:rsidRPr="00E77961">
        <w:rPr>
          <w:rFonts w:cs="Times New Roman"/>
          <w:noProof w:val="0"/>
        </w:rPr>
        <w:t xml:space="preserve"> was</w:t>
      </w:r>
      <w:r w:rsidR="00A5682F">
        <w:rPr>
          <w:rFonts w:cs="Times New Roman"/>
          <w:noProof w:val="0"/>
        </w:rPr>
        <w:t xml:space="preserve"> first</w:t>
      </w:r>
      <w:r w:rsidR="005B12E9" w:rsidRPr="00E77961">
        <w:rPr>
          <w:rFonts w:cs="Times New Roman"/>
          <w:noProof w:val="0"/>
        </w:rPr>
        <w:t xml:space="preserve"> implemented using the 5</w:t>
      </w:r>
      <w:r w:rsidR="00A5682F">
        <w:rPr>
          <w:rFonts w:cs="Times New Roman"/>
          <w:noProof w:val="0"/>
        </w:rPr>
        <w:t>,</w:t>
      </w:r>
      <w:r w:rsidR="005B12E9" w:rsidRPr="00E77961">
        <w:rPr>
          <w:rFonts w:cs="Times New Roman"/>
          <w:noProof w:val="0"/>
        </w:rPr>
        <w:t xml:space="preserve">000 most </w:t>
      </w:r>
      <w:r w:rsidR="00E77961" w:rsidRPr="00E77961">
        <w:rPr>
          <w:rFonts w:cs="Times New Roman"/>
          <w:noProof w:val="0"/>
        </w:rPr>
        <w:t>variable</w:t>
      </w:r>
      <w:r w:rsidR="005B12E9" w:rsidRPr="00E77961">
        <w:rPr>
          <w:rFonts w:cs="Times New Roman"/>
          <w:noProof w:val="0"/>
        </w:rPr>
        <w:t xml:space="preserve"> genes found between samples. The </w:t>
      </w:r>
      <w:r w:rsidR="00E77961" w:rsidRPr="00E77961">
        <w:rPr>
          <w:rFonts w:cs="Times New Roman"/>
          <w:noProof w:val="0"/>
        </w:rPr>
        <w:t>clustering</w:t>
      </w:r>
      <w:r w:rsidR="005B12E9" w:rsidRPr="00E77961">
        <w:rPr>
          <w:rFonts w:cs="Times New Roman"/>
          <w:noProof w:val="0"/>
        </w:rPr>
        <w:t xml:space="preserve"> was then repeated using the 10, 100, 1000, and 10,000 most variable genes.</w:t>
      </w:r>
      <w:r w:rsidR="0096599D" w:rsidRPr="00E77961">
        <w:rPr>
          <w:rFonts w:cs="Times New Roman"/>
          <w:noProof w:val="0"/>
        </w:rPr>
        <w:t xml:space="preserve"> The five</w:t>
      </w:r>
      <w:r w:rsidR="00A5682F">
        <w:rPr>
          <w:rFonts w:cs="Times New Roman"/>
          <w:noProof w:val="0"/>
        </w:rPr>
        <w:t xml:space="preserve"> produced</w:t>
      </w:r>
      <w:r w:rsidR="0096599D" w:rsidRPr="00E77961">
        <w:rPr>
          <w:rFonts w:cs="Times New Roman"/>
          <w:noProof w:val="0"/>
        </w:rPr>
        <w:t xml:space="preserve"> </w:t>
      </w:r>
      <w:r w:rsidR="00E77961" w:rsidRPr="00E77961">
        <w:rPr>
          <w:rFonts w:cs="Times New Roman"/>
          <w:noProof w:val="0"/>
        </w:rPr>
        <w:t>hierarchical</w:t>
      </w:r>
      <w:r w:rsidR="0096599D" w:rsidRPr="00E77961">
        <w:rPr>
          <w:rFonts w:cs="Times New Roman"/>
          <w:noProof w:val="0"/>
        </w:rPr>
        <w:t xml:space="preserve"> dendrograms were then compared to the </w:t>
      </w:r>
      <w:r w:rsidR="00E77961" w:rsidRPr="00E77961">
        <w:rPr>
          <w:rFonts w:cs="Times New Roman"/>
          <w:noProof w:val="0"/>
        </w:rPr>
        <w:t>original</w:t>
      </w:r>
      <w:r w:rsidR="0096599D" w:rsidRPr="00E77961">
        <w:rPr>
          <w:rFonts w:cs="Times New Roman"/>
          <w:noProof w:val="0"/>
        </w:rPr>
        <w:t xml:space="preserve"> </w:t>
      </w:r>
      <w:r w:rsidR="00BD7562" w:rsidRPr="00E77961">
        <w:rPr>
          <w:rFonts w:cs="Times New Roman"/>
          <w:noProof w:val="0"/>
        </w:rPr>
        <w:t xml:space="preserve">intervention groups and analyzed. The </w:t>
      </w:r>
      <w:r w:rsidR="0062374E" w:rsidRPr="00E77961">
        <w:rPr>
          <w:rFonts w:cs="Times New Roman"/>
          <w:noProof w:val="0"/>
        </w:rPr>
        <w:t xml:space="preserve">hclust function was </w:t>
      </w:r>
      <w:r w:rsidR="00E77961" w:rsidRPr="00E77961">
        <w:rPr>
          <w:rFonts w:cs="Times New Roman"/>
          <w:noProof w:val="0"/>
        </w:rPr>
        <w:t>utilized</w:t>
      </w:r>
      <w:r w:rsidR="0062374E" w:rsidRPr="00E77961">
        <w:rPr>
          <w:rFonts w:cs="Times New Roman"/>
          <w:noProof w:val="0"/>
        </w:rPr>
        <w:t xml:space="preserve"> to perform all </w:t>
      </w:r>
      <w:r w:rsidR="00E77961" w:rsidRPr="00E77961">
        <w:rPr>
          <w:rFonts w:cs="Times New Roman"/>
          <w:noProof w:val="0"/>
        </w:rPr>
        <w:t>hierarchical</w:t>
      </w:r>
      <w:r w:rsidR="0062374E" w:rsidRPr="00E77961">
        <w:rPr>
          <w:rFonts w:cs="Times New Roman"/>
          <w:noProof w:val="0"/>
        </w:rPr>
        <w:t xml:space="preserve"> clustering methods. </w:t>
      </w:r>
      <w:r w:rsidR="0077756D" w:rsidRPr="00E77961">
        <w:rPr>
          <w:rFonts w:cs="Times New Roman"/>
          <w:noProof w:val="0"/>
        </w:rPr>
        <w:t xml:space="preserve">The sample sizes of the two largest groups produced by each </w:t>
      </w:r>
      <w:r w:rsidR="00E77961" w:rsidRPr="00E77961">
        <w:rPr>
          <w:rFonts w:cs="Times New Roman"/>
          <w:noProof w:val="0"/>
        </w:rPr>
        <w:t>clustering</w:t>
      </w:r>
      <w:r w:rsidR="0077756D" w:rsidRPr="00E77961">
        <w:rPr>
          <w:rFonts w:cs="Times New Roman"/>
          <w:noProof w:val="0"/>
        </w:rPr>
        <w:t xml:space="preserve"> method were then compared with the </w:t>
      </w:r>
      <w:r w:rsidR="00E77961" w:rsidRPr="00E77961">
        <w:rPr>
          <w:rFonts w:cs="Times New Roman"/>
          <w:noProof w:val="0"/>
        </w:rPr>
        <w:t>original</w:t>
      </w:r>
      <w:r w:rsidR="0077756D" w:rsidRPr="00E77961">
        <w:rPr>
          <w:rFonts w:cs="Times New Roman"/>
          <w:noProof w:val="0"/>
        </w:rPr>
        <w:t xml:space="preserve"> intervention group populations. Chi-</w:t>
      </w:r>
      <w:r w:rsidR="00E77961" w:rsidRPr="00E77961">
        <w:rPr>
          <w:rFonts w:cs="Times New Roman"/>
          <w:noProof w:val="0"/>
        </w:rPr>
        <w:t>squared</w:t>
      </w:r>
      <w:r w:rsidR="0077756D" w:rsidRPr="00E77961">
        <w:rPr>
          <w:rFonts w:cs="Times New Roman"/>
          <w:noProof w:val="0"/>
        </w:rPr>
        <w:t xml:space="preserve"> tests </w:t>
      </w:r>
      <w:r w:rsidR="00EF144C" w:rsidRPr="00E77961">
        <w:rPr>
          <w:rFonts w:cs="Times New Roman"/>
          <w:noProof w:val="0"/>
        </w:rPr>
        <w:t xml:space="preserve">of independence were performed to identify any clustering methods that produced </w:t>
      </w:r>
      <w:r w:rsidR="00E77961" w:rsidRPr="00E77961">
        <w:rPr>
          <w:rFonts w:cs="Times New Roman"/>
          <w:noProof w:val="0"/>
        </w:rPr>
        <w:t>similar</w:t>
      </w:r>
      <w:r w:rsidR="00EF144C" w:rsidRPr="00E77961">
        <w:rPr>
          <w:rFonts w:cs="Times New Roman"/>
          <w:noProof w:val="0"/>
        </w:rPr>
        <w:t xml:space="preserve"> group sizes with the </w:t>
      </w:r>
      <w:r w:rsidR="00E77961" w:rsidRPr="00E77961">
        <w:rPr>
          <w:rFonts w:cs="Times New Roman"/>
          <w:noProof w:val="0"/>
        </w:rPr>
        <w:t>original</w:t>
      </w:r>
      <w:r w:rsidR="00EF144C" w:rsidRPr="00E77961">
        <w:rPr>
          <w:rFonts w:cs="Times New Roman"/>
          <w:noProof w:val="0"/>
        </w:rPr>
        <w:t xml:space="preserve"> groups. </w:t>
      </w:r>
      <w:r w:rsidR="002B2F0F" w:rsidRPr="00E77961">
        <w:rPr>
          <w:rFonts w:cs="Times New Roman"/>
          <w:noProof w:val="0"/>
        </w:rPr>
        <w:t xml:space="preserve">The code utilized to perform </w:t>
      </w:r>
      <w:r w:rsidR="00596C13" w:rsidRPr="00E77961">
        <w:rPr>
          <w:rFonts w:cs="Times New Roman"/>
          <w:noProof w:val="0"/>
        </w:rPr>
        <w:t xml:space="preserve">all mentioned </w:t>
      </w:r>
      <w:r w:rsidR="00D0227A" w:rsidRPr="00E77961">
        <w:rPr>
          <w:rFonts w:cs="Times New Roman"/>
          <w:noProof w:val="0"/>
        </w:rPr>
        <w:t>analyses</w:t>
      </w:r>
      <w:r w:rsidR="00596C13" w:rsidRPr="00E77961">
        <w:rPr>
          <w:rFonts w:cs="Times New Roman"/>
          <w:noProof w:val="0"/>
        </w:rPr>
        <w:t xml:space="preserve"> </w:t>
      </w:r>
      <w:r w:rsidR="002B2F0F" w:rsidRPr="00E77961">
        <w:rPr>
          <w:rFonts w:cs="Times New Roman"/>
          <w:noProof w:val="0"/>
        </w:rPr>
        <w:t>can be found at: https://github.com/AaronUpchurch/CIS-4930-BioInformatics</w:t>
      </w:r>
    </w:p>
    <w:p w14:paraId="36D19337" w14:textId="77777777" w:rsidR="00F1678C" w:rsidRDefault="00F1678C" w:rsidP="008A367C">
      <w:pPr>
        <w:spacing w:line="360" w:lineRule="auto"/>
        <w:ind w:firstLine="720"/>
        <w:rPr>
          <w:rFonts w:cs="Times New Roman"/>
          <w:noProof w:val="0"/>
        </w:rPr>
      </w:pPr>
    </w:p>
    <w:p w14:paraId="1D03FCD6" w14:textId="77777777" w:rsidR="007D2FA3" w:rsidRPr="00E77961" w:rsidRDefault="007D2FA3" w:rsidP="008A367C">
      <w:pPr>
        <w:spacing w:line="360" w:lineRule="auto"/>
        <w:ind w:firstLine="720"/>
        <w:rPr>
          <w:rFonts w:cs="Times New Roman"/>
          <w:noProof w:val="0"/>
        </w:rPr>
      </w:pPr>
    </w:p>
    <w:p w14:paraId="4A79541C" w14:textId="2711CCC0" w:rsidR="00E85F9A" w:rsidRPr="007D2FA3" w:rsidRDefault="002B2F0F" w:rsidP="007D2FA3">
      <w:pPr>
        <w:pStyle w:val="Heading1"/>
        <w:spacing w:line="360" w:lineRule="auto"/>
        <w:rPr>
          <w:rFonts w:cs="Times New Roman"/>
          <w:noProof w:val="0"/>
        </w:rPr>
      </w:pPr>
      <w:r w:rsidRPr="00E77961">
        <w:rPr>
          <w:rFonts w:cs="Times New Roman"/>
          <w:noProof w:val="0"/>
        </w:rPr>
        <w:lastRenderedPageBreak/>
        <w:t>Results</w:t>
      </w:r>
    </w:p>
    <w:p w14:paraId="62DD56F1" w14:textId="7153AFAD" w:rsidR="00E85F9A" w:rsidRPr="00E77961" w:rsidRDefault="002B2F0F" w:rsidP="008A367C">
      <w:pPr>
        <w:spacing w:line="360" w:lineRule="auto"/>
        <w:ind w:firstLine="450"/>
        <w:rPr>
          <w:rFonts w:cs="Times New Roman"/>
          <w:noProof w:val="0"/>
        </w:rPr>
      </w:pPr>
      <w:r w:rsidRPr="00E77961">
        <w:rPr>
          <w:rFonts w:cs="Times New Roman"/>
          <w:noProof w:val="0"/>
        </w:rPr>
        <w:t xml:space="preserve">Based on the </w:t>
      </w:r>
      <w:r w:rsidR="00D0227A" w:rsidRPr="00E77961">
        <w:rPr>
          <w:rFonts w:cs="Times New Roman"/>
          <w:noProof w:val="0"/>
        </w:rPr>
        <w:t>analysis performed on the gene expression levels of the samples</w:t>
      </w:r>
      <w:r w:rsidRPr="00E77961">
        <w:rPr>
          <w:rFonts w:cs="Times New Roman"/>
          <w:noProof w:val="0"/>
        </w:rPr>
        <w:t>, there is not sufficient information to identify</w:t>
      </w:r>
      <w:r w:rsidRPr="00E77961">
        <w:rPr>
          <w:rFonts w:cs="Times New Roman"/>
          <w:noProof w:val="0"/>
          <w:szCs w:val="24"/>
        </w:rPr>
        <w:t xml:space="preserve"> a clear genetic effect of red meat intervention diets in patients with inflammatory bowel disease.</w:t>
      </w:r>
      <w:r w:rsidR="007E7BD2" w:rsidRPr="00E77961">
        <w:rPr>
          <w:rFonts w:cs="Times New Roman"/>
          <w:noProof w:val="0"/>
          <w:szCs w:val="24"/>
        </w:rPr>
        <w:t xml:space="preserve"> Of the original 41</w:t>
      </w:r>
      <w:r w:rsidR="007045A4">
        <w:rPr>
          <w:rFonts w:cs="Times New Roman"/>
          <w:noProof w:val="0"/>
          <w:szCs w:val="24"/>
        </w:rPr>
        <w:t>,</w:t>
      </w:r>
      <w:r w:rsidR="007E7BD2" w:rsidRPr="00E77961">
        <w:rPr>
          <w:rFonts w:cs="Times New Roman"/>
          <w:noProof w:val="0"/>
          <w:szCs w:val="24"/>
        </w:rPr>
        <w:t>094 genes recorded in each sample, 550 were determined to be differentially expressed between the intervention groups. Gene set enrichment analysis</w:t>
      </w:r>
      <w:r w:rsidR="007E7BD2" w:rsidRPr="00E77961">
        <w:rPr>
          <w:rFonts w:cs="Times New Roman"/>
          <w:noProof w:val="0"/>
        </w:rPr>
        <w:t xml:space="preserve"> revealed a connection between the differentially expressed genes and both ligand-receptor interactions and G alpha signaling events. Ligand-receptor interactions have been identified as </w:t>
      </w:r>
      <w:r w:rsidR="007045A4">
        <w:rPr>
          <w:rFonts w:cs="Times New Roman"/>
          <w:noProof w:val="0"/>
        </w:rPr>
        <w:t xml:space="preserve">an </w:t>
      </w:r>
      <w:r w:rsidR="007E7BD2" w:rsidRPr="00E77961">
        <w:rPr>
          <w:rFonts w:cs="Times New Roman"/>
          <w:noProof w:val="0"/>
        </w:rPr>
        <w:t xml:space="preserve">important part of the metabolism process and the development of colon </w:t>
      </w:r>
      <w:r w:rsidR="007045A4" w:rsidRPr="00E77961">
        <w:rPr>
          <w:rFonts w:cs="Times New Roman"/>
          <w:noProof w:val="0"/>
        </w:rPr>
        <w:t>cancer</w:t>
      </w:r>
      <w:r w:rsidR="007045A4">
        <w:rPr>
          <w:rFonts w:cs="Times New Roman"/>
          <w:noProof w:val="0"/>
        </w:rPr>
        <w:t xml:space="preserve"> but</w:t>
      </w:r>
      <w:r w:rsidR="007E7BD2" w:rsidRPr="00E77961">
        <w:rPr>
          <w:rFonts w:cs="Times New Roman"/>
          <w:noProof w:val="0"/>
        </w:rPr>
        <w:t xml:space="preserve"> has not been found to play a role in the development of inflammatory bowel disease. G alpha signaling events are similarly associated with cell communication and not bowel disease. </w:t>
      </w:r>
    </w:p>
    <w:p w14:paraId="4F948F71" w14:textId="370DB646" w:rsidR="00F85A0F" w:rsidRPr="00E77961" w:rsidRDefault="00F85A0F" w:rsidP="008A367C">
      <w:pPr>
        <w:spacing w:line="360" w:lineRule="auto"/>
        <w:ind w:firstLine="450"/>
        <w:rPr>
          <w:rFonts w:cs="Times New Roman"/>
          <w:noProof w:val="0"/>
        </w:rPr>
      </w:pPr>
      <w:r w:rsidRPr="00E77961">
        <w:rPr>
          <w:rFonts w:cs="Times New Roman"/>
          <w:noProof w:val="0"/>
        </w:rPr>
        <w:t xml:space="preserve">The gene expression level based hierarchical clustering methods were similarly unable to </w:t>
      </w:r>
      <w:r w:rsidR="001B3413" w:rsidRPr="00E77961">
        <w:rPr>
          <w:rFonts w:cs="Times New Roman"/>
          <w:noProof w:val="0"/>
        </w:rPr>
        <w:t xml:space="preserve">produce strong evidence for the existence of an effect of the intervention. </w:t>
      </w:r>
      <w:r w:rsidR="008B1FD7" w:rsidRPr="00E77961">
        <w:rPr>
          <w:rFonts w:cs="Times New Roman"/>
          <w:noProof w:val="0"/>
        </w:rPr>
        <w:t xml:space="preserve">Hierarchical clustering </w:t>
      </w:r>
      <w:r w:rsidR="007045A4">
        <w:rPr>
          <w:rFonts w:cs="Times New Roman"/>
          <w:noProof w:val="0"/>
        </w:rPr>
        <w:t>with the five</w:t>
      </w:r>
      <w:r w:rsidR="008B1FD7" w:rsidRPr="00E77961">
        <w:rPr>
          <w:rFonts w:cs="Times New Roman"/>
          <w:noProof w:val="0"/>
        </w:rPr>
        <w:t xml:space="preserve"> different counts of variable genes were </w:t>
      </w:r>
      <w:r w:rsidR="007045A4">
        <w:rPr>
          <w:rFonts w:cs="Times New Roman"/>
          <w:noProof w:val="0"/>
        </w:rPr>
        <w:t xml:space="preserve">all </w:t>
      </w:r>
      <w:r w:rsidR="008B1FD7" w:rsidRPr="00E77961">
        <w:rPr>
          <w:rFonts w:cs="Times New Roman"/>
          <w:noProof w:val="0"/>
        </w:rPr>
        <w:t xml:space="preserve">unable to create clusters that reflected the original intervention groups. </w:t>
      </w:r>
      <w:r w:rsidR="00D53712" w:rsidRPr="00E77961">
        <w:rPr>
          <w:rFonts w:cs="Times New Roman"/>
          <w:noProof w:val="0"/>
        </w:rPr>
        <w:t xml:space="preserve">As shown in figure one, the produced dendrograms </w:t>
      </w:r>
      <w:r w:rsidR="007045A4">
        <w:rPr>
          <w:rFonts w:cs="Times New Roman"/>
          <w:noProof w:val="0"/>
        </w:rPr>
        <w:t>only slightly reflected the original groupings.</w:t>
      </w:r>
    </w:p>
    <w:p w14:paraId="7C657585" w14:textId="02D37AE3" w:rsidR="00534152" w:rsidRDefault="007D2FA3" w:rsidP="008A367C">
      <w:pPr>
        <w:spacing w:line="360" w:lineRule="auto"/>
        <w:rPr>
          <w:rFonts w:cs="Times New Roman"/>
          <w:noProof w:val="0"/>
        </w:rPr>
      </w:pPr>
      <w:r w:rsidRPr="00E77961">
        <w:rPr>
          <w:rFonts w:cs="Times New Roman"/>
        </w:rPr>
        <w:drawing>
          <wp:anchor distT="0" distB="0" distL="114300" distR="114300" simplePos="0" relativeHeight="251663360" behindDoc="0" locked="0" layoutInCell="1" allowOverlap="1" wp14:anchorId="22FE3B1E" wp14:editId="1D109C96">
            <wp:simplePos x="0" y="0"/>
            <wp:positionH relativeFrom="column">
              <wp:posOffset>210185</wp:posOffset>
            </wp:positionH>
            <wp:positionV relativeFrom="paragraph">
              <wp:posOffset>157370</wp:posOffset>
            </wp:positionV>
            <wp:extent cx="5467350" cy="3546475"/>
            <wp:effectExtent l="19050" t="19050" r="19050" b="15875"/>
            <wp:wrapNone/>
            <wp:docPr id="1" name="Picture 1"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r chart&#10;&#10;Description automatically generated"/>
                    <pic:cNvPicPr/>
                  </pic:nvPicPr>
                  <pic:blipFill rotWithShape="1">
                    <a:blip r:embed="rId5">
                      <a:extLst>
                        <a:ext uri="{28A0092B-C50C-407E-A947-70E740481C1C}">
                          <a14:useLocalDpi xmlns:a14="http://schemas.microsoft.com/office/drawing/2010/main" val="0"/>
                        </a:ext>
                      </a:extLst>
                    </a:blip>
                    <a:srcRect t="1460"/>
                    <a:stretch/>
                  </pic:blipFill>
                  <pic:spPr bwMode="auto">
                    <a:xfrm>
                      <a:off x="0" y="0"/>
                      <a:ext cx="5467350" cy="3546475"/>
                    </a:xfrm>
                    <a:prstGeom prst="rect">
                      <a:avLst/>
                    </a:prstGeom>
                    <a:ln>
                      <a:solidFill>
                        <a:schemeClr val="tx1">
                          <a:lumMod val="50000"/>
                          <a:lumOff val="50000"/>
                        </a:schemeClr>
                      </a:solidFill>
                    </a:ln>
                    <a:extLst>
                      <a:ext uri="{53640926-AAD7-44D8-BBD7-CCE9431645EC}">
                        <a14:shadowObscured xmlns:a14="http://schemas.microsoft.com/office/drawing/2010/main"/>
                      </a:ext>
                    </a:extLst>
                  </pic:spPr>
                </pic:pic>
              </a:graphicData>
            </a:graphic>
          </wp:anchor>
        </w:drawing>
      </w:r>
    </w:p>
    <w:p w14:paraId="37973E83" w14:textId="4C7DF9BD" w:rsidR="007D2FA3" w:rsidRDefault="007D2FA3" w:rsidP="008A367C">
      <w:pPr>
        <w:spacing w:line="360" w:lineRule="auto"/>
        <w:rPr>
          <w:rFonts w:cs="Times New Roman"/>
          <w:noProof w:val="0"/>
        </w:rPr>
      </w:pPr>
    </w:p>
    <w:p w14:paraId="565325EB" w14:textId="28B9C273" w:rsidR="007D2FA3" w:rsidRDefault="007D2FA3" w:rsidP="008A367C">
      <w:pPr>
        <w:spacing w:line="360" w:lineRule="auto"/>
        <w:rPr>
          <w:rFonts w:cs="Times New Roman"/>
          <w:noProof w:val="0"/>
        </w:rPr>
      </w:pPr>
    </w:p>
    <w:p w14:paraId="666D17F6" w14:textId="77777777" w:rsidR="007D2FA3" w:rsidRDefault="007D2FA3" w:rsidP="008A367C">
      <w:pPr>
        <w:spacing w:line="360" w:lineRule="auto"/>
        <w:rPr>
          <w:rFonts w:cs="Times New Roman"/>
          <w:noProof w:val="0"/>
        </w:rPr>
      </w:pPr>
    </w:p>
    <w:p w14:paraId="01B2EA96" w14:textId="77777777" w:rsidR="007D2FA3" w:rsidRDefault="007D2FA3" w:rsidP="008A367C">
      <w:pPr>
        <w:spacing w:line="360" w:lineRule="auto"/>
        <w:rPr>
          <w:rFonts w:cs="Times New Roman"/>
          <w:noProof w:val="0"/>
        </w:rPr>
      </w:pPr>
    </w:p>
    <w:p w14:paraId="3133CDA7" w14:textId="77777777" w:rsidR="007D2FA3" w:rsidRDefault="007D2FA3" w:rsidP="008A367C">
      <w:pPr>
        <w:spacing w:line="360" w:lineRule="auto"/>
        <w:rPr>
          <w:rFonts w:cs="Times New Roman"/>
          <w:noProof w:val="0"/>
        </w:rPr>
      </w:pPr>
    </w:p>
    <w:p w14:paraId="6AC2DAEA" w14:textId="0B883884" w:rsidR="007D2FA3" w:rsidRDefault="007D2FA3" w:rsidP="008A367C">
      <w:pPr>
        <w:spacing w:line="360" w:lineRule="auto"/>
        <w:rPr>
          <w:rFonts w:cs="Times New Roman"/>
          <w:noProof w:val="0"/>
        </w:rPr>
      </w:pPr>
    </w:p>
    <w:p w14:paraId="6D547616" w14:textId="343870C4" w:rsidR="007D2FA3" w:rsidRDefault="007D2FA3" w:rsidP="008A367C">
      <w:pPr>
        <w:spacing w:line="360" w:lineRule="auto"/>
        <w:rPr>
          <w:rFonts w:cs="Times New Roman"/>
          <w:noProof w:val="0"/>
        </w:rPr>
      </w:pPr>
    </w:p>
    <w:p w14:paraId="15D96762" w14:textId="57EFF403" w:rsidR="007D2FA3" w:rsidRPr="00E77961" w:rsidRDefault="007D2FA3" w:rsidP="008A367C">
      <w:pPr>
        <w:spacing w:line="360" w:lineRule="auto"/>
        <w:rPr>
          <w:rFonts w:cs="Times New Roman"/>
          <w:noProof w:val="0"/>
        </w:rPr>
      </w:pPr>
      <w:r w:rsidRPr="00E77961">
        <w:rPr>
          <w:rFonts w:cs="Times New Roman"/>
        </w:rPr>
        <mc:AlternateContent>
          <mc:Choice Requires="wps">
            <w:drawing>
              <wp:anchor distT="45720" distB="45720" distL="114300" distR="114300" simplePos="0" relativeHeight="251659264" behindDoc="0" locked="0" layoutInCell="1" allowOverlap="1" wp14:anchorId="443B71B5" wp14:editId="3F69E838">
                <wp:simplePos x="0" y="0"/>
                <wp:positionH relativeFrom="column">
                  <wp:posOffset>2475230</wp:posOffset>
                </wp:positionH>
                <wp:positionV relativeFrom="paragraph">
                  <wp:posOffset>903605</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4DDA1FC" w14:textId="5274168A" w:rsidR="00534152" w:rsidRDefault="00534152">
                            <w:r>
                              <w:t>Figure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43B71B5" id="_x0000_t202" coordsize="21600,21600" o:spt="202" path="m,l,21600r21600,l21600,xe">
                <v:stroke joinstyle="miter"/>
                <v:path gradientshapeok="t" o:connecttype="rect"/>
              </v:shapetype>
              <v:shape id="Text Box 2" o:spid="_x0000_s1026" type="#_x0000_t202" style="position:absolute;margin-left:194.9pt;margin-top:71.1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" filled="f" stroked="f">
                <v:textbox style="mso-fit-shape-to-text:t">
                  <w:txbxContent>
                    <w:p w14:paraId="74DDA1FC" w14:textId="5274168A" w:rsidR="00534152" w:rsidRDefault="00534152">
                      <w:r>
                        <w:t>Figure 1</w:t>
                      </w:r>
                    </w:p>
                  </w:txbxContent>
                </v:textbox>
              </v:shape>
            </w:pict>
          </mc:Fallback>
        </mc:AlternateContent>
      </w:r>
    </w:p>
    <w:p w14:paraId="7BC53813" w14:textId="2A9EB1DE" w:rsidR="00AE1BDC" w:rsidRPr="00E77961" w:rsidRDefault="00196CBA" w:rsidP="008A367C">
      <w:pPr>
        <w:spacing w:line="360" w:lineRule="auto"/>
        <w:rPr>
          <w:rFonts w:cs="Times New Roman"/>
          <w:noProof w:val="0"/>
        </w:rPr>
      </w:pPr>
      <w:r w:rsidRPr="00E77961">
        <w:rPr>
          <w:rFonts w:cs="Times New Roman"/>
        </w:rPr>
        <w:lastRenderedPageBreak/>
        <w:drawing>
          <wp:anchor distT="0" distB="0" distL="114300" distR="114300" simplePos="0" relativeHeight="251660288" behindDoc="0" locked="0" layoutInCell="1" allowOverlap="1" wp14:anchorId="10BD580F" wp14:editId="40D65089">
            <wp:simplePos x="0" y="0"/>
            <wp:positionH relativeFrom="column">
              <wp:posOffset>268605</wp:posOffset>
            </wp:positionH>
            <wp:positionV relativeFrom="paragraph">
              <wp:posOffset>1267460</wp:posOffset>
            </wp:positionV>
            <wp:extent cx="5120640" cy="3173593"/>
            <wp:effectExtent l="19050" t="19050" r="22860" b="27305"/>
            <wp:wrapTopAndBottom/>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20640" cy="3173593"/>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1C508F" w:rsidRPr="00E77961">
        <w:rPr>
          <w:rFonts w:cs="Times New Roman"/>
          <w:noProof w:val="0"/>
        </w:rPr>
        <w:tab/>
        <w:t xml:space="preserve">The alluvial diagram as shown in figure 2 </w:t>
      </w:r>
      <w:r w:rsidR="007045A4">
        <w:rPr>
          <w:rFonts w:cs="Times New Roman"/>
          <w:noProof w:val="0"/>
        </w:rPr>
        <w:t xml:space="preserve">also </w:t>
      </w:r>
      <w:r w:rsidR="001C508F" w:rsidRPr="00E77961">
        <w:rPr>
          <w:rFonts w:cs="Times New Roman"/>
          <w:noProof w:val="0"/>
        </w:rPr>
        <w:t xml:space="preserve">displays the populations of the two largest clusters produced by each hierarchical clustering methods. </w:t>
      </w:r>
      <w:r w:rsidR="006278C3" w:rsidRPr="00E77961">
        <w:rPr>
          <w:rFonts w:cs="Times New Roman"/>
          <w:noProof w:val="0"/>
        </w:rPr>
        <w:t xml:space="preserve">As shown by the lack of separation of before and after intervention samples, the performed hierarchical clustering does not support the existence of an effect on inflammatory bowel disease brought on by the </w:t>
      </w:r>
      <w:r w:rsidR="00F1678C" w:rsidRPr="00E77961">
        <w:rPr>
          <w:rFonts w:cs="Times New Roman"/>
          <w:noProof w:val="0"/>
        </w:rPr>
        <w:t>red</w:t>
      </w:r>
      <w:r w:rsidR="006278C3" w:rsidRPr="00E77961">
        <w:rPr>
          <w:rFonts w:cs="Times New Roman"/>
          <w:noProof w:val="0"/>
        </w:rPr>
        <w:t xml:space="preserve"> meat intervention. </w:t>
      </w:r>
    </w:p>
    <w:p w14:paraId="1C387777" w14:textId="525D2193" w:rsidR="007D2FA3" w:rsidRDefault="00196CBA" w:rsidP="008A367C">
      <w:pPr>
        <w:spacing w:line="360" w:lineRule="auto"/>
        <w:rPr>
          <w:rFonts w:cs="Times New Roman"/>
          <w:noProof w:val="0"/>
        </w:rPr>
      </w:pPr>
      <w:r w:rsidRPr="00E77961">
        <w:rPr>
          <w:rFonts w:cs="Times New Roman"/>
        </w:rPr>
        <mc:AlternateContent>
          <mc:Choice Requires="wps">
            <w:drawing>
              <wp:anchor distT="45720" distB="45720" distL="114300" distR="114300" simplePos="0" relativeHeight="251662336" behindDoc="0" locked="0" layoutInCell="1" allowOverlap="1" wp14:anchorId="29611BAA" wp14:editId="113C2E0A">
                <wp:simplePos x="0" y="0"/>
                <wp:positionH relativeFrom="column">
                  <wp:posOffset>2496074</wp:posOffset>
                </wp:positionH>
                <wp:positionV relativeFrom="paragraph">
                  <wp:posOffset>3438525</wp:posOffset>
                </wp:positionV>
                <wp:extent cx="2360930" cy="140462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4D8E2F5" w14:textId="4C7DB1F1" w:rsidR="00AE1BDC" w:rsidRDefault="00AE1BDC" w:rsidP="00AE1BDC">
                            <w:r>
                              <w:t>Figure 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9611BAA" id="_x0000_s1027" type="#_x0000_t202" style="position:absolute;margin-left:196.55pt;margin-top:270.7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" filled="f" stroked="f">
                <v:textbox style="mso-fit-shape-to-text:t">
                  <w:txbxContent>
                    <w:p w14:paraId="64D8E2F5" w14:textId="4C7DB1F1" w:rsidR="00AE1BDC" w:rsidRDefault="00AE1BDC" w:rsidP="00AE1BDC">
                      <w:r>
                        <w:t>Figure 2</w:t>
                      </w:r>
                    </w:p>
                  </w:txbxContent>
                </v:textbox>
              </v:shape>
            </w:pict>
          </mc:Fallback>
        </mc:AlternateContent>
      </w:r>
      <w:r w:rsidR="006278C3" w:rsidRPr="00E77961">
        <w:rPr>
          <w:rFonts w:cs="Times New Roman"/>
          <w:noProof w:val="0"/>
        </w:rPr>
        <w:tab/>
      </w:r>
    </w:p>
    <w:p w14:paraId="2C5674E8" w14:textId="77777777" w:rsidR="00014333" w:rsidRDefault="00014333" w:rsidP="008A367C">
      <w:pPr>
        <w:spacing w:line="360" w:lineRule="auto"/>
        <w:rPr>
          <w:rFonts w:cs="Times New Roman"/>
          <w:noProof w:val="0"/>
        </w:rPr>
      </w:pPr>
    </w:p>
    <w:p w14:paraId="461E4FB1" w14:textId="63B1D73A" w:rsidR="006278C3" w:rsidRPr="00E77961" w:rsidRDefault="00B47605" w:rsidP="007045A4">
      <w:pPr>
        <w:spacing w:line="360" w:lineRule="auto"/>
        <w:ind w:firstLine="720"/>
        <w:rPr>
          <w:rFonts w:cs="Times New Roman"/>
          <w:noProof w:val="0"/>
        </w:rPr>
      </w:pPr>
      <w:r w:rsidRPr="00E77961">
        <w:rPr>
          <w:rFonts w:cs="Times New Roman"/>
          <w:noProof w:val="0"/>
        </w:rPr>
        <w:t>The</w:t>
      </w:r>
      <w:r w:rsidR="00863C89" w:rsidRPr="00E77961">
        <w:rPr>
          <w:rFonts w:cs="Times New Roman"/>
          <w:noProof w:val="0"/>
        </w:rPr>
        <w:t xml:space="preserve"> </w:t>
      </w:r>
      <w:r w:rsidR="007724E1" w:rsidRPr="00E77961">
        <w:rPr>
          <w:rFonts w:cs="Times New Roman"/>
          <w:noProof w:val="0"/>
        </w:rPr>
        <w:t xml:space="preserve">meaningfulness of the </w:t>
      </w:r>
      <w:r w:rsidR="00863C89" w:rsidRPr="00E77961">
        <w:rPr>
          <w:rFonts w:cs="Times New Roman"/>
          <w:noProof w:val="0"/>
        </w:rPr>
        <w:t>analysis performed in the project was</w:t>
      </w:r>
      <w:r w:rsidR="007724E1" w:rsidRPr="00E77961">
        <w:rPr>
          <w:rFonts w:cs="Times New Roman"/>
          <w:noProof w:val="0"/>
        </w:rPr>
        <w:t>, however,</w:t>
      </w:r>
      <w:r w:rsidR="00863C89" w:rsidRPr="00E77961">
        <w:rPr>
          <w:rFonts w:cs="Times New Roman"/>
          <w:noProof w:val="0"/>
        </w:rPr>
        <w:t xml:space="preserve"> </w:t>
      </w:r>
      <w:r w:rsidR="007724E1" w:rsidRPr="00E77961">
        <w:rPr>
          <w:rFonts w:cs="Times New Roman"/>
          <w:noProof w:val="0"/>
        </w:rPr>
        <w:t xml:space="preserve">diminished by the lack of </w:t>
      </w:r>
      <w:r w:rsidR="004E2225" w:rsidRPr="00E77961">
        <w:rPr>
          <w:rFonts w:cs="Times New Roman"/>
          <w:noProof w:val="0"/>
        </w:rPr>
        <w:t xml:space="preserve">quality samples. </w:t>
      </w:r>
      <w:r w:rsidR="00613960" w:rsidRPr="00E77961">
        <w:rPr>
          <w:rFonts w:cs="Times New Roman"/>
          <w:noProof w:val="0"/>
        </w:rPr>
        <w:t>With only forty-four samples presented by the study, conclusions drawn by the analysis were difficult to generalize to larger population</w:t>
      </w:r>
      <w:r w:rsidR="003E3EBC">
        <w:rPr>
          <w:rFonts w:cs="Times New Roman"/>
          <w:noProof w:val="0"/>
        </w:rPr>
        <w:t>s</w:t>
      </w:r>
      <w:r w:rsidR="00613960" w:rsidRPr="00E77961">
        <w:rPr>
          <w:rFonts w:cs="Times New Roman"/>
          <w:noProof w:val="0"/>
        </w:rPr>
        <w:t xml:space="preserve">. </w:t>
      </w:r>
      <w:r w:rsidR="00B33576" w:rsidRPr="00E77961">
        <w:rPr>
          <w:rFonts w:cs="Times New Roman"/>
          <w:noProof w:val="0"/>
        </w:rPr>
        <w:t xml:space="preserve">The use of samples solely from citizens of the Netherlands who lived near Maastricht University also reduced the </w:t>
      </w:r>
      <w:r w:rsidR="009C6939" w:rsidRPr="00E77961">
        <w:rPr>
          <w:rFonts w:cs="Times New Roman"/>
          <w:noProof w:val="0"/>
        </w:rPr>
        <w:t>total</w:t>
      </w:r>
      <w:r w:rsidR="003E3EBC">
        <w:rPr>
          <w:rFonts w:cs="Times New Roman"/>
          <w:noProof w:val="0"/>
        </w:rPr>
        <w:t xml:space="preserve"> sample</w:t>
      </w:r>
      <w:r w:rsidR="009C6939" w:rsidRPr="00E77961">
        <w:rPr>
          <w:rFonts w:cs="Times New Roman"/>
          <w:noProof w:val="0"/>
        </w:rPr>
        <w:t xml:space="preserve"> diversity</w:t>
      </w:r>
      <w:r w:rsidR="003E3EBC">
        <w:rPr>
          <w:rFonts w:cs="Times New Roman"/>
          <w:noProof w:val="0"/>
        </w:rPr>
        <w:t xml:space="preserve"> and constricted the generalizability of the conclusion</w:t>
      </w:r>
      <w:r w:rsidR="009C6939" w:rsidRPr="00E77961">
        <w:rPr>
          <w:rFonts w:cs="Times New Roman"/>
          <w:noProof w:val="0"/>
        </w:rPr>
        <w:t>. Th</w:t>
      </w:r>
      <w:r w:rsidR="003E3EBC">
        <w:rPr>
          <w:rFonts w:cs="Times New Roman"/>
          <w:noProof w:val="0"/>
        </w:rPr>
        <w:t>e</w:t>
      </w:r>
      <w:r w:rsidR="009C6939" w:rsidRPr="00E77961">
        <w:rPr>
          <w:rFonts w:cs="Times New Roman"/>
          <w:noProof w:val="0"/>
        </w:rPr>
        <w:t xml:space="preserve"> lack of ethnic diversity </w:t>
      </w:r>
      <w:r w:rsidR="003E3EBC">
        <w:rPr>
          <w:rFonts w:cs="Times New Roman"/>
          <w:noProof w:val="0"/>
        </w:rPr>
        <w:t>prohibits the drawn conclusion from being accurately generalized to patients of non-Norwegian nationality</w:t>
      </w:r>
      <w:r w:rsidR="00527F39" w:rsidRPr="00E77961">
        <w:rPr>
          <w:rFonts w:cs="Times New Roman"/>
          <w:noProof w:val="0"/>
        </w:rPr>
        <w:t xml:space="preserve">. </w:t>
      </w:r>
      <w:r w:rsidR="00AD085A" w:rsidRPr="00E77961">
        <w:rPr>
          <w:rFonts w:cs="Times New Roman"/>
          <w:noProof w:val="0"/>
        </w:rPr>
        <w:t xml:space="preserve">The lack of </w:t>
      </w:r>
      <w:r w:rsidR="004D69DE" w:rsidRPr="00E77961">
        <w:rPr>
          <w:rFonts w:cs="Times New Roman"/>
          <w:noProof w:val="0"/>
        </w:rPr>
        <w:t xml:space="preserve">any samples taken from patients under the age of 24 also prohibits any meaningful conclusions from being applied to </w:t>
      </w:r>
      <w:r w:rsidR="00ED4D7D" w:rsidRPr="00E77961">
        <w:rPr>
          <w:rFonts w:cs="Times New Roman"/>
          <w:noProof w:val="0"/>
        </w:rPr>
        <w:t>younger patients with inflammatory bowel disease.</w:t>
      </w:r>
    </w:p>
    <w:p w14:paraId="4D415324" w14:textId="744842E5" w:rsidR="00BB5B48" w:rsidRPr="00E77961" w:rsidRDefault="00235378" w:rsidP="008A367C">
      <w:pPr>
        <w:spacing w:line="360" w:lineRule="auto"/>
        <w:rPr>
          <w:rFonts w:cs="Times New Roman"/>
          <w:noProof w:val="0"/>
        </w:rPr>
      </w:pPr>
      <w:r w:rsidRPr="00E77961">
        <w:rPr>
          <w:rFonts w:cs="Times New Roman"/>
          <w:noProof w:val="0"/>
        </w:rPr>
        <w:tab/>
      </w:r>
      <w:r w:rsidR="00BE567E" w:rsidRPr="00E77961">
        <w:rPr>
          <w:rFonts w:cs="Times New Roman"/>
          <w:noProof w:val="0"/>
        </w:rPr>
        <w:t xml:space="preserve">A frequently experienced bioethical issue encountered in the analysis of biological data is the </w:t>
      </w:r>
      <w:r w:rsidR="00632FAA" w:rsidRPr="00E77961">
        <w:rPr>
          <w:rFonts w:cs="Times New Roman"/>
          <w:noProof w:val="0"/>
        </w:rPr>
        <w:t>often-unintended</w:t>
      </w:r>
      <w:r w:rsidR="00977138" w:rsidRPr="00E77961">
        <w:rPr>
          <w:rFonts w:cs="Times New Roman"/>
          <w:noProof w:val="0"/>
        </w:rPr>
        <w:t xml:space="preserve"> discrimination of </w:t>
      </w:r>
      <w:r w:rsidR="00144236" w:rsidRPr="00E77961">
        <w:rPr>
          <w:rFonts w:cs="Times New Roman"/>
          <w:noProof w:val="0"/>
        </w:rPr>
        <w:t xml:space="preserve">results based on the </w:t>
      </w:r>
      <w:r w:rsidR="0048296B" w:rsidRPr="00E77961">
        <w:rPr>
          <w:rFonts w:cs="Times New Roman"/>
          <w:noProof w:val="0"/>
        </w:rPr>
        <w:t xml:space="preserve">sex of each patient. </w:t>
      </w:r>
      <w:r w:rsidR="00B00324" w:rsidRPr="00E77961">
        <w:rPr>
          <w:rFonts w:cs="Times New Roman"/>
          <w:noProof w:val="0"/>
        </w:rPr>
        <w:t xml:space="preserve">Extensive </w:t>
      </w:r>
      <w:r w:rsidR="00B00324" w:rsidRPr="00E77961">
        <w:rPr>
          <w:rFonts w:cs="Times New Roman"/>
          <w:noProof w:val="0"/>
        </w:rPr>
        <w:lastRenderedPageBreak/>
        <w:t>analysis of previously conducted research studies have shown that researchers</w:t>
      </w:r>
      <w:r w:rsidR="00BC566C">
        <w:rPr>
          <w:rFonts w:cs="Times New Roman"/>
          <w:noProof w:val="0"/>
        </w:rPr>
        <w:t xml:space="preserve"> may </w:t>
      </w:r>
      <w:r w:rsidR="003E3EBC">
        <w:rPr>
          <w:rFonts w:cs="Times New Roman"/>
          <w:noProof w:val="0"/>
        </w:rPr>
        <w:t xml:space="preserve">draw </w:t>
      </w:r>
      <w:r w:rsidR="00B00324" w:rsidRPr="00E77961">
        <w:rPr>
          <w:rFonts w:cs="Times New Roman"/>
          <w:noProof w:val="0"/>
        </w:rPr>
        <w:t xml:space="preserve">unjustified </w:t>
      </w:r>
      <w:r w:rsidR="003E3EBC">
        <w:rPr>
          <w:rFonts w:cs="Times New Roman"/>
          <w:noProof w:val="0"/>
        </w:rPr>
        <w:t xml:space="preserve">conclusions </w:t>
      </w:r>
      <w:r w:rsidR="00B00324" w:rsidRPr="00E77961">
        <w:rPr>
          <w:rFonts w:cs="Times New Roman"/>
          <w:noProof w:val="0"/>
        </w:rPr>
        <w:t xml:space="preserve">about </w:t>
      </w:r>
      <w:r w:rsidR="00901074">
        <w:rPr>
          <w:rFonts w:cs="Times New Roman"/>
          <w:noProof w:val="0"/>
        </w:rPr>
        <w:t>data solely</w:t>
      </w:r>
      <w:r w:rsidR="00B00324" w:rsidRPr="00E77961">
        <w:rPr>
          <w:rFonts w:cs="Times New Roman"/>
          <w:noProof w:val="0"/>
        </w:rPr>
        <w:t xml:space="preserve"> based </w:t>
      </w:r>
      <w:r w:rsidR="00901074">
        <w:rPr>
          <w:rFonts w:cs="Times New Roman"/>
          <w:noProof w:val="0"/>
        </w:rPr>
        <w:t>upon the</w:t>
      </w:r>
      <w:r w:rsidR="00B00324" w:rsidRPr="00E77961">
        <w:rPr>
          <w:rFonts w:cs="Times New Roman"/>
          <w:noProof w:val="0"/>
        </w:rPr>
        <w:t xml:space="preserve"> sample’s sex [12]</w:t>
      </w:r>
      <w:r w:rsidR="00444B39" w:rsidRPr="00E77961">
        <w:rPr>
          <w:rFonts w:cs="Times New Roman"/>
          <w:noProof w:val="0"/>
        </w:rPr>
        <w:t xml:space="preserve">. </w:t>
      </w:r>
      <w:r w:rsidR="00091980" w:rsidRPr="00E77961">
        <w:rPr>
          <w:rFonts w:cs="Times New Roman"/>
          <w:noProof w:val="0"/>
        </w:rPr>
        <w:t xml:space="preserve">The </w:t>
      </w:r>
      <w:r w:rsidR="00303B82" w:rsidRPr="00E77961">
        <w:rPr>
          <w:rFonts w:cs="Times New Roman"/>
          <w:noProof w:val="0"/>
        </w:rPr>
        <w:t>concluded</w:t>
      </w:r>
      <w:r w:rsidR="00091980" w:rsidRPr="00E77961">
        <w:rPr>
          <w:rFonts w:cs="Times New Roman"/>
          <w:noProof w:val="0"/>
        </w:rPr>
        <w:t xml:space="preserve"> effectiveness of </w:t>
      </w:r>
      <w:r w:rsidR="00303B82" w:rsidRPr="00E77961">
        <w:rPr>
          <w:rFonts w:cs="Times New Roman"/>
          <w:noProof w:val="0"/>
        </w:rPr>
        <w:t>experimental drugs</w:t>
      </w:r>
      <w:r w:rsidR="00BC566C">
        <w:rPr>
          <w:rFonts w:cs="Times New Roman"/>
          <w:noProof w:val="0"/>
        </w:rPr>
        <w:t xml:space="preserve"> in many studies</w:t>
      </w:r>
      <w:r w:rsidR="00303B82" w:rsidRPr="00E77961">
        <w:rPr>
          <w:rFonts w:cs="Times New Roman"/>
          <w:noProof w:val="0"/>
        </w:rPr>
        <w:t>, for example w</w:t>
      </w:r>
      <w:r w:rsidR="00BC566C">
        <w:rPr>
          <w:rFonts w:cs="Times New Roman"/>
          <w:noProof w:val="0"/>
        </w:rPr>
        <w:t>as</w:t>
      </w:r>
      <w:r w:rsidR="00303B82" w:rsidRPr="00E77961">
        <w:rPr>
          <w:rFonts w:cs="Times New Roman"/>
          <w:noProof w:val="0"/>
        </w:rPr>
        <w:t xml:space="preserve"> found to be incorrectly based </w:t>
      </w:r>
      <w:r w:rsidR="00BC566C">
        <w:rPr>
          <w:rFonts w:cs="Times New Roman"/>
          <w:noProof w:val="0"/>
        </w:rPr>
        <w:t xml:space="preserve">upon the sex of the participant, even if the results were equivalent </w:t>
      </w:r>
      <w:r w:rsidR="00303B82" w:rsidRPr="00E77961">
        <w:rPr>
          <w:rFonts w:cs="Times New Roman"/>
          <w:noProof w:val="0"/>
        </w:rPr>
        <w:t xml:space="preserve">[12]. To avoid this phenomena, new studies have often opted to </w:t>
      </w:r>
      <w:r w:rsidR="00AA0992" w:rsidRPr="00E77961">
        <w:rPr>
          <w:rFonts w:cs="Times New Roman"/>
          <w:noProof w:val="0"/>
        </w:rPr>
        <w:t xml:space="preserve">conceal the sex or race of participants. Instead of labeling samples with either male or female, the data could be altered to display only gender A and gender B. </w:t>
      </w:r>
      <w:r w:rsidR="008A25F4" w:rsidRPr="00E77961">
        <w:rPr>
          <w:rFonts w:cs="Times New Roman"/>
          <w:noProof w:val="0"/>
        </w:rPr>
        <w:t xml:space="preserve">This choice was, however, not performed during the described experiment. </w:t>
      </w:r>
      <w:r w:rsidR="004B36F3" w:rsidRPr="00E77961">
        <w:rPr>
          <w:rFonts w:cs="Times New Roman"/>
          <w:noProof w:val="0"/>
        </w:rPr>
        <w:t xml:space="preserve">While the possibility of an incorrect analysis is minimal as the sex of the samples was </w:t>
      </w:r>
      <w:r w:rsidR="009674B4">
        <w:rPr>
          <w:rFonts w:cs="Times New Roman"/>
          <w:noProof w:val="0"/>
        </w:rPr>
        <w:t>never</w:t>
      </w:r>
      <w:r w:rsidR="004B36F3" w:rsidRPr="00E77961">
        <w:rPr>
          <w:rFonts w:cs="Times New Roman"/>
          <w:noProof w:val="0"/>
        </w:rPr>
        <w:t xml:space="preserve"> considered</w:t>
      </w:r>
      <w:r w:rsidR="00BC566C">
        <w:rPr>
          <w:rFonts w:cs="Times New Roman"/>
          <w:noProof w:val="0"/>
        </w:rPr>
        <w:t xml:space="preserve">, the study should have been conducted </w:t>
      </w:r>
      <w:r w:rsidR="009674B4">
        <w:rPr>
          <w:rFonts w:cs="Times New Roman"/>
          <w:noProof w:val="0"/>
        </w:rPr>
        <w:t xml:space="preserve">in a </w:t>
      </w:r>
      <w:r w:rsidR="00655D61">
        <w:rPr>
          <w:rFonts w:cs="Times New Roman"/>
          <w:noProof w:val="0"/>
        </w:rPr>
        <w:t xml:space="preserve">more cautious manner. </w:t>
      </w:r>
      <w:r w:rsidR="009834CB" w:rsidRPr="00E77961">
        <w:rPr>
          <w:rFonts w:cs="Times New Roman"/>
          <w:noProof w:val="0"/>
        </w:rPr>
        <w:t xml:space="preserve">Future analysis of the data should follow the outlined suggestions to reduce the probability of accidental discrimination. </w:t>
      </w:r>
    </w:p>
    <w:p w14:paraId="3786F602" w14:textId="610649C7" w:rsidR="002B2F0F" w:rsidRDefault="00ED4D7D" w:rsidP="008A367C">
      <w:pPr>
        <w:spacing w:line="360" w:lineRule="auto"/>
        <w:rPr>
          <w:rFonts w:cs="Times New Roman"/>
          <w:noProof w:val="0"/>
        </w:rPr>
      </w:pPr>
      <w:r w:rsidRPr="00E77961">
        <w:rPr>
          <w:rFonts w:cs="Times New Roman"/>
          <w:noProof w:val="0"/>
        </w:rPr>
        <w:tab/>
        <w:t xml:space="preserve">If the project were to be </w:t>
      </w:r>
      <w:r w:rsidR="009C18FC" w:rsidRPr="00E77961">
        <w:rPr>
          <w:rFonts w:cs="Times New Roman"/>
          <w:noProof w:val="0"/>
        </w:rPr>
        <w:t xml:space="preserve">continued, further analysis would be performed to identify any confounding variables that may have clouded hypothesis supporting evidence. </w:t>
      </w:r>
      <w:r w:rsidR="005A4D95" w:rsidRPr="00E77961">
        <w:rPr>
          <w:rFonts w:cs="Times New Roman"/>
          <w:noProof w:val="0"/>
        </w:rPr>
        <w:t xml:space="preserve">Differential expression analysis and hierarchical clustering could be performed with the samples segregated by particular values. Of the information recorded on each sample, the age and sex of each patient </w:t>
      </w:r>
      <w:r w:rsidR="009776F5" w:rsidRPr="00E77961">
        <w:rPr>
          <w:rFonts w:cs="Times New Roman"/>
          <w:noProof w:val="0"/>
        </w:rPr>
        <w:t xml:space="preserve">possesses the greatest ability to act as a confounding variable. To prevent the effects of a sample’s age and sex from interfering with the results, the </w:t>
      </w:r>
      <w:r w:rsidR="00EC66E7" w:rsidRPr="00E77961">
        <w:rPr>
          <w:rFonts w:cs="Times New Roman"/>
          <w:noProof w:val="0"/>
        </w:rPr>
        <w:t xml:space="preserve">samples could be </w:t>
      </w:r>
      <w:r w:rsidR="00F637F6" w:rsidRPr="00E77961">
        <w:rPr>
          <w:rFonts w:cs="Times New Roman"/>
          <w:noProof w:val="0"/>
        </w:rPr>
        <w:t xml:space="preserve">subdivided by intervention status as well as age or sex. </w:t>
      </w:r>
      <w:r w:rsidR="00BB5B48" w:rsidRPr="00E77961">
        <w:rPr>
          <w:rFonts w:cs="Times New Roman"/>
          <w:noProof w:val="0"/>
        </w:rPr>
        <w:t xml:space="preserve">Differential expression analysis and hierarchical clustering could then be performed on the new groups and may produce new information about the effects of the red meat intervention. </w:t>
      </w:r>
      <w:r w:rsidR="00632FAA" w:rsidRPr="00E77961">
        <w:rPr>
          <w:rFonts w:cs="Times New Roman"/>
          <w:noProof w:val="0"/>
        </w:rPr>
        <w:t xml:space="preserve">To prevent possible researcher bias as described above, the samples could be labeled with gender A and gender B instead of male or female. </w:t>
      </w:r>
      <w:r w:rsidR="00645817" w:rsidRPr="00E77961">
        <w:rPr>
          <w:rFonts w:cs="Times New Roman"/>
          <w:noProof w:val="0"/>
        </w:rPr>
        <w:t xml:space="preserve">The </w:t>
      </w:r>
      <w:r w:rsidR="00A20DA1" w:rsidRPr="00E77961">
        <w:rPr>
          <w:rFonts w:cs="Times New Roman"/>
          <w:noProof w:val="0"/>
        </w:rPr>
        <w:t xml:space="preserve">patient’s </w:t>
      </w:r>
      <w:r w:rsidR="008F15DA" w:rsidRPr="00E77961">
        <w:rPr>
          <w:rFonts w:cs="Times New Roman"/>
          <w:noProof w:val="0"/>
        </w:rPr>
        <w:t xml:space="preserve">level of progression of the disease </w:t>
      </w:r>
      <w:r w:rsidR="00A20DA1" w:rsidRPr="00E77961">
        <w:rPr>
          <w:rFonts w:cs="Times New Roman"/>
          <w:noProof w:val="0"/>
        </w:rPr>
        <w:t xml:space="preserve">could also be analyzed by reconducting the study with two separate groups. Samples with the less severe irritable bowel syndrome diagnosis would be separated from patients suffering from the more advanced inflammatory bowel disease. </w:t>
      </w:r>
      <w:r w:rsidR="005D6AD7" w:rsidRPr="00E77961">
        <w:rPr>
          <w:rFonts w:cs="Times New Roman"/>
          <w:noProof w:val="0"/>
        </w:rPr>
        <w:t>The results produced by the two new studies may suggest that the red meat intervention had an effect on only one of the diagnoses, and not the other.</w:t>
      </w:r>
    </w:p>
    <w:p w14:paraId="38EA0A9E" w14:textId="77777777" w:rsidR="00196CBA" w:rsidRPr="00E77961" w:rsidRDefault="00196CBA" w:rsidP="008A367C">
      <w:pPr>
        <w:spacing w:line="360" w:lineRule="auto"/>
        <w:rPr>
          <w:rFonts w:cs="Times New Roman"/>
          <w:noProof w:val="0"/>
        </w:rPr>
      </w:pPr>
    </w:p>
    <w:p w14:paraId="25DE05FC" w14:textId="47B40F2C" w:rsidR="002B2F0F" w:rsidRPr="00E77961" w:rsidRDefault="002B2F0F" w:rsidP="00196CBA">
      <w:pPr>
        <w:pStyle w:val="Heading1"/>
        <w:spacing w:line="360" w:lineRule="auto"/>
      </w:pPr>
      <w:r w:rsidRPr="00E77961">
        <w:rPr>
          <w:rFonts w:cs="Times New Roman"/>
          <w:noProof w:val="0"/>
        </w:rPr>
        <w:t>Conclusion</w:t>
      </w:r>
    </w:p>
    <w:p w14:paraId="5198518A" w14:textId="1FFAA937" w:rsidR="002B2F0F" w:rsidRPr="00E77961" w:rsidRDefault="002B2F0F" w:rsidP="008A367C">
      <w:pPr>
        <w:spacing w:line="360" w:lineRule="auto"/>
        <w:ind w:firstLine="720"/>
        <w:rPr>
          <w:rFonts w:cs="Times New Roman"/>
          <w:noProof w:val="0"/>
        </w:rPr>
      </w:pPr>
      <w:r w:rsidRPr="00E77961">
        <w:rPr>
          <w:rFonts w:cs="Times New Roman"/>
          <w:noProof w:val="0"/>
        </w:rPr>
        <w:t xml:space="preserve">Despite previous predictions, the analysis of data from this study was unable to discover a genetically significant effect of red meat interventions on inflammatory bowel disease. </w:t>
      </w:r>
      <w:r w:rsidRPr="00E77961">
        <w:rPr>
          <w:rFonts w:cs="Times New Roman"/>
          <w:noProof w:val="0"/>
        </w:rPr>
        <w:lastRenderedPageBreak/>
        <w:t>Differential expression analysis revealed many differentially expressed genes between the two sample groups. Despite this, enrichment path analysis suggested the intervention may affect only neuroactive ligand receptor interaction and G alpha signaling events, which are only loosely associated with inflammatory bowel disease. Hierarchical clustering methods based on the gene expression data were also unable to accurately cluster the samples into the before and after intervention groups. It is difficult to assume, therefore, that the red meat intervention had a significant effect on the bowel disease within the patients.</w:t>
      </w:r>
      <w:r w:rsidR="00655D61">
        <w:rPr>
          <w:rFonts w:cs="Times New Roman"/>
          <w:noProof w:val="0"/>
        </w:rPr>
        <w:t xml:space="preserve"> The conclusion of the study is, however, limited in its generalizability due to the homogeneity of the samples. Further analysis performed with samples separated by age or sex may lead to a new conclusion. </w:t>
      </w:r>
      <w:r w:rsidR="000A5C29">
        <w:rPr>
          <w:rFonts w:cs="Times New Roman"/>
          <w:noProof w:val="0"/>
        </w:rPr>
        <w:t xml:space="preserve">Despite </w:t>
      </w:r>
      <w:r w:rsidR="00FC7EA5">
        <w:rPr>
          <w:rFonts w:cs="Times New Roman"/>
          <w:noProof w:val="0"/>
        </w:rPr>
        <w:t>the abundance of research studies</w:t>
      </w:r>
      <w:r w:rsidR="000A5C29">
        <w:rPr>
          <w:rFonts w:cs="Times New Roman"/>
          <w:noProof w:val="0"/>
        </w:rPr>
        <w:t>, the true cause of inflammatory bowel disease</w:t>
      </w:r>
      <w:r w:rsidR="00FC7EA5">
        <w:rPr>
          <w:rFonts w:cs="Times New Roman"/>
          <w:noProof w:val="0"/>
        </w:rPr>
        <w:t xml:space="preserve"> still, however,</w:t>
      </w:r>
      <w:r w:rsidR="000A5C29">
        <w:rPr>
          <w:rFonts w:cs="Times New Roman"/>
          <w:noProof w:val="0"/>
        </w:rPr>
        <w:t xml:space="preserve"> remains a mystery.</w:t>
      </w:r>
      <w:r w:rsidRPr="00E77961">
        <w:rPr>
          <w:rFonts w:cs="Times New Roman"/>
          <w:noProof w:val="0"/>
        </w:rPr>
        <w:br w:type="page"/>
      </w:r>
    </w:p>
    <w:p w14:paraId="62FA0FB2" w14:textId="45AF3231" w:rsidR="002B2F0F" w:rsidRPr="00E77961" w:rsidRDefault="002B2F0F" w:rsidP="00475BAA">
      <w:pPr>
        <w:pStyle w:val="Heading1"/>
        <w:rPr>
          <w:rFonts w:cs="Times New Roman"/>
          <w:noProof w:val="0"/>
        </w:rPr>
      </w:pPr>
      <w:r w:rsidRPr="00E77961">
        <w:rPr>
          <w:rFonts w:cs="Times New Roman"/>
          <w:noProof w:val="0"/>
        </w:rPr>
        <w:lastRenderedPageBreak/>
        <w:t>References</w:t>
      </w:r>
    </w:p>
    <w:p w14:paraId="2E391D78" w14:textId="77777777" w:rsidR="002B2F0F" w:rsidRPr="00E77961" w:rsidRDefault="002B2F0F" w:rsidP="002B2F0F">
      <w:pPr>
        <w:pStyle w:val="NormalWeb"/>
        <w:ind w:left="567" w:hanging="567"/>
      </w:pPr>
      <w:r w:rsidRPr="00E77961">
        <w:t xml:space="preserve">[1] D. K. </w:t>
      </w:r>
      <w:proofErr w:type="spellStart"/>
      <w:r w:rsidRPr="00E77961">
        <w:t>Podolsky</w:t>
      </w:r>
      <w:proofErr w:type="spellEnd"/>
      <w:r w:rsidRPr="00E77961">
        <w:t xml:space="preserve">, “Inflammatory bowel disease,” </w:t>
      </w:r>
      <w:r w:rsidRPr="00E77961">
        <w:rPr>
          <w:i/>
          <w:iCs/>
        </w:rPr>
        <w:t>New England Journal of Medicine</w:t>
      </w:r>
      <w:r w:rsidRPr="00E77961">
        <w:t xml:space="preserve">, vol. 325, no. 13, pp. 928–937, 1991. </w:t>
      </w:r>
    </w:p>
    <w:p w14:paraId="602C5D75" w14:textId="77777777" w:rsidR="002B2F0F" w:rsidRPr="00E77961" w:rsidRDefault="002B2F0F" w:rsidP="002B2F0F">
      <w:pPr>
        <w:pStyle w:val="NormalWeb"/>
        <w:ind w:left="567" w:hanging="567"/>
      </w:pPr>
      <w:r w:rsidRPr="00E77961">
        <w:t xml:space="preserve">[2] R. K. Le Leu, G. P. Young, Y. Hu, J. Winter, and M. A. Conlon, “Dietary red meat aggravates dextran sulfate sodium-induced colitis in mice whereas resistant starch attenuates inflammation,” </w:t>
      </w:r>
      <w:r w:rsidRPr="00E77961">
        <w:rPr>
          <w:i/>
          <w:iCs/>
        </w:rPr>
        <w:t>Digestive Diseases and Sciences</w:t>
      </w:r>
      <w:r w:rsidRPr="00E77961">
        <w:t xml:space="preserve">, vol. 58, no. 12, pp. 3475–3482, 2013. </w:t>
      </w:r>
    </w:p>
    <w:p w14:paraId="210A3BAE" w14:textId="77777777" w:rsidR="002B2F0F" w:rsidRPr="00E77961" w:rsidRDefault="002B2F0F" w:rsidP="002B2F0F">
      <w:pPr>
        <w:pStyle w:val="NormalWeb"/>
        <w:ind w:left="567" w:hanging="567"/>
      </w:pPr>
      <w:r w:rsidRPr="00E77961">
        <w:t xml:space="preserve">[3] M. F. </w:t>
      </w:r>
      <w:proofErr w:type="spellStart"/>
      <w:r w:rsidRPr="00E77961">
        <w:t>Picco</w:t>
      </w:r>
      <w:proofErr w:type="spellEnd"/>
      <w:r w:rsidRPr="00E77961">
        <w:t xml:space="preserve">, “An association between dietary arachidonic acid, measured in adipose tissue, and ulcerative colitis,” </w:t>
      </w:r>
      <w:r w:rsidRPr="00E77961">
        <w:rPr>
          <w:i/>
          <w:iCs/>
        </w:rPr>
        <w:t>Yearbook of Gastroenterology</w:t>
      </w:r>
      <w:r w:rsidRPr="00E77961">
        <w:t xml:space="preserve">, vol. 2011, pp. 164–165, 2011. </w:t>
      </w:r>
    </w:p>
    <w:p w14:paraId="20A04473" w14:textId="77777777" w:rsidR="002B2F0F" w:rsidRPr="00E77961" w:rsidRDefault="002B2F0F" w:rsidP="002B2F0F">
      <w:pPr>
        <w:pStyle w:val="NormalWeb"/>
        <w:ind w:left="567" w:hanging="567"/>
      </w:pPr>
      <w:r w:rsidRPr="00E77961">
        <w:t>[4] J. Hou, B. Abraham, and H. El-</w:t>
      </w:r>
      <w:proofErr w:type="spellStart"/>
      <w:r w:rsidRPr="00E77961">
        <w:t>Serag</w:t>
      </w:r>
      <w:proofErr w:type="spellEnd"/>
      <w:r w:rsidRPr="00E77961">
        <w:t xml:space="preserve">, “Diet and risk of development of inflammatory bowel disease,” </w:t>
      </w:r>
      <w:r w:rsidRPr="00E77961">
        <w:rPr>
          <w:i/>
          <w:iCs/>
        </w:rPr>
        <w:t>Inflammatory Bowel Diseases</w:t>
      </w:r>
      <w:r w:rsidRPr="00E77961">
        <w:t xml:space="preserve">, vol. 17, no. suppl_1, 2011. </w:t>
      </w:r>
    </w:p>
    <w:p w14:paraId="3F6EB922" w14:textId="77777777" w:rsidR="002B2F0F" w:rsidRPr="00E77961" w:rsidRDefault="002B2F0F" w:rsidP="002B2F0F">
      <w:pPr>
        <w:pStyle w:val="NormalWeb"/>
        <w:ind w:left="567" w:hanging="567"/>
      </w:pPr>
      <w:r w:rsidRPr="00E77961">
        <w:t xml:space="preserve">[5] G. G. Kaplan and T. Jess, “The changing landscape of inflammatory bowel disease: East meets west,” </w:t>
      </w:r>
      <w:r w:rsidRPr="00E77961">
        <w:rPr>
          <w:i/>
          <w:iCs/>
        </w:rPr>
        <w:t>Gastroenterology</w:t>
      </w:r>
      <w:r w:rsidRPr="00E77961">
        <w:t xml:space="preserve">, vol. 150, no. 1, pp. 24–26, 2016. </w:t>
      </w:r>
    </w:p>
    <w:p w14:paraId="15C12086" w14:textId="77777777" w:rsidR="002B2F0F" w:rsidRPr="00E77961" w:rsidRDefault="002B2F0F" w:rsidP="002B2F0F">
      <w:pPr>
        <w:pStyle w:val="NormalWeb"/>
        <w:ind w:left="567" w:hanging="567"/>
      </w:pPr>
      <w:r w:rsidRPr="00E77961">
        <w:t xml:space="preserve">[6] R. G. Farmer, “Inflammatory bowel disease: Does disease location at presentation predict disease </w:t>
      </w:r>
      <w:proofErr w:type="gramStart"/>
      <w:r w:rsidRPr="00E77961">
        <w:t>course?,</w:t>
      </w:r>
      <w:proofErr w:type="gramEnd"/>
      <w:r w:rsidRPr="00E77961">
        <w:t xml:space="preserve">” </w:t>
      </w:r>
      <w:r w:rsidRPr="00E77961">
        <w:rPr>
          <w:i/>
          <w:iCs/>
        </w:rPr>
        <w:t>Inflammatory Bowel Diseases</w:t>
      </w:r>
      <w:r w:rsidRPr="00E77961">
        <w:t xml:space="preserve">, vol. 14, 2008. </w:t>
      </w:r>
    </w:p>
    <w:p w14:paraId="2D097FFC" w14:textId="77777777" w:rsidR="002B2F0F" w:rsidRPr="00E77961" w:rsidRDefault="002B2F0F" w:rsidP="002B2F0F">
      <w:pPr>
        <w:pStyle w:val="NormalWeb"/>
        <w:ind w:left="567" w:hanging="567"/>
      </w:pPr>
      <w:r w:rsidRPr="00E77961">
        <w:t xml:space="preserve">[7] L. Kinsey and S. Burden, “A survey of people with inflammatory bowel disease to investigate their views of food and nutritional issues,” </w:t>
      </w:r>
      <w:r w:rsidRPr="00E77961">
        <w:rPr>
          <w:i/>
          <w:iCs/>
        </w:rPr>
        <w:t>European Journal of Clinical Nutrition</w:t>
      </w:r>
      <w:r w:rsidRPr="00E77961">
        <w:t xml:space="preserve">, vol. 70, no. 7, pp. 852–854, 2016. </w:t>
      </w:r>
    </w:p>
    <w:p w14:paraId="607FAF13" w14:textId="77777777" w:rsidR="002B2F0F" w:rsidRPr="00E77961" w:rsidRDefault="002B2F0F" w:rsidP="002B2F0F">
      <w:pPr>
        <w:pStyle w:val="NormalWeb"/>
        <w:ind w:left="567" w:hanging="567"/>
      </w:pPr>
      <w:r w:rsidRPr="00E77961">
        <w:t xml:space="preserve">[8] L. </w:t>
      </w:r>
      <w:proofErr w:type="spellStart"/>
      <w:r w:rsidRPr="00E77961">
        <w:t>Prideaux</w:t>
      </w:r>
      <w:proofErr w:type="spellEnd"/>
      <w:r w:rsidRPr="00E77961">
        <w:t xml:space="preserve">, M. A. </w:t>
      </w:r>
      <w:proofErr w:type="spellStart"/>
      <w:r w:rsidRPr="00E77961">
        <w:t>Kamm</w:t>
      </w:r>
      <w:proofErr w:type="spellEnd"/>
      <w:r w:rsidRPr="00E77961">
        <w:t xml:space="preserve">, P. P. De Cruz, F. K. Chan, and S. C. Ng, “Inflammatory bowel disease in Asia: A systematic review,” </w:t>
      </w:r>
      <w:r w:rsidRPr="00E77961">
        <w:rPr>
          <w:i/>
          <w:iCs/>
        </w:rPr>
        <w:t>Journal of Gastroenterology and Hepatology</w:t>
      </w:r>
      <w:r w:rsidRPr="00E77961">
        <w:t xml:space="preserve">, vol. 27, no. 8, pp. 1266–1280, 2012. </w:t>
      </w:r>
    </w:p>
    <w:p w14:paraId="1D6C6583" w14:textId="342CC7B2" w:rsidR="002B2F0F" w:rsidRPr="00E77961" w:rsidRDefault="002B2F0F" w:rsidP="002B2F0F">
      <w:pPr>
        <w:pStyle w:val="NormalWeb"/>
        <w:ind w:left="567" w:hanging="567"/>
      </w:pPr>
      <w:r w:rsidRPr="00E77961">
        <w:t xml:space="preserve">[9] </w:t>
      </w:r>
      <w:r w:rsidR="000A4EAE">
        <w:t>J. Hou, D. Lee</w:t>
      </w:r>
      <w:r w:rsidR="008160F9">
        <w:t xml:space="preserve">, </w:t>
      </w:r>
      <w:r w:rsidRPr="00E77961">
        <w:t xml:space="preserve">“Diet and inflammatory bowel disease: Review of patient-targeted recommendations,” </w:t>
      </w:r>
      <w:r w:rsidRPr="00E77961">
        <w:rPr>
          <w:i/>
          <w:iCs/>
        </w:rPr>
        <w:t>Clinical Gastroenterology and Hepatology</w:t>
      </w:r>
      <w:r w:rsidRPr="00E77961">
        <w:t xml:space="preserve">, vol. 12, no. 10, 2014. </w:t>
      </w:r>
    </w:p>
    <w:p w14:paraId="627F24DC" w14:textId="77777777" w:rsidR="002B2F0F" w:rsidRPr="00E77961" w:rsidRDefault="002B2F0F" w:rsidP="002B2F0F">
      <w:pPr>
        <w:pStyle w:val="NormalWeb"/>
        <w:ind w:left="540" w:hanging="540"/>
      </w:pPr>
      <w:r w:rsidRPr="00E77961">
        <w:t>[10] J. Hou, B. Abraham, and H. El-</w:t>
      </w:r>
      <w:proofErr w:type="spellStart"/>
      <w:r w:rsidRPr="00E77961">
        <w:t>Serag</w:t>
      </w:r>
      <w:proofErr w:type="spellEnd"/>
      <w:r w:rsidRPr="00E77961">
        <w:t xml:space="preserve">, “Diet and risk of development of inflammatory bowel disease,” </w:t>
      </w:r>
      <w:r w:rsidRPr="00E77961">
        <w:rPr>
          <w:i/>
          <w:iCs/>
        </w:rPr>
        <w:t>Inflammatory Bowel Diseases</w:t>
      </w:r>
      <w:r w:rsidRPr="00E77961">
        <w:t xml:space="preserve">, vol. 17, no. suppl_1, 2011. </w:t>
      </w:r>
    </w:p>
    <w:p w14:paraId="42B5F6B2" w14:textId="77777777" w:rsidR="002B2F0F" w:rsidRPr="00E77961" w:rsidRDefault="002B2F0F" w:rsidP="002B2F0F">
      <w:pPr>
        <w:pStyle w:val="NormalWeb"/>
        <w:ind w:left="567" w:hanging="567"/>
      </w:pPr>
      <w:r w:rsidRPr="00E77961">
        <w:t xml:space="preserve">[11] Y. Liu, L. Wang, B. Wang, M. Yue, and Y. Cheng, “Pathway analysis based on attractor and cross talk in colon cancer,” </w:t>
      </w:r>
      <w:r w:rsidRPr="00E77961">
        <w:rPr>
          <w:i/>
          <w:iCs/>
        </w:rPr>
        <w:t>Disease Markers</w:t>
      </w:r>
      <w:r w:rsidRPr="00E77961">
        <w:t xml:space="preserve">, vol. 2016, pp. 1–7, 2016. </w:t>
      </w:r>
    </w:p>
    <w:p w14:paraId="4C38BAE3" w14:textId="77777777" w:rsidR="00444B39" w:rsidRPr="00E77961" w:rsidRDefault="00B00324" w:rsidP="00444B39">
      <w:pPr>
        <w:pStyle w:val="NormalWeb"/>
        <w:ind w:left="567" w:hanging="567"/>
      </w:pPr>
      <w:r w:rsidRPr="00E77961">
        <w:t>[12]</w:t>
      </w:r>
      <w:r w:rsidR="00444B39" w:rsidRPr="00E77961">
        <w:t xml:space="preserve"> A. Holdcroft, “Gender bias in research: How does it affect evidence based </w:t>
      </w:r>
      <w:proofErr w:type="gramStart"/>
      <w:r w:rsidR="00444B39" w:rsidRPr="00E77961">
        <w:t>medicine?,</w:t>
      </w:r>
      <w:proofErr w:type="gramEnd"/>
      <w:r w:rsidR="00444B39" w:rsidRPr="00E77961">
        <w:t xml:space="preserve">” </w:t>
      </w:r>
      <w:r w:rsidR="00444B39" w:rsidRPr="00E77961">
        <w:rPr>
          <w:i/>
          <w:iCs/>
        </w:rPr>
        <w:t>Journal of the Royal Society of Medicine</w:t>
      </w:r>
      <w:r w:rsidR="00444B39" w:rsidRPr="00E77961">
        <w:t xml:space="preserve">, vol. 100, no. 1, pp. 2–3, 2007. </w:t>
      </w:r>
    </w:p>
    <w:p w14:paraId="7D70F7BB" w14:textId="77777777" w:rsidR="000F10DD" w:rsidRPr="00E77961" w:rsidRDefault="000F10DD"/>
    <w:sectPr w:rsidR="000F10DD" w:rsidRPr="00E77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F2F9F"/>
    <w:multiLevelType w:val="hybridMultilevel"/>
    <w:tmpl w:val="28A24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F66306"/>
    <w:multiLevelType w:val="hybridMultilevel"/>
    <w:tmpl w:val="70DE7CE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F0F"/>
    <w:rsid w:val="00012D18"/>
    <w:rsid w:val="00014333"/>
    <w:rsid w:val="000146CA"/>
    <w:rsid w:val="00030BCE"/>
    <w:rsid w:val="000415E1"/>
    <w:rsid w:val="00061A89"/>
    <w:rsid w:val="00091980"/>
    <w:rsid w:val="000A4EAE"/>
    <w:rsid w:val="000A5C29"/>
    <w:rsid w:val="000C3CA6"/>
    <w:rsid w:val="000D02AF"/>
    <w:rsid w:val="000E4196"/>
    <w:rsid w:val="000F10DD"/>
    <w:rsid w:val="00144236"/>
    <w:rsid w:val="00196CBA"/>
    <w:rsid w:val="001B3413"/>
    <w:rsid w:val="001C2CB8"/>
    <w:rsid w:val="001C508F"/>
    <w:rsid w:val="001E0A4C"/>
    <w:rsid w:val="0022273F"/>
    <w:rsid w:val="00235378"/>
    <w:rsid w:val="00264320"/>
    <w:rsid w:val="002B2F0F"/>
    <w:rsid w:val="002B63F7"/>
    <w:rsid w:val="00303450"/>
    <w:rsid w:val="00303B82"/>
    <w:rsid w:val="00342D21"/>
    <w:rsid w:val="003A0129"/>
    <w:rsid w:val="003C43BD"/>
    <w:rsid w:val="003E3EBC"/>
    <w:rsid w:val="003F7452"/>
    <w:rsid w:val="004072DB"/>
    <w:rsid w:val="00444B39"/>
    <w:rsid w:val="00475BAA"/>
    <w:rsid w:val="0048296B"/>
    <w:rsid w:val="004901B1"/>
    <w:rsid w:val="004B36F3"/>
    <w:rsid w:val="004B4DF5"/>
    <w:rsid w:val="004D69DE"/>
    <w:rsid w:val="004E2225"/>
    <w:rsid w:val="004F26C5"/>
    <w:rsid w:val="00527F39"/>
    <w:rsid w:val="00531A21"/>
    <w:rsid w:val="00534152"/>
    <w:rsid w:val="00596C13"/>
    <w:rsid w:val="005A4D95"/>
    <w:rsid w:val="005B12E9"/>
    <w:rsid w:val="005D6AD7"/>
    <w:rsid w:val="00613960"/>
    <w:rsid w:val="0062374E"/>
    <w:rsid w:val="00625F43"/>
    <w:rsid w:val="006278C3"/>
    <w:rsid w:val="00632FAA"/>
    <w:rsid w:val="00645817"/>
    <w:rsid w:val="00655D61"/>
    <w:rsid w:val="006B41BF"/>
    <w:rsid w:val="006F0B64"/>
    <w:rsid w:val="007045A4"/>
    <w:rsid w:val="00704DBB"/>
    <w:rsid w:val="00715BB0"/>
    <w:rsid w:val="007464CE"/>
    <w:rsid w:val="00771633"/>
    <w:rsid w:val="007724E1"/>
    <w:rsid w:val="0077756D"/>
    <w:rsid w:val="007C1C6C"/>
    <w:rsid w:val="007D2FA3"/>
    <w:rsid w:val="007E7BD2"/>
    <w:rsid w:val="00800FB5"/>
    <w:rsid w:val="008160F9"/>
    <w:rsid w:val="00863C89"/>
    <w:rsid w:val="00894C89"/>
    <w:rsid w:val="008A25F4"/>
    <w:rsid w:val="008A2CCF"/>
    <w:rsid w:val="008A367C"/>
    <w:rsid w:val="008B1FD7"/>
    <w:rsid w:val="008C5639"/>
    <w:rsid w:val="008D6156"/>
    <w:rsid w:val="008F15DA"/>
    <w:rsid w:val="00901074"/>
    <w:rsid w:val="00924A3B"/>
    <w:rsid w:val="00961503"/>
    <w:rsid w:val="0096599D"/>
    <w:rsid w:val="009674B4"/>
    <w:rsid w:val="00977138"/>
    <w:rsid w:val="009776F5"/>
    <w:rsid w:val="009834CB"/>
    <w:rsid w:val="009C18FC"/>
    <w:rsid w:val="009C6939"/>
    <w:rsid w:val="00A20DA1"/>
    <w:rsid w:val="00A42C4A"/>
    <w:rsid w:val="00A5682F"/>
    <w:rsid w:val="00A56AB9"/>
    <w:rsid w:val="00A62CA4"/>
    <w:rsid w:val="00A75DD2"/>
    <w:rsid w:val="00AA0992"/>
    <w:rsid w:val="00AD085A"/>
    <w:rsid w:val="00AE1BDC"/>
    <w:rsid w:val="00B00324"/>
    <w:rsid w:val="00B33576"/>
    <w:rsid w:val="00B47605"/>
    <w:rsid w:val="00B92A0C"/>
    <w:rsid w:val="00BA2B90"/>
    <w:rsid w:val="00BB5B48"/>
    <w:rsid w:val="00BC566C"/>
    <w:rsid w:val="00BD7562"/>
    <w:rsid w:val="00BE567E"/>
    <w:rsid w:val="00C046AD"/>
    <w:rsid w:val="00C26CAA"/>
    <w:rsid w:val="00C463F6"/>
    <w:rsid w:val="00C57127"/>
    <w:rsid w:val="00CB09CF"/>
    <w:rsid w:val="00D0227A"/>
    <w:rsid w:val="00D03543"/>
    <w:rsid w:val="00D17504"/>
    <w:rsid w:val="00D53712"/>
    <w:rsid w:val="00D631E2"/>
    <w:rsid w:val="00E076D6"/>
    <w:rsid w:val="00E44532"/>
    <w:rsid w:val="00E77961"/>
    <w:rsid w:val="00E85F9A"/>
    <w:rsid w:val="00EB2F2B"/>
    <w:rsid w:val="00EC66E7"/>
    <w:rsid w:val="00ED4D7D"/>
    <w:rsid w:val="00EF118B"/>
    <w:rsid w:val="00EF144C"/>
    <w:rsid w:val="00F1678C"/>
    <w:rsid w:val="00F62788"/>
    <w:rsid w:val="00F637F6"/>
    <w:rsid w:val="00F63A7D"/>
    <w:rsid w:val="00F766A3"/>
    <w:rsid w:val="00F85A0F"/>
    <w:rsid w:val="00FC0A82"/>
    <w:rsid w:val="00FC7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12C6D"/>
  <w15:chartTrackingRefBased/>
  <w15:docId w15:val="{975C463B-9203-419E-BEB7-0928E711E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F0F"/>
    <w:rPr>
      <w:rFonts w:ascii="Times New Roman" w:hAnsi="Times New Roman"/>
      <w:noProof/>
      <w:sz w:val="24"/>
    </w:rPr>
  </w:style>
  <w:style w:type="paragraph" w:styleId="Heading1">
    <w:name w:val="heading 1"/>
    <w:basedOn w:val="Normal"/>
    <w:next w:val="Normal"/>
    <w:link w:val="Heading1Char"/>
    <w:uiPriority w:val="9"/>
    <w:qFormat/>
    <w:rsid w:val="002B2F0F"/>
    <w:pPr>
      <w:keepNext/>
      <w:keepLines/>
      <w:spacing w:before="240" w:after="0"/>
      <w:outlineLvl w:val="0"/>
    </w:pPr>
    <w:rPr>
      <w:rFonts w:eastAsiaTheme="majorEastAsia" w:cstheme="majorBidi"/>
      <w:color w:val="000000" w:themeColor="text1"/>
      <w:sz w:val="5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F0F"/>
    <w:rPr>
      <w:rFonts w:ascii="Times New Roman" w:eastAsiaTheme="majorEastAsia" w:hAnsi="Times New Roman" w:cstheme="majorBidi"/>
      <w:noProof/>
      <w:color w:val="000000" w:themeColor="text1"/>
      <w:sz w:val="52"/>
      <w:szCs w:val="32"/>
    </w:rPr>
  </w:style>
  <w:style w:type="paragraph" w:styleId="ListParagraph">
    <w:name w:val="List Paragraph"/>
    <w:basedOn w:val="Normal"/>
    <w:uiPriority w:val="34"/>
    <w:qFormat/>
    <w:rsid w:val="002B2F0F"/>
    <w:pPr>
      <w:ind w:left="720"/>
      <w:contextualSpacing/>
    </w:pPr>
  </w:style>
  <w:style w:type="paragraph" w:styleId="NormalWeb">
    <w:name w:val="Normal (Web)"/>
    <w:basedOn w:val="Normal"/>
    <w:uiPriority w:val="99"/>
    <w:unhideWhenUsed/>
    <w:rsid w:val="002B2F0F"/>
    <w:pPr>
      <w:spacing w:before="100" w:beforeAutospacing="1" w:after="100" w:afterAutospacing="1" w:line="240" w:lineRule="auto"/>
    </w:pPr>
    <w:rPr>
      <w:rFonts w:eastAsia="Times New Roman" w:cs="Times New Roman"/>
      <w:noProof w:val="0"/>
      <w:szCs w:val="24"/>
    </w:rPr>
  </w:style>
  <w:style w:type="character" w:styleId="Strong">
    <w:name w:val="Strong"/>
    <w:basedOn w:val="DefaultParagraphFont"/>
    <w:uiPriority w:val="22"/>
    <w:qFormat/>
    <w:rsid w:val="002B2F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63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9</Pages>
  <Words>2317</Words>
  <Characters>13207</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upchurch</dc:creator>
  <cp:keywords/>
  <dc:description/>
  <cp:lastModifiedBy>aaron upchurch</cp:lastModifiedBy>
  <cp:revision>128</cp:revision>
  <dcterms:created xsi:type="dcterms:W3CDTF">2021-12-08T20:07:00Z</dcterms:created>
  <dcterms:modified xsi:type="dcterms:W3CDTF">2021-12-09T04:19:00Z</dcterms:modified>
</cp:coreProperties>
</file>