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通过编号样式代理的一级标题</w:t>
      </w:r>
    </w:p>
    <w:p>
      <w:r>
        <w:t>该格式源通过 numStyleLink 间接解析编号级别。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1CE123"/>
    <w:multiLevelType w:val="multilevel"/>
    <w:tmpl w:val="C0DE1234"/>
    <w:lvl w:ilvl="0">
      <w:start w:val="1"/>
      <w:numFmt w:val="decimal"/>
      <w:pStyle w:val="Heading1"/>
      <w:suff w:val="tab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</w:lvl>
  </w:abstractNum>
  <w:abstractNum w:abstractNumId="10">
    <w:nsid w:val="A11CE789"/>
    <w:multiLevelType w:val="singleLevel"/>
    <w:numStyleLink w:val="HeadingNumberProxy"/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1"/>
      </w:numPr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165D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703A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HeadingNumberProxy">
    <w:name w:val="Heading Number Proxy"/>
    <w:pPr>
      <w:numPr>
        <w:ilvl w:val="0"/>
        <w:numId w:val="10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