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格式源示例</w:t>
      </w:r>
    </w:p>
    <w:p>
      <w:r>
        <w:t>这段内容只用于定义源文件的正文外观。</w:t>
      </w:r>
    </w:p>
    <w:p>
      <w:pPr>
        <w:pStyle w:val="Heading2"/>
      </w:pPr>
      <w:r>
        <w:t>二级标题示例</w:t>
      </w:r>
    </w:p>
    <w:p>
      <w:pPr>
        <w:pStyle w:val="Heading3"/>
      </w:pPr>
      <w:r>
        <w:t>三级标题示例</w:t>
      </w:r>
    </w:p>
    <w:p>
      <w:pPr>
        <w:pStyle w:val="SourceCallout"/>
      </w:pPr>
      <w:r>
        <w:t>源文件提示框样式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r>
              <w:t>源表头 A</w:t>
            </w:r>
          </w:p>
        </w:tc>
        <w:tc>
          <w:tcPr>
            <w:tcW w:type="dxa" w:w="4592"/>
          </w:tcPr>
          <w:p>
            <w:r>
              <w:t>源表头 B</w:t>
            </w:r>
          </w:p>
        </w:tc>
      </w:tr>
      <w:tr>
        <w:tc>
          <w:tcPr>
            <w:tcW w:type="dxa" w:w="4592"/>
          </w:tcPr>
          <w:p>
            <w:r>
              <w:t>源值 1</w:t>
            </w:r>
          </w:p>
        </w:tc>
        <w:tc>
          <w:tcPr>
            <w:tcW w:type="dxa" w:w="4592"/>
          </w:tcPr>
          <w:p>
            <w:r>
              <w:t>源值 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源文件页脚格式示例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源文件页眉格式示例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Hiragino Sans GB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165D5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703A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allout">
    <w:name w:val="Source Callout"/>
    <w:basedOn w:val="Normal"/>
    <w:pPr>
      <w:spacing w:before="120" w:after="120"/>
      <w:ind w:left="454" w:right="454"/>
      <w:shd w:fill="E8F3F1"/>
    </w:pPr>
    <w:rPr>
      <w:rFonts w:ascii="Arial" w:hAnsi="Arial" w:eastAsia="Hiragino Sans GB"/>
      <w:i/>
      <w:color w:val="165D52"/>
      <w:sz w:val="20"/>
    </w:rPr>
  </w:style>
  <w:extLst>
    <w:ext uri="{1B4A2E4E-7E4C-4D6C-8E0D-6E662AA10F35}"/>
  </w:extLst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