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40"/>
      </w:pPr>
      <w:r>
        <w:rPr>
          <w:rFonts w:ascii="Aptos" w:hAnsi="Aptos"/>
          <w:b/>
          <w:color w:val="B8893B"/>
          <w:sz w:val="16"/>
        </w:rPr>
        <w:t>WCS  •  FIELD OPERATIONS</w:t>
      </w:r>
    </w:p>
    <w:p>
      <w:pPr>
        <w:pStyle w:val="Title"/>
        <w:spacing w:after="180"/>
      </w:pPr>
      <w:r>
        <w:rPr>
          <w:rFonts w:ascii="Aptos Display" w:hAnsi="Aptos Display"/>
          <w:b/>
          <w:color w:val="183238"/>
          <w:sz w:val="62"/>
        </w:rPr>
        <w:t>WCS File Manager</w:t>
      </w:r>
    </w:p>
    <w:p>
      <w:pPr>
        <w:spacing w:after="360"/>
      </w:pPr>
      <w:r>
        <w:rPr>
          <w:rFonts w:ascii="Aptos" w:hAnsi="Aptos"/>
          <w:color w:val="16776D"/>
          <w:sz w:val="34"/>
        </w:rPr>
        <w:t>Project guide and operating manual</w:t>
      </w:r>
    </w:p>
    <w:p>
      <w:pPr>
        <w:spacing w:after="360"/>
        <w:pBdr>
          <w:bottom w:val="single" w:sz="18" w:space="1" w:color="B8893B"/>
        </w:pBdr>
      </w:pPr>
    </w:p>
    <w:p>
      <w:r>
        <w:rPr>
          <w:rFonts w:ascii="Aptos" w:hAnsi="Aptos"/>
          <w:color w:val="183238"/>
          <w:sz w:val="21"/>
        </w:rPr>
        <w:t>A practical guide to running the ATM Maintenance Desk, importing bank schedules, tracking service paperwork, preparing engineer packets, and protecting local records.</w:t>
      </w:r>
    </w:p>
    <w:p>
      <w:r>
        <w:rPr>
          <w:rFonts w:ascii="Aptos" w:hAnsi="Aptos"/>
          <w:color w:val="5F7375"/>
          <w:sz w:val="21"/>
        </w:rPr>
        <w:t>This manual describes the current browser-based project. The app runs from its project folder and keeps operational records in the browser profile on the computer where it is opened. It does not use a server or upload customer files.</w:t>
      </w:r>
    </w:p>
    <w:p>
      <w:r>
        <w:rPr>
          <w:rFonts w:ascii="Aptos" w:hAnsi="Aptos"/>
          <w:b/>
          <w:color w:val="183238"/>
          <w:sz w:val="21"/>
        </w:rPr>
        <w:t>Version 1.0</w:t>
      </w:r>
      <w:r>
        <w:rPr>
          <w:rFonts w:ascii="Aptos" w:hAnsi="Aptos"/>
          <w:color w:val="183238"/>
          <w:sz w:val="21"/>
        </w:rPr>
        <w:t xml:space="preserve">   |   19 October 2026</w:t>
      </w:r>
    </w:p>
    <w:p>
      <w:pPr>
        <w:pStyle w:val="Heading2"/>
      </w:pPr>
      <w:r>
        <w:t>What this guide covers</w:t>
      </w:r>
    </w:p>
    <w:p>
      <w:pPr>
        <w:pStyle w:val="ListBullet"/>
        <w:spacing w:after="60"/>
      </w:pPr>
      <w:r>
        <w:rPr>
          <w:rFonts w:ascii="Aptos" w:hAnsi="Aptos"/>
          <w:color w:val="183238"/>
          <w:sz w:val="20"/>
        </w:rPr>
        <w:t>Quick start and screen map</w:t>
      </w:r>
    </w:p>
    <w:p>
      <w:pPr>
        <w:pStyle w:val="ListBullet"/>
        <w:spacing w:after="60"/>
      </w:pPr>
      <w:r>
        <w:rPr>
          <w:rFonts w:ascii="Aptos" w:hAnsi="Aptos"/>
          <w:color w:val="183238"/>
          <w:sz w:val="20"/>
        </w:rPr>
        <w:t>Excel schedule import, preview, apply, and undo</w:t>
      </w:r>
    </w:p>
    <w:p>
      <w:pPr>
        <w:pStyle w:val="ListBullet"/>
        <w:spacing w:after="60"/>
      </w:pPr>
      <w:r>
        <w:rPr>
          <w:rFonts w:ascii="Aptos" w:hAnsi="Aptos"/>
          <w:color w:val="183238"/>
          <w:sz w:val="20"/>
        </w:rPr>
        <w:t>Visit records, status updates, and the action queue</w:t>
      </w:r>
    </w:p>
    <w:p>
      <w:pPr>
        <w:pStyle w:val="ListBullet"/>
        <w:spacing w:after="60"/>
      </w:pPr>
      <w:r>
        <w:rPr>
          <w:rFonts w:ascii="Aptos" w:hAnsi="Aptos"/>
          <w:color w:val="183238"/>
          <w:sz w:val="20"/>
        </w:rPr>
        <w:t>Intelligence signals and packet preflight</w:t>
      </w:r>
    </w:p>
    <w:p>
      <w:pPr>
        <w:pStyle w:val="ListBullet"/>
        <w:spacing w:after="60"/>
      </w:pPr>
      <w:r>
        <w:rPr>
          <w:rFonts w:ascii="Aptos" w:hAnsi="Aptos"/>
          <w:color w:val="183238"/>
          <w:sz w:val="20"/>
        </w:rPr>
        <w:t>Backup, restore, privacy, troubleshooting, and technical notes</w:t>
      </w:r>
    </w:p>
    <w:p>
      <w:r>
        <w:rPr>
          <w:rFonts w:ascii="Aptos" w:hAnsi="Aptos"/>
          <w:color w:val="5F7375"/>
          <w:sz w:val="21"/>
        </w:rPr>
        <w:t>For daily use, start with Quick start. For a specific issue, use Troubleshooting and the matching feature section.</w:t>
      </w:r>
    </w:p>
    <w:p>
      <w:r>
        <w:br w:type="page"/>
      </w:r>
    </w:p>
    <w:p>
      <w:pPr>
        <w:spacing w:before="40" w:after="140"/>
      </w:pPr>
      <w:r>
        <w:rPr>
          <w:rFonts w:ascii="Aptos" w:hAnsi="Aptos"/>
          <w:b/>
          <w:color w:val="B8893B"/>
          <w:sz w:val="16"/>
        </w:rPr>
        <w:t>01  /  ORIENTATION</w:t>
      </w:r>
    </w:p>
    <w:p>
      <w:pPr>
        <w:pStyle w:val="Heading1"/>
      </w:pPr>
      <w:r>
        <w:t>Project overview</w:t>
      </w:r>
    </w:p>
    <w:p>
      <w:r>
        <w:rPr>
          <w:rFonts w:ascii="Aptos" w:hAnsi="Aptos"/>
          <w:color w:val="183238"/>
          <w:sz w:val="21"/>
        </w:rPr>
        <w:t>WCS File Manager is a local-only maintenance tracking app. It organizes ATM visits, signed engineer reports, packet status, and customer confirmation in one browser interface. Schedule rows can be loaded from Excel, then updated with actual visit information as work progresses.</w:t>
      </w:r>
    </w:p>
    <w:p>
      <w:r>
        <w:rPr>
          <w:rFonts w:ascii="Aptos" w:hAnsi="Aptos"/>
          <w:color w:val="183238"/>
          <w:sz w:val="21"/>
        </w:rPr>
        <w:t>The app is designed for a single computer and browser profile. It has no user accounts, team synchronization, or server-side storage. That makes the data location simple to understand, but it also means that backups and device handling are part of normal operations.</w:t>
      </w:r>
    </w:p>
    <w:p>
      <w:pPr>
        <w:pStyle w:val="Heading2"/>
      </w:pPr>
      <w:r>
        <w:t>The four workspace views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24C4A"/>
            <w:tcMar>
              <w:top w:w="130" w:type="dxa"/>
              <w:start w:w="130" w:type="dxa"/>
              <w:bottom w:w="130" w:type="dxa"/>
              <w:end w:w="130" w:type="dxa"/>
            </w:tcMar>
            <w:vAlign w:val="center"/>
          </w:tcPr>
          <w:p>
            <w:pPr>
              <w:spacing w:after="0"/>
            </w:pPr>
            <w:r>
              <w:rPr>
                <w:rFonts w:ascii="Aptos" w:hAnsi="Aptos"/>
                <w:b/>
                <w:color w:val="FFFFFF"/>
                <w:sz w:val="18"/>
              </w:rPr>
              <w:t>View</w:t>
            </w:r>
          </w:p>
        </w:tc>
        <w:tc>
          <w:tcPr>
            <w:tcW w:type="dxa" w:w="4608"/>
            <w:shd w:fill="124C4A"/>
            <w:tcMar>
              <w:top w:w="130" w:type="dxa"/>
              <w:start w:w="130" w:type="dxa"/>
              <w:bottom w:w="130" w:type="dxa"/>
              <w:end w:w="130" w:type="dxa"/>
            </w:tcMar>
            <w:vAlign w:val="center"/>
          </w:tcPr>
          <w:p>
            <w:pPr>
              <w:spacing w:after="0"/>
            </w:pPr>
            <w:r>
              <w:rPr>
                <w:rFonts w:ascii="Aptos" w:hAnsi="Aptos"/>
                <w:b/>
                <w:color w:val="FFFFFF"/>
                <w:sz w:val="18"/>
              </w:rPr>
              <w:t>Use it to</w:t>
            </w:r>
          </w:p>
        </w:tc>
        <w:tc>
          <w:tcPr>
            <w:tcW w:type="dxa" w:w="4104"/>
            <w:shd w:fill="124C4A"/>
            <w:tcMar>
              <w:top w:w="130" w:type="dxa"/>
              <w:start w:w="130" w:type="dxa"/>
              <w:bottom w:w="130" w:type="dxa"/>
              <w:end w:w="130" w:type="dxa"/>
            </w:tcMar>
            <w:vAlign w:val="center"/>
          </w:tcPr>
          <w:p>
            <w:pPr>
              <w:spacing w:after="0"/>
            </w:pPr>
            <w:r>
              <w:rPr>
                <w:rFonts w:ascii="Aptos" w:hAnsi="Aptos"/>
                <w:b/>
                <w:color w:val="FFFFFF"/>
                <w:sz w:val="18"/>
              </w:rPr>
              <w:t>Typical next step</w:t>
            </w:r>
          </w:p>
        </w:tc>
      </w:tr>
      <w:tr>
        <w:trPr>
          <w:cantSplit/>
        </w:trPr>
        <w:tc>
          <w:tcPr>
            <w:tcW w:type="dxa" w:w="1656"/>
            <w:tcMar>
              <w:top w:w="100" w:type="dxa"/>
              <w:start w:w="125" w:type="dxa"/>
              <w:bottom w:w="100" w:type="dxa"/>
              <w:end w:w="125" w:type="dxa"/>
            </w:tcMar>
            <w:vAlign w:val="center"/>
          </w:tcPr>
          <w:p>
            <w:pPr>
              <w:spacing w:after="0" w:line="252" w:lineRule="auto"/>
            </w:pPr>
            <w:r>
              <w:rPr>
                <w:rFonts w:ascii="Aptos" w:hAnsi="Aptos"/>
                <w:color w:val="183238"/>
                <w:sz w:val="18"/>
              </w:rPr>
              <w:t>All visits</w:t>
            </w:r>
          </w:p>
        </w:tc>
        <w:tc>
          <w:tcPr>
            <w:tcW w:type="dxa" w:w="4608"/>
            <w:tcMar>
              <w:top w:w="100" w:type="dxa"/>
              <w:start w:w="125" w:type="dxa"/>
              <w:bottom w:w="100" w:type="dxa"/>
              <w:end w:w="125" w:type="dxa"/>
            </w:tcMar>
            <w:vAlign w:val="top"/>
          </w:tcPr>
          <w:p>
            <w:pPr>
              <w:spacing w:after="0" w:line="252" w:lineRule="auto"/>
            </w:pPr>
            <w:r>
              <w:rPr>
                <w:rFonts w:ascii="Aptos" w:hAnsi="Aptos"/>
                <w:color w:val="183238"/>
                <w:sz w:val="18"/>
              </w:rPr>
              <w:t>Search and filter the full visit register by bank, engineer, statuses, and dates.</w:t>
            </w:r>
          </w:p>
        </w:tc>
        <w:tc>
          <w:tcPr>
            <w:tcW w:type="dxa" w:w="4104"/>
            <w:tcMar>
              <w:top w:w="100" w:type="dxa"/>
              <w:start w:w="125" w:type="dxa"/>
              <w:bottom w:w="100" w:type="dxa"/>
              <w:end w:w="125" w:type="dxa"/>
            </w:tcMar>
            <w:vAlign w:val="top"/>
          </w:tcPr>
          <w:p>
            <w:pPr>
              <w:spacing w:after="0" w:line="252" w:lineRule="auto"/>
            </w:pPr>
            <w:r>
              <w:rPr>
                <w:rFonts w:ascii="Aptos" w:hAnsi="Aptos"/>
                <w:color w:val="183238"/>
                <w:sz w:val="18"/>
              </w:rPr>
              <w:t>Open a visit, edit its details, or export the filtered records to CSV.</w:t>
            </w:r>
          </w:p>
        </w:tc>
      </w:tr>
      <w:tr>
        <w:trPr>
          <w:cantSplit/>
        </w:trPr>
        <w:tc>
          <w:tcPr>
            <w:tcW w:type="dxa" w:w="1656"/>
            <w:tcMar>
              <w:top w:w="100" w:type="dxa"/>
              <w:start w:w="125" w:type="dxa"/>
              <w:bottom w:w="100" w:type="dxa"/>
              <w:end w:w="125" w:type="dxa"/>
            </w:tcMar>
            <w:vAlign w:val="center"/>
            <w:shd w:fill="F4F7F5"/>
          </w:tcPr>
          <w:p>
            <w:pPr>
              <w:spacing w:after="0" w:line="252" w:lineRule="auto"/>
            </w:pPr>
            <w:r>
              <w:rPr>
                <w:rFonts w:ascii="Aptos" w:hAnsi="Aptos"/>
                <w:color w:val="183238"/>
                <w:sz w:val="18"/>
              </w:rPr>
              <w:t>Outstanding</w:t>
            </w:r>
          </w:p>
        </w:tc>
        <w:tc>
          <w:tcPr>
            <w:tcW w:type="dxa" w:w="4608"/>
            <w:tcMar>
              <w:top w:w="100" w:type="dxa"/>
              <w:start w:w="125" w:type="dxa"/>
              <w:bottom w:w="100" w:type="dxa"/>
              <w:end w:w="125" w:type="dxa"/>
            </w:tcMar>
            <w:vAlign w:val="top"/>
            <w:shd w:fill="F4F7F5"/>
          </w:tcPr>
          <w:p>
            <w:pPr>
              <w:spacing w:after="0" w:line="252" w:lineRule="auto"/>
            </w:pPr>
            <w:r>
              <w:rPr>
                <w:rFonts w:ascii="Aptos" w:hAnsi="Aptos"/>
                <w:color w:val="183238"/>
                <w:sz w:val="18"/>
              </w:rPr>
              <w:t>Work from the records that need follow-up, completion, documents, or review.</w:t>
            </w:r>
          </w:p>
        </w:tc>
        <w:tc>
          <w:tcPr>
            <w:tcW w:type="dxa" w:w="4104"/>
            <w:tcMar>
              <w:top w:w="100" w:type="dxa"/>
              <w:start w:w="125" w:type="dxa"/>
              <w:bottom w:w="100" w:type="dxa"/>
              <w:end w:w="125" w:type="dxa"/>
            </w:tcMar>
            <w:vAlign w:val="top"/>
            <w:shd w:fill="F4F7F5"/>
          </w:tcPr>
          <w:p>
            <w:pPr>
              <w:spacing w:after="0" w:line="252" w:lineRule="auto"/>
            </w:pPr>
            <w:r>
              <w:rPr>
                <w:rFonts w:ascii="Aptos" w:hAnsi="Aptos"/>
                <w:color w:val="183238"/>
                <w:sz w:val="18"/>
              </w:rPr>
              <w:t>Open the row and take the indicated action.</w:t>
            </w:r>
          </w:p>
        </w:tc>
      </w:tr>
      <w:tr>
        <w:trPr>
          <w:cantSplit/>
        </w:trPr>
        <w:tc>
          <w:tcPr>
            <w:tcW w:type="dxa" w:w="1656"/>
            <w:tcMar>
              <w:top w:w="100" w:type="dxa"/>
              <w:start w:w="125" w:type="dxa"/>
              <w:bottom w:w="100" w:type="dxa"/>
              <w:end w:w="125" w:type="dxa"/>
            </w:tcMar>
            <w:vAlign w:val="center"/>
          </w:tcPr>
          <w:p>
            <w:pPr>
              <w:spacing w:after="0" w:line="252" w:lineRule="auto"/>
            </w:pPr>
            <w:r>
              <w:rPr>
                <w:rFonts w:ascii="Aptos" w:hAnsi="Aptos"/>
                <w:color w:val="183238"/>
                <w:sz w:val="18"/>
              </w:rPr>
              <w:t>Intelligence</w:t>
            </w:r>
          </w:p>
        </w:tc>
        <w:tc>
          <w:tcPr>
            <w:tcW w:type="dxa" w:w="4608"/>
            <w:tcMar>
              <w:top w:w="100" w:type="dxa"/>
              <w:start w:w="125" w:type="dxa"/>
              <w:bottom w:w="100" w:type="dxa"/>
              <w:end w:w="125" w:type="dxa"/>
            </w:tcMar>
            <w:vAlign w:val="top"/>
          </w:tcPr>
          <w:p>
            <w:pPr>
              <w:spacing w:after="0" w:line="252" w:lineRule="auto"/>
            </w:pPr>
            <w:r>
              <w:rPr>
                <w:rFonts w:ascii="Aptos" w:hAnsi="Aptos"/>
                <w:color w:val="183238"/>
                <w:sz w:val="18"/>
              </w:rPr>
              <w:t>Review explainable local flags and an engineer workload snapshot.</w:t>
            </w:r>
          </w:p>
        </w:tc>
        <w:tc>
          <w:tcPr>
            <w:tcW w:type="dxa" w:w="4104"/>
            <w:tcMar>
              <w:top w:w="100" w:type="dxa"/>
              <w:start w:w="125" w:type="dxa"/>
              <w:bottom w:w="100" w:type="dxa"/>
              <w:end w:w="125" w:type="dxa"/>
            </w:tcMar>
            <w:vAlign w:val="top"/>
          </w:tcPr>
          <w:p>
            <w:pPr>
              <w:spacing w:after="0" w:line="252" w:lineRule="auto"/>
            </w:pPr>
            <w:r>
              <w:rPr>
                <w:rFonts w:ascii="Aptos" w:hAnsi="Aptos"/>
                <w:color w:val="183238"/>
                <w:sz w:val="18"/>
              </w:rPr>
              <w:t>Investigate the supporting record and print a review brief if needed.</w:t>
            </w:r>
          </w:p>
        </w:tc>
      </w:tr>
      <w:tr>
        <w:trPr>
          <w:cantSplit/>
        </w:trPr>
        <w:tc>
          <w:tcPr>
            <w:tcW w:type="dxa" w:w="1656"/>
            <w:tcMar>
              <w:top w:w="100" w:type="dxa"/>
              <w:start w:w="125" w:type="dxa"/>
              <w:bottom w:w="100" w:type="dxa"/>
              <w:end w:w="125" w:type="dxa"/>
            </w:tcMar>
            <w:vAlign w:val="center"/>
            <w:shd w:fill="F4F7F5"/>
          </w:tcPr>
          <w:p>
            <w:pPr>
              <w:spacing w:after="0" w:line="252" w:lineRule="auto"/>
            </w:pPr>
            <w:r>
              <w:rPr>
                <w:rFonts w:ascii="Aptos" w:hAnsi="Aptos"/>
                <w:color w:val="183238"/>
                <w:sz w:val="18"/>
              </w:rPr>
              <w:t>Packet preflight</w:t>
            </w:r>
          </w:p>
        </w:tc>
        <w:tc>
          <w:tcPr>
            <w:tcW w:type="dxa" w:w="4608"/>
            <w:tcMar>
              <w:top w:w="100" w:type="dxa"/>
              <w:start w:w="125" w:type="dxa"/>
              <w:bottom w:w="100" w:type="dxa"/>
              <w:end w:w="125" w:type="dxa"/>
            </w:tcMar>
            <w:vAlign w:val="top"/>
            <w:shd w:fill="F4F7F5"/>
          </w:tcPr>
          <w:p>
            <w:pPr>
              <w:spacing w:after="0" w:line="252" w:lineRule="auto"/>
            </w:pPr>
            <w:r>
              <w:rPr>
                <w:rFonts w:ascii="Aptos" w:hAnsi="Aptos"/>
                <w:color w:val="183238"/>
                <w:sz w:val="18"/>
              </w:rPr>
              <w:t>Check whether completed visits have the required engineer and signed report evidence.</w:t>
            </w:r>
          </w:p>
        </w:tc>
        <w:tc>
          <w:tcPr>
            <w:tcW w:type="dxa" w:w="4104"/>
            <w:tcMar>
              <w:top w:w="100" w:type="dxa"/>
              <w:start w:w="125" w:type="dxa"/>
              <w:bottom w:w="100" w:type="dxa"/>
              <w:end w:w="125" w:type="dxa"/>
            </w:tcMar>
            <w:vAlign w:val="top"/>
            <w:shd w:fill="F4F7F5"/>
          </w:tcPr>
          <w:p>
            <w:pPr>
              <w:spacing w:after="0" w:line="252" w:lineRule="auto"/>
            </w:pPr>
            <w:r>
              <w:rPr>
                <w:rFonts w:ascii="Aptos" w:hAnsi="Aptos"/>
                <w:color w:val="183238"/>
                <w:sz w:val="18"/>
              </w:rPr>
              <w:t>Resolve blockers, select ready unsent records, and print grouped packets.</w:t>
            </w:r>
          </w:p>
        </w:tc>
      </w:tr>
    </w:tbl>
    <w:p>
      <w:pPr>
        <w:spacing w:after="20"/>
      </w:pPr>
    </w:p>
    <w:p>
      <w:pPr>
        <w:pStyle w:val="Heading2"/>
      </w:pPr>
      <w:r>
        <w:t>Data flow at a glance</w:t>
      </w:r>
    </w:p>
    <w:p>
      <w:pPr>
        <w:pStyle w:val="ListNumber"/>
        <w:spacing w:after="80"/>
      </w:pPr>
      <w:r>
        <w:rPr>
          <w:rFonts w:ascii="Aptos" w:hAnsi="Aptos"/>
          <w:color w:val="183238"/>
          <w:sz w:val="20"/>
        </w:rPr>
        <w:t>Select saved bank workbooks and inspect the import preview.</w:t>
      </w:r>
    </w:p>
    <w:p>
      <w:pPr>
        <w:pStyle w:val="ListNumber"/>
        <w:spacing w:after="80"/>
      </w:pPr>
      <w:r>
        <w:rPr>
          <w:rFonts w:ascii="Aptos" w:hAnsi="Aptos"/>
          <w:color w:val="183238"/>
          <w:sz w:val="20"/>
        </w:rPr>
        <w:t>Apply a schedule sync to add or update scheduled ATM rows.</w:t>
      </w:r>
    </w:p>
    <w:p>
      <w:pPr>
        <w:pStyle w:val="ListNumber"/>
        <w:spacing w:after="80"/>
      </w:pPr>
      <w:r>
        <w:rPr>
          <w:rFonts w:ascii="Aptos" w:hAnsi="Aptos"/>
          <w:color w:val="183238"/>
          <w:sz w:val="20"/>
        </w:rPr>
        <w:t>Update actual service, report, packet, and customer-response fields on visit records.</w:t>
      </w:r>
    </w:p>
    <w:p>
      <w:pPr>
        <w:pStyle w:val="ListNumber"/>
        <w:spacing w:after="80"/>
      </w:pPr>
      <w:r>
        <w:rPr>
          <w:rFonts w:ascii="Aptos" w:hAnsi="Aptos"/>
          <w:color w:val="183238"/>
          <w:sz w:val="20"/>
        </w:rPr>
        <w:t>Use Outstanding, Intelligence, and Packet preflight to find and act on exceptions.</w:t>
      </w:r>
    </w:p>
    <w:p>
      <w:pPr>
        <w:pStyle w:val="ListNumber"/>
        <w:spacing w:after="80"/>
      </w:pPr>
      <w:r>
        <w:rPr>
          <w:rFonts w:ascii="Aptos" w:hAnsi="Aptos"/>
          <w:color w:val="183238"/>
          <w:sz w:val="20"/>
        </w:rPr>
        <w:t>Download a JSON backup regularly and store it in an approved location.</w:t>
      </w:r>
    </w:p>
    <w:p>
      <w:pPr>
        <w:pStyle w:val="Heading2"/>
      </w:pPr>
      <w:r>
        <w:t>What remains local</w:t>
      </w:r>
    </w:p>
    <w:p>
      <w:r>
        <w:rPr>
          <w:rFonts w:ascii="Aptos" w:hAnsi="Aptos"/>
          <w:color w:val="183238"/>
          <w:sz w:val="21"/>
        </w:rPr>
        <w:t>The app reads selected spreadsheets in the browser and stores visit records, report attachments, and audit entries in IndexedDB. The latest Excel-sync recovery point is also stored in IndexedDB. A backup reminder date is kept in localStorage. These stores belong to the browser profile, so another browser, another Windows account, a private window, or a cleared browser profile will not have the same records.</w:t>
      </w:r>
    </w:p>
    <w:p>
      <w:r>
        <w:br w:type="page"/>
      </w:r>
    </w:p>
    <w:p>
      <w:pPr>
        <w:spacing w:before="40" w:after="140"/>
      </w:pPr>
      <w:r>
        <w:rPr>
          <w:rFonts w:ascii="Aptos" w:hAnsi="Aptos"/>
          <w:b/>
          <w:color w:val="B8893B"/>
          <w:sz w:val="16"/>
        </w:rPr>
        <w:t>02  /  QUICK START</w:t>
      </w:r>
    </w:p>
    <w:p>
      <w:pPr>
        <w:pStyle w:val="Heading1"/>
      </w:pPr>
      <w:r>
        <w:t>Start using the app</w:t>
      </w:r>
    </w:p>
    <w:p>
      <w:pPr>
        <w:pStyle w:val="Heading2"/>
      </w:pPr>
      <w:r>
        <w:t>Open the project</w:t>
      </w:r>
    </w:p>
    <w:p>
      <w:pPr>
        <w:pStyle w:val="ListNumber"/>
        <w:spacing w:after="80"/>
      </w:pPr>
      <w:r>
        <w:rPr>
          <w:rFonts w:ascii="Aptos" w:hAnsi="Aptos"/>
          <w:color w:val="183238"/>
          <w:sz w:val="20"/>
        </w:rPr>
        <w:t>Keep the project files together in one folder. The app uses index.html, app.js, and styles.css.</w:t>
      </w:r>
    </w:p>
    <w:p>
      <w:pPr>
        <w:pStyle w:val="ListNumber"/>
        <w:spacing w:after="80"/>
      </w:pPr>
      <w:r>
        <w:rPr>
          <w:rFonts w:ascii="Aptos" w:hAnsi="Aptos"/>
          <w:color w:val="183238"/>
          <w:sz w:val="20"/>
        </w:rPr>
        <w:t>Open the folder in File Explorer and double-click index.html. Choose Chrome or Edge if Windows asks which app to use.</w:t>
      </w:r>
    </w:p>
    <w:p>
      <w:pPr>
        <w:pStyle w:val="ListNumber"/>
        <w:spacing w:after="80"/>
      </w:pPr>
      <w:r>
        <w:rPr>
          <w:rFonts w:ascii="Aptos" w:hAnsi="Aptos"/>
          <w:color w:val="183238"/>
          <w:sz w:val="20"/>
        </w:rPr>
        <w:t>Wait until the status says the app is saved locally on this PC and the storage controls are available.</w:t>
      </w:r>
    </w:p>
    <w:p>
      <w:pPr>
        <w:pStyle w:val="ListNumber"/>
        <w:spacing w:after="80"/>
      </w:pPr>
      <w:r>
        <w:rPr>
          <w:rFonts w:ascii="Aptos" w:hAnsi="Aptos"/>
          <w:color w:val="183238"/>
          <w:sz w:val="20"/>
        </w:rPr>
        <w:t>If the first run shows sample DEMO visits, they are examples. Import a schedule to replace these examples with actual schedule data.</w:t>
      </w:r>
    </w:p>
    <w:p>
      <w:r>
        <w:rPr>
          <w:rFonts w:ascii="Aptos" w:hAnsi="Aptos"/>
          <w:b/>
          <w:color w:val="183238"/>
          <w:sz w:val="21"/>
        </w:rPr>
        <w:t>The project can be run as a local HTML file.</w:t>
      </w:r>
      <w:r>
        <w:rPr>
          <w:rFonts w:ascii="Aptos" w:hAnsi="Aptos"/>
          <w:color w:val="183238"/>
          <w:sz w:val="21"/>
        </w:rPr>
        <w:t xml:space="preserve"> No Python installation, build step, account, or web server is required.</w:t>
      </w:r>
    </w:p>
    <w:p>
      <w:pPr>
        <w:pStyle w:val="Heading2"/>
      </w:pPr>
      <w:r>
        <w:t>A safe first-use sequence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792"/>
            <w:shd w:fill="124C4A"/>
            <w:tcMar>
              <w:top w:w="130" w:type="dxa"/>
              <w:start w:w="130" w:type="dxa"/>
              <w:bottom w:w="130" w:type="dxa"/>
              <w:end w:w="130" w:type="dxa"/>
            </w:tcMar>
            <w:vAlign w:val="center"/>
          </w:tcPr>
          <w:p>
            <w:pPr>
              <w:spacing w:after="0"/>
            </w:pPr>
            <w:r>
              <w:rPr>
                <w:rFonts w:ascii="Aptos" w:hAnsi="Aptos"/>
                <w:b/>
                <w:color w:val="FFFFFF"/>
                <w:sz w:val="18"/>
              </w:rPr>
              <w:t>Step</w:t>
            </w:r>
          </w:p>
        </w:tc>
        <w:tc>
          <w:tcPr>
            <w:tcW w:type="dxa" w:w="3816"/>
            <w:shd w:fill="124C4A"/>
            <w:tcMar>
              <w:top w:w="130" w:type="dxa"/>
              <w:start w:w="130" w:type="dxa"/>
              <w:bottom w:w="130" w:type="dxa"/>
              <w:end w:w="130" w:type="dxa"/>
            </w:tcMar>
            <w:vAlign w:val="center"/>
          </w:tcPr>
          <w:p>
            <w:pPr>
              <w:spacing w:after="0"/>
            </w:pPr>
            <w:r>
              <w:rPr>
                <w:rFonts w:ascii="Aptos" w:hAnsi="Aptos"/>
                <w:b/>
                <w:color w:val="FFFFFF"/>
                <w:sz w:val="18"/>
              </w:rPr>
              <w:t>Action</w:t>
            </w:r>
          </w:p>
        </w:tc>
        <w:tc>
          <w:tcPr>
            <w:tcW w:type="dxa" w:w="5760"/>
            <w:shd w:fill="124C4A"/>
            <w:tcMar>
              <w:top w:w="130" w:type="dxa"/>
              <w:start w:w="130" w:type="dxa"/>
              <w:bottom w:w="130" w:type="dxa"/>
              <w:end w:w="130" w:type="dxa"/>
            </w:tcMar>
            <w:vAlign w:val="center"/>
          </w:tcPr>
          <w:p>
            <w:pPr>
              <w:spacing w:after="0"/>
            </w:pPr>
            <w:r>
              <w:rPr>
                <w:rFonts w:ascii="Aptos" w:hAnsi="Aptos"/>
                <w:b/>
                <w:color w:val="FFFFFF"/>
                <w:sz w:val="18"/>
              </w:rPr>
              <w:t>Check before continuing</w:t>
            </w:r>
          </w:p>
        </w:tc>
      </w:tr>
      <w:tr>
        <w:trPr>
          <w:cantSplit/>
        </w:trPr>
        <w:tc>
          <w:tcPr>
            <w:tcW w:type="dxa" w:w="792"/>
            <w:tcMar>
              <w:top w:w="100" w:type="dxa"/>
              <w:start w:w="125" w:type="dxa"/>
              <w:bottom w:w="100" w:type="dxa"/>
              <w:end w:w="125" w:type="dxa"/>
            </w:tcMar>
            <w:vAlign w:val="center"/>
          </w:tcPr>
          <w:p>
            <w:pPr>
              <w:spacing w:after="0" w:line="252" w:lineRule="auto"/>
            </w:pPr>
            <w:r>
              <w:rPr>
                <w:rFonts w:ascii="Aptos" w:hAnsi="Aptos"/>
                <w:color w:val="183238"/>
                <w:sz w:val="18"/>
              </w:rPr>
              <w:t>1</w:t>
            </w:r>
          </w:p>
        </w:tc>
        <w:tc>
          <w:tcPr>
            <w:tcW w:type="dxa" w:w="3816"/>
            <w:tcMar>
              <w:top w:w="100" w:type="dxa"/>
              <w:start w:w="125" w:type="dxa"/>
              <w:bottom w:w="100" w:type="dxa"/>
              <w:end w:w="125" w:type="dxa"/>
            </w:tcMar>
            <w:vAlign w:val="top"/>
          </w:tcPr>
          <w:p>
            <w:pPr>
              <w:spacing w:after="0" w:line="252" w:lineRule="auto"/>
            </w:pPr>
            <w:r>
              <w:rPr>
                <w:rFonts w:ascii="Aptos" w:hAnsi="Aptos"/>
                <w:color w:val="183238"/>
                <w:sz w:val="18"/>
              </w:rPr>
              <w:t>Prepare current bank schedule files.</w:t>
            </w:r>
          </w:p>
        </w:tc>
        <w:tc>
          <w:tcPr>
            <w:tcW w:type="dxa" w:w="5760"/>
            <w:tcMar>
              <w:top w:w="100" w:type="dxa"/>
              <w:start w:w="125" w:type="dxa"/>
              <w:bottom w:w="100" w:type="dxa"/>
              <w:end w:w="125" w:type="dxa"/>
            </w:tcMar>
            <w:vAlign w:val="top"/>
          </w:tcPr>
          <w:p>
            <w:pPr>
              <w:spacing w:after="0" w:line="252" w:lineRule="auto"/>
            </w:pPr>
            <w:r>
              <w:rPr>
                <w:rFonts w:ascii="Aptos" w:hAnsi="Aptos"/>
                <w:color w:val="183238"/>
                <w:sz w:val="18"/>
              </w:rPr>
              <w:t>Convert old .xls workbooks to .xlsx in Excel.</w:t>
            </w:r>
          </w:p>
        </w:tc>
      </w:tr>
      <w:tr>
        <w:trPr>
          <w:cantSplit/>
        </w:trPr>
        <w:tc>
          <w:tcPr>
            <w:tcW w:type="dxa" w:w="792"/>
            <w:tcMar>
              <w:top w:w="100" w:type="dxa"/>
              <w:start w:w="125" w:type="dxa"/>
              <w:bottom w:w="100" w:type="dxa"/>
              <w:end w:w="125" w:type="dxa"/>
            </w:tcMar>
            <w:vAlign w:val="center"/>
            <w:shd w:fill="F4F7F5"/>
          </w:tcPr>
          <w:p>
            <w:pPr>
              <w:spacing w:after="0" w:line="252" w:lineRule="auto"/>
            </w:pPr>
            <w:r>
              <w:rPr>
                <w:rFonts w:ascii="Aptos" w:hAnsi="Aptos"/>
                <w:color w:val="183238"/>
                <w:sz w:val="18"/>
              </w:rPr>
              <w:t>2</w:t>
            </w:r>
          </w:p>
        </w:tc>
        <w:tc>
          <w:tcPr>
            <w:tcW w:type="dxa" w:w="3816"/>
            <w:tcMar>
              <w:top w:w="100" w:type="dxa"/>
              <w:start w:w="125" w:type="dxa"/>
              <w:bottom w:w="100" w:type="dxa"/>
              <w:end w:w="125" w:type="dxa"/>
            </w:tcMar>
            <w:vAlign w:val="top"/>
            <w:shd w:fill="F4F7F5"/>
          </w:tcPr>
          <w:p>
            <w:pPr>
              <w:spacing w:after="0" w:line="252" w:lineRule="auto"/>
            </w:pPr>
            <w:r>
              <w:rPr>
                <w:rFonts w:ascii="Aptos" w:hAnsi="Aptos"/>
                <w:color w:val="183238"/>
                <w:sz w:val="18"/>
              </w:rPr>
              <w:t>Select schedules in Sync schedules from Excel.</w:t>
            </w:r>
          </w:p>
        </w:tc>
        <w:tc>
          <w:tcPr>
            <w:tcW w:type="dxa" w:w="5760"/>
            <w:tcMar>
              <w:top w:w="100" w:type="dxa"/>
              <w:start w:w="125" w:type="dxa"/>
              <w:bottom w:w="100" w:type="dxa"/>
              <w:end w:w="125" w:type="dxa"/>
            </w:tcMar>
            <w:vAlign w:val="top"/>
            <w:shd w:fill="F4F7F5"/>
          </w:tcPr>
          <w:p>
            <w:pPr>
              <w:spacing w:after="0" w:line="252" w:lineRule="auto"/>
            </w:pPr>
            <w:r>
              <w:rPr>
                <w:rFonts w:ascii="Aptos" w:hAnsi="Aptos"/>
                <w:color w:val="183238"/>
                <w:sz w:val="18"/>
              </w:rPr>
              <w:t>Use the file dialog to select the intended workbooks; use Ctrl-click or Shift-click for multiple files.</w:t>
            </w:r>
          </w:p>
        </w:tc>
      </w:tr>
      <w:tr>
        <w:trPr>
          <w:cantSplit/>
        </w:trPr>
        <w:tc>
          <w:tcPr>
            <w:tcW w:type="dxa" w:w="792"/>
            <w:tcMar>
              <w:top w:w="100" w:type="dxa"/>
              <w:start w:w="125" w:type="dxa"/>
              <w:bottom w:w="100" w:type="dxa"/>
              <w:end w:w="125" w:type="dxa"/>
            </w:tcMar>
            <w:vAlign w:val="center"/>
          </w:tcPr>
          <w:p>
            <w:pPr>
              <w:spacing w:after="0" w:line="252" w:lineRule="auto"/>
            </w:pPr>
            <w:r>
              <w:rPr>
                <w:rFonts w:ascii="Aptos" w:hAnsi="Aptos"/>
                <w:color w:val="183238"/>
                <w:sz w:val="18"/>
              </w:rPr>
              <w:t>3</w:t>
            </w:r>
          </w:p>
        </w:tc>
        <w:tc>
          <w:tcPr>
            <w:tcW w:type="dxa" w:w="3816"/>
            <w:tcMar>
              <w:top w:w="100" w:type="dxa"/>
              <w:start w:w="125" w:type="dxa"/>
              <w:bottom w:w="100" w:type="dxa"/>
              <w:end w:w="125" w:type="dxa"/>
            </w:tcMar>
            <w:vAlign w:val="top"/>
          </w:tcPr>
          <w:p>
            <w:pPr>
              <w:spacing w:after="0" w:line="252" w:lineRule="auto"/>
            </w:pPr>
            <w:r>
              <w:rPr>
                <w:rFonts w:ascii="Aptos" w:hAnsi="Aptos"/>
                <w:color w:val="183238"/>
                <w:sz w:val="18"/>
              </w:rPr>
              <w:t>Review the Excel sync preview.</w:t>
            </w:r>
          </w:p>
        </w:tc>
        <w:tc>
          <w:tcPr>
            <w:tcW w:type="dxa" w:w="5760"/>
            <w:tcMar>
              <w:top w:w="100" w:type="dxa"/>
              <w:start w:w="125" w:type="dxa"/>
              <w:bottom w:w="100" w:type="dxa"/>
              <w:end w:w="125" w:type="dxa"/>
            </w:tcMar>
            <w:vAlign w:val="top"/>
          </w:tcPr>
          <w:p>
            <w:pPr>
              <w:spacing w:after="0" w:line="252" w:lineRule="auto"/>
            </w:pPr>
            <w:r>
              <w:rPr>
                <w:rFonts w:ascii="Aptos" w:hAnsi="Aptos"/>
                <w:color w:val="183238"/>
                <w:sz w:val="18"/>
              </w:rPr>
              <w:t>Check counts, file errors, changed fields, missing rows, and duplicates or blanks skipped.</w:t>
            </w:r>
          </w:p>
        </w:tc>
      </w:tr>
      <w:tr>
        <w:trPr>
          <w:cantSplit/>
        </w:trPr>
        <w:tc>
          <w:tcPr>
            <w:tcW w:type="dxa" w:w="792"/>
            <w:tcMar>
              <w:top w:w="100" w:type="dxa"/>
              <w:start w:w="125" w:type="dxa"/>
              <w:bottom w:w="100" w:type="dxa"/>
              <w:end w:w="125" w:type="dxa"/>
            </w:tcMar>
            <w:vAlign w:val="center"/>
            <w:shd w:fill="F4F7F5"/>
          </w:tcPr>
          <w:p>
            <w:pPr>
              <w:spacing w:after="0" w:line="252" w:lineRule="auto"/>
            </w:pPr>
            <w:r>
              <w:rPr>
                <w:rFonts w:ascii="Aptos" w:hAnsi="Aptos"/>
                <w:color w:val="183238"/>
                <w:sz w:val="18"/>
              </w:rPr>
              <w:t>4</w:t>
            </w:r>
          </w:p>
        </w:tc>
        <w:tc>
          <w:tcPr>
            <w:tcW w:type="dxa" w:w="3816"/>
            <w:tcMar>
              <w:top w:w="100" w:type="dxa"/>
              <w:start w:w="125" w:type="dxa"/>
              <w:bottom w:w="100" w:type="dxa"/>
              <w:end w:w="125" w:type="dxa"/>
            </w:tcMar>
            <w:vAlign w:val="center"/>
            <w:shd w:fill="F4F7F5"/>
          </w:tcPr>
          <w:p>
            <w:pPr>
              <w:spacing w:after="0" w:line="252" w:lineRule="auto"/>
            </w:pPr>
            <w:r>
              <w:rPr>
                <w:rFonts w:ascii="Aptos" w:hAnsi="Aptos"/>
                <w:color w:val="183238"/>
                <w:sz w:val="18"/>
              </w:rPr>
              <w:t>Apply sync.</w:t>
            </w:r>
          </w:p>
        </w:tc>
        <w:tc>
          <w:tcPr>
            <w:tcW w:type="dxa" w:w="5760"/>
            <w:tcMar>
              <w:top w:w="100" w:type="dxa"/>
              <w:start w:w="125" w:type="dxa"/>
              <w:bottom w:w="100" w:type="dxa"/>
              <w:end w:w="125" w:type="dxa"/>
            </w:tcMar>
            <w:vAlign w:val="top"/>
            <w:shd w:fill="F4F7F5"/>
          </w:tcPr>
          <w:p>
            <w:pPr>
              <w:spacing w:after="0" w:line="252" w:lineRule="auto"/>
            </w:pPr>
            <w:r>
              <w:rPr>
                <w:rFonts w:ascii="Aptos" w:hAnsi="Aptos"/>
                <w:color w:val="183238"/>
                <w:sz w:val="18"/>
              </w:rPr>
              <w:t>Apply only when the preview matches the source files you intended to import.</w:t>
            </w:r>
          </w:p>
        </w:tc>
      </w:tr>
      <w:tr>
        <w:trPr>
          <w:cantSplit/>
        </w:trPr>
        <w:tc>
          <w:tcPr>
            <w:tcW w:type="dxa" w:w="792"/>
            <w:tcMar>
              <w:top w:w="100" w:type="dxa"/>
              <w:start w:w="125" w:type="dxa"/>
              <w:bottom w:w="100" w:type="dxa"/>
              <w:end w:w="125" w:type="dxa"/>
            </w:tcMar>
            <w:vAlign w:val="center"/>
          </w:tcPr>
          <w:p>
            <w:pPr>
              <w:spacing w:after="0" w:line="252" w:lineRule="auto"/>
            </w:pPr>
            <w:r>
              <w:rPr>
                <w:rFonts w:ascii="Aptos" w:hAnsi="Aptos"/>
                <w:color w:val="183238"/>
                <w:sz w:val="18"/>
              </w:rPr>
              <w:t>5</w:t>
            </w:r>
          </w:p>
        </w:tc>
        <w:tc>
          <w:tcPr>
            <w:tcW w:type="dxa" w:w="3816"/>
            <w:tcMar>
              <w:top w:w="100" w:type="dxa"/>
              <w:start w:w="125" w:type="dxa"/>
              <w:bottom w:w="100" w:type="dxa"/>
              <w:end w:w="125" w:type="dxa"/>
            </w:tcMar>
            <w:vAlign w:val="center"/>
          </w:tcPr>
          <w:p>
            <w:pPr>
              <w:spacing w:after="0" w:line="252" w:lineRule="auto"/>
            </w:pPr>
            <w:r>
              <w:rPr>
                <w:rFonts w:ascii="Aptos" w:hAnsi="Aptos"/>
                <w:color w:val="183238"/>
                <w:sz w:val="18"/>
              </w:rPr>
              <w:t>Update visit records.</w:t>
            </w:r>
          </w:p>
        </w:tc>
        <w:tc>
          <w:tcPr>
            <w:tcW w:type="dxa" w:w="5760"/>
            <w:tcMar>
              <w:top w:w="100" w:type="dxa"/>
              <w:start w:w="125" w:type="dxa"/>
              <w:bottom w:w="100" w:type="dxa"/>
              <w:end w:w="125" w:type="dxa"/>
            </w:tcMar>
            <w:vAlign w:val="top"/>
          </w:tcPr>
          <w:p>
            <w:pPr>
              <w:spacing w:after="0" w:line="252" w:lineRule="auto"/>
            </w:pPr>
            <w:r>
              <w:rPr>
                <w:rFonts w:ascii="Aptos" w:hAnsi="Aptos"/>
                <w:color w:val="183238"/>
                <w:sz w:val="18"/>
              </w:rPr>
              <w:t>Enter actual engineer, date, work description, report status, attachment, packet, and confirmation as known.</w:t>
            </w:r>
          </w:p>
        </w:tc>
      </w:tr>
      <w:tr>
        <w:trPr>
          <w:cantSplit/>
        </w:trPr>
        <w:tc>
          <w:tcPr>
            <w:tcW w:type="dxa" w:w="792"/>
            <w:tcMar>
              <w:top w:w="100" w:type="dxa"/>
              <w:start w:w="125" w:type="dxa"/>
              <w:bottom w:w="100" w:type="dxa"/>
              <w:end w:w="125" w:type="dxa"/>
            </w:tcMar>
            <w:vAlign w:val="center"/>
            <w:shd w:fill="F4F7F5"/>
          </w:tcPr>
          <w:p>
            <w:pPr>
              <w:spacing w:after="0" w:line="252" w:lineRule="auto"/>
            </w:pPr>
            <w:r>
              <w:rPr>
                <w:rFonts w:ascii="Aptos" w:hAnsi="Aptos"/>
                <w:color w:val="183238"/>
                <w:sz w:val="18"/>
              </w:rPr>
              <w:t>6</w:t>
            </w:r>
          </w:p>
        </w:tc>
        <w:tc>
          <w:tcPr>
            <w:tcW w:type="dxa" w:w="3816"/>
            <w:tcMar>
              <w:top w:w="100" w:type="dxa"/>
              <w:start w:w="125" w:type="dxa"/>
              <w:bottom w:w="100" w:type="dxa"/>
              <w:end w:w="125" w:type="dxa"/>
            </w:tcMar>
            <w:vAlign w:val="center"/>
            <w:shd w:fill="F4F7F5"/>
          </w:tcPr>
          <w:p>
            <w:pPr>
              <w:spacing w:after="0" w:line="252" w:lineRule="auto"/>
            </w:pPr>
            <w:r>
              <w:rPr>
                <w:rFonts w:ascii="Aptos" w:hAnsi="Aptos"/>
                <w:color w:val="183238"/>
                <w:sz w:val="18"/>
              </w:rPr>
              <w:t>Back up.</w:t>
            </w:r>
          </w:p>
        </w:tc>
        <w:tc>
          <w:tcPr>
            <w:tcW w:type="dxa" w:w="5760"/>
            <w:tcMar>
              <w:top w:w="100" w:type="dxa"/>
              <w:start w:w="125" w:type="dxa"/>
              <w:bottom w:w="100" w:type="dxa"/>
              <w:end w:w="125" w:type="dxa"/>
            </w:tcMar>
            <w:vAlign w:val="top"/>
            <w:shd w:fill="F4F7F5"/>
          </w:tcPr>
          <w:p>
            <w:pPr>
              <w:spacing w:after="0" w:line="252" w:lineRule="auto"/>
            </w:pPr>
            <w:r>
              <w:rPr>
                <w:rFonts w:ascii="Aptos" w:hAnsi="Aptos"/>
                <w:color w:val="183238"/>
                <w:sz w:val="18"/>
              </w:rPr>
              <w:t>Download the JSON backup and put it in an approved storage location.</w:t>
            </w:r>
          </w:p>
        </w:tc>
      </w:tr>
    </w:tbl>
    <w:p>
      <w:pPr>
        <w:spacing w:after="20"/>
      </w:pPr>
    </w:p>
    <w:p>
      <w:pPr>
        <w:pStyle w:val="Heading2"/>
      </w:pPr>
      <w:r>
        <w:t>If controls are unavailable</w:t>
      </w:r>
    </w:p>
    <w:p>
      <w:r>
        <w:rPr>
          <w:rFonts w:ascii="Aptos" w:hAnsi="Aptos"/>
          <w:color w:val="183238"/>
          <w:sz w:val="21"/>
        </w:rPr>
        <w:t>The app opens its local database during startup. If another copy of WCS File Manager is open, the browser may wait for the other tab to close. Close duplicate WCS tabs, reload the page, and wait for local storage to finish starting. If this continues, close the browser and reopen the project once.</w:t>
      </w:r>
    </w:p>
    <w:p>
      <w:r>
        <w:br w:type="page"/>
      </w:r>
    </w:p>
    <w:p>
      <w:pPr>
        <w:spacing w:before="40" w:after="140"/>
      </w:pPr>
      <w:r>
        <w:rPr>
          <w:rFonts w:ascii="Aptos" w:hAnsi="Aptos"/>
          <w:b/>
          <w:color w:val="B8893B"/>
          <w:sz w:val="16"/>
        </w:rPr>
        <w:t>03  /  SCHEDULES</w:t>
      </w:r>
    </w:p>
    <w:p>
      <w:pPr>
        <w:pStyle w:val="Heading1"/>
      </w:pPr>
      <w:r>
        <w:t>Import schedules from Excel</w:t>
      </w:r>
    </w:p>
    <w:p>
      <w:r>
        <w:rPr>
          <w:rFonts w:ascii="Aptos" w:hAnsi="Aptos"/>
          <w:color w:val="183238"/>
          <w:sz w:val="21"/>
        </w:rPr>
        <w:t>The schedule import reads the files you choose. It does not watch a folder or detect when a workbook changes in Excel. Save the workbook first, then select the updated copy in the app. The file dialog may filter the displayed files by supported extensions; files outside these formats will not be available to select.</w:t>
      </w:r>
    </w:p>
    <w:p>
      <w:pPr>
        <w:pStyle w:val="Heading2"/>
      </w:pPr>
      <w:r>
        <w:t>Supported formats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24C4A"/>
            <w:tcMar>
              <w:top w:w="130" w:type="dxa"/>
              <w:start w:w="130" w:type="dxa"/>
              <w:bottom w:w="130" w:type="dxa"/>
              <w:end w:w="130" w:type="dxa"/>
            </w:tcMar>
            <w:vAlign w:val="center"/>
          </w:tcPr>
          <w:p>
            <w:pPr>
              <w:spacing w:after="0"/>
            </w:pPr>
            <w:r>
              <w:rPr>
                <w:rFonts w:ascii="Aptos" w:hAnsi="Aptos"/>
                <w:b/>
                <w:color w:val="FFFFFF"/>
                <w:sz w:val="18"/>
              </w:rPr>
              <w:t>Format</w:t>
            </w:r>
          </w:p>
        </w:tc>
        <w:tc>
          <w:tcPr>
            <w:tcW w:type="dxa" w:w="8568"/>
            <w:shd w:fill="124C4A"/>
            <w:tcMar>
              <w:top w:w="130" w:type="dxa"/>
              <w:start w:w="130" w:type="dxa"/>
              <w:bottom w:w="130" w:type="dxa"/>
              <w:end w:w="130" w:type="dxa"/>
            </w:tcMar>
            <w:vAlign w:val="center"/>
          </w:tcPr>
          <w:p>
            <w:pPr>
              <w:spacing w:after="0"/>
            </w:pPr>
            <w:r>
              <w:rPr>
                <w:rFonts w:ascii="Aptos" w:hAnsi="Aptos"/>
                <w:b/>
                <w:color w:val="FFFFFF"/>
                <w:sz w:val="18"/>
              </w:rPr>
              <w:t>How the app handles it</w:t>
            </w:r>
          </w:p>
        </w:tc>
      </w:tr>
      <w:tr>
        <w:trPr>
          <w:cantSplit/>
        </w:trPr>
        <w:tc>
          <w:tcPr>
            <w:tcW w:type="dxa" w:w="1800"/>
            <w:tcMar>
              <w:top w:w="100" w:type="dxa"/>
              <w:start w:w="125" w:type="dxa"/>
              <w:bottom w:w="100" w:type="dxa"/>
              <w:end w:w="125" w:type="dxa"/>
            </w:tcMar>
            <w:vAlign w:val="center"/>
          </w:tcPr>
          <w:p>
            <w:pPr>
              <w:spacing w:after="0" w:line="252" w:lineRule="auto"/>
            </w:pPr>
            <w:r>
              <w:rPr>
                <w:rFonts w:ascii="Aptos" w:hAnsi="Aptos"/>
                <w:color w:val="183238"/>
                <w:sz w:val="18"/>
              </w:rPr>
              <w:t>.xlsx</w:t>
            </w:r>
          </w:p>
        </w:tc>
        <w:tc>
          <w:tcPr>
            <w:tcW w:type="dxa" w:w="8568"/>
            <w:tcMar>
              <w:top w:w="100" w:type="dxa"/>
              <w:start w:w="125" w:type="dxa"/>
              <w:bottom w:w="100" w:type="dxa"/>
              <w:end w:w="125" w:type="dxa"/>
            </w:tcMar>
            <w:vAlign w:val="top"/>
          </w:tcPr>
          <w:p>
            <w:pPr>
              <w:spacing w:after="0" w:line="252" w:lineRule="auto"/>
            </w:pPr>
            <w:r>
              <w:rPr>
                <w:rFonts w:ascii="Aptos" w:hAnsi="Aptos"/>
                <w:color w:val="183238"/>
                <w:sz w:val="18"/>
              </w:rPr>
              <w:t>Supported. Preferred format for schedules.</w:t>
            </w:r>
          </w:p>
        </w:tc>
      </w:tr>
      <w:tr>
        <w:trPr>
          <w:cantSplit/>
        </w:trPr>
        <w:tc>
          <w:tcPr>
            <w:tcW w:type="dxa" w:w="1800"/>
            <w:tcMar>
              <w:top w:w="100" w:type="dxa"/>
              <w:start w:w="125" w:type="dxa"/>
              <w:bottom w:w="100" w:type="dxa"/>
              <w:end w:w="125" w:type="dxa"/>
            </w:tcMar>
            <w:vAlign w:val="center"/>
            <w:shd w:fill="F4F7F5"/>
          </w:tcPr>
          <w:p>
            <w:pPr>
              <w:spacing w:after="0" w:line="252" w:lineRule="auto"/>
            </w:pPr>
            <w:r>
              <w:rPr>
                <w:rFonts w:ascii="Aptos" w:hAnsi="Aptos"/>
                <w:color w:val="183238"/>
                <w:sz w:val="18"/>
              </w:rPr>
              <w:t>.xlsm</w:t>
            </w:r>
          </w:p>
        </w:tc>
        <w:tc>
          <w:tcPr>
            <w:tcW w:type="dxa" w:w="8568"/>
            <w:tcMar>
              <w:top w:w="100" w:type="dxa"/>
              <w:start w:w="125" w:type="dxa"/>
              <w:bottom w:w="100" w:type="dxa"/>
              <w:end w:w="125" w:type="dxa"/>
            </w:tcMar>
            <w:vAlign w:val="top"/>
            <w:shd w:fill="F4F7F5"/>
          </w:tcPr>
          <w:p>
            <w:pPr>
              <w:spacing w:after="0" w:line="252" w:lineRule="auto"/>
            </w:pPr>
            <w:r>
              <w:rPr>
                <w:rFonts w:ascii="Aptos" w:hAnsi="Aptos"/>
                <w:color w:val="183238"/>
                <w:sz w:val="18"/>
              </w:rPr>
              <w:t>Supported for importing workbook data; macros are not run by the app.</w:t>
            </w:r>
          </w:p>
        </w:tc>
      </w:tr>
      <w:tr>
        <w:trPr>
          <w:cantSplit/>
        </w:trPr>
        <w:tc>
          <w:tcPr>
            <w:tcW w:type="dxa" w:w="1800"/>
            <w:tcMar>
              <w:top w:w="100" w:type="dxa"/>
              <w:start w:w="125" w:type="dxa"/>
              <w:bottom w:w="100" w:type="dxa"/>
              <w:end w:w="125" w:type="dxa"/>
            </w:tcMar>
            <w:vAlign w:val="center"/>
          </w:tcPr>
          <w:p>
            <w:pPr>
              <w:spacing w:after="0" w:line="252" w:lineRule="auto"/>
            </w:pPr>
            <w:r>
              <w:rPr>
                <w:rFonts w:ascii="Aptos" w:hAnsi="Aptos"/>
                <w:color w:val="183238"/>
                <w:sz w:val="18"/>
              </w:rPr>
              <w:t>.csv and .tsv</w:t>
            </w:r>
          </w:p>
        </w:tc>
        <w:tc>
          <w:tcPr>
            <w:tcW w:type="dxa" w:w="8568"/>
            <w:tcMar>
              <w:top w:w="100" w:type="dxa"/>
              <w:start w:w="125" w:type="dxa"/>
              <w:bottom w:w="100" w:type="dxa"/>
              <w:end w:w="125" w:type="dxa"/>
            </w:tcMar>
            <w:vAlign w:val="top"/>
          </w:tcPr>
          <w:p>
            <w:pPr>
              <w:spacing w:after="0" w:line="252" w:lineRule="auto"/>
            </w:pPr>
            <w:r>
              <w:rPr>
                <w:rFonts w:ascii="Aptos" w:hAnsi="Aptos"/>
                <w:color w:val="183238"/>
                <w:sz w:val="18"/>
              </w:rPr>
              <w:t>Supported as delimited text schedules.</w:t>
            </w:r>
          </w:p>
        </w:tc>
      </w:tr>
      <w:tr>
        <w:trPr>
          <w:cantSplit/>
        </w:trPr>
        <w:tc>
          <w:tcPr>
            <w:tcW w:type="dxa" w:w="1800"/>
            <w:tcMar>
              <w:top w:w="100" w:type="dxa"/>
              <w:start w:w="125" w:type="dxa"/>
              <w:bottom w:w="100" w:type="dxa"/>
              <w:end w:w="125" w:type="dxa"/>
            </w:tcMar>
            <w:vAlign w:val="center"/>
            <w:shd w:fill="F4F7F5"/>
          </w:tcPr>
          <w:p>
            <w:pPr>
              <w:spacing w:after="0" w:line="252" w:lineRule="auto"/>
            </w:pPr>
            <w:r>
              <w:rPr>
                <w:rFonts w:ascii="Aptos" w:hAnsi="Aptos"/>
                <w:color w:val="183238"/>
                <w:sz w:val="18"/>
              </w:rPr>
              <w:t>.xls</w:t>
            </w:r>
          </w:p>
        </w:tc>
        <w:tc>
          <w:tcPr>
            <w:tcW w:type="dxa" w:w="8568"/>
            <w:tcMar>
              <w:top w:w="100" w:type="dxa"/>
              <w:start w:w="125" w:type="dxa"/>
              <w:bottom w:w="100" w:type="dxa"/>
              <w:end w:w="125" w:type="dxa"/>
            </w:tcMar>
            <w:vAlign w:val="top"/>
            <w:shd w:fill="F4F7F5"/>
          </w:tcPr>
          <w:p>
            <w:pPr>
              <w:spacing w:after="0" w:line="252" w:lineRule="auto"/>
            </w:pPr>
            <w:r>
              <w:rPr>
                <w:rFonts w:ascii="Aptos" w:hAnsi="Aptos"/>
                <w:color w:val="183238"/>
                <w:sz w:val="18"/>
              </w:rPr>
              <w:t>The picker can show the file, but legacy binary .xls parsing is not supported in this browser edition. In Excel, use File → Save As → Excel Workbook (*.xlsx), save a separate copy, then import that copy.</w:t>
            </w:r>
          </w:p>
        </w:tc>
      </w:tr>
    </w:tbl>
    <w:p>
      <w:pPr>
        <w:spacing w:after="20"/>
      </w:pPr>
    </w:p>
    <w:p>
      <w:pPr>
        <w:pStyle w:val="Heading2"/>
      </w:pPr>
      <w:r>
        <w:t>How rows are identified</w:t>
      </w:r>
    </w:p>
    <w:p>
      <w:r>
        <w:rPr>
          <w:rFonts w:ascii="Aptos" w:hAnsi="Aptos"/>
          <w:color w:val="183238"/>
          <w:sz w:val="21"/>
        </w:rPr>
        <w:t>The importer searches worksheet rows for fields resembling Serial or ATM, Branch or Location, and Status. Bank and maintenance year are inferred from the workbook filename. Name each file clearly, for example “CAL BANK 2026 NORMAL SCHEDULE.xlsx”, and review the preview because filename inference may not match an unclear or unusual filename.</w:t>
      </w:r>
    </w:p>
    <w:p>
      <w:r>
        <w:rPr>
          <w:rFonts w:ascii="Aptos" w:hAnsi="Aptos"/>
          <w:color w:val="183238"/>
          <w:sz w:val="21"/>
        </w:rPr>
        <w:t>A row without an ATM or serial value is skipped. Duplicate ATM keys within the same selected source and blank rows are counted as skipped. The app uses the source name, bank/year context, and normalized ATM identifier to match an imported row to an existing visit.</w:t>
      </w:r>
    </w:p>
    <w:p>
      <w:pPr>
        <w:pStyle w:val="Heading2"/>
      </w:pPr>
      <w:r>
        <w:t>Preview counts and what they mean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24C4A"/>
            <w:tcMar>
              <w:top w:w="130" w:type="dxa"/>
              <w:start w:w="130" w:type="dxa"/>
              <w:bottom w:w="130" w:type="dxa"/>
              <w:end w:w="130" w:type="dxa"/>
            </w:tcMar>
            <w:vAlign w:val="center"/>
          </w:tcPr>
          <w:p>
            <w:pPr>
              <w:spacing w:after="0"/>
            </w:pPr>
            <w:r>
              <w:rPr>
                <w:rFonts w:ascii="Aptos" w:hAnsi="Aptos"/>
                <w:b/>
                <w:color w:val="FFFFFF"/>
                <w:sz w:val="18"/>
              </w:rPr>
              <w:t>Preview item</w:t>
            </w:r>
          </w:p>
        </w:tc>
        <w:tc>
          <w:tcPr>
            <w:tcW w:type="dxa" w:w="7632"/>
            <w:shd w:fill="124C4A"/>
            <w:tcMar>
              <w:top w:w="130" w:type="dxa"/>
              <w:start w:w="130" w:type="dxa"/>
              <w:bottom w:w="130" w:type="dxa"/>
              <w:end w:w="130" w:type="dxa"/>
            </w:tcMar>
            <w:vAlign w:val="center"/>
          </w:tcPr>
          <w:p>
            <w:pPr>
              <w:spacing w:after="0"/>
            </w:pPr>
            <w:r>
              <w:rPr>
                <w:rFonts w:ascii="Aptos" w:hAnsi="Aptos"/>
                <w:b/>
                <w:color w:val="FFFFFF"/>
                <w:sz w:val="18"/>
              </w:rPr>
              <w:t>Meaning</w:t>
            </w:r>
          </w:p>
        </w:tc>
      </w:tr>
      <w:tr>
        <w:trPr>
          <w:cantSplit/>
        </w:trPr>
        <w:tc>
          <w:tcPr>
            <w:tcW w:type="dxa" w:w="2736"/>
            <w:tcMar>
              <w:top w:w="100" w:type="dxa"/>
              <w:start w:w="125" w:type="dxa"/>
              <w:bottom w:w="100" w:type="dxa"/>
              <w:end w:w="125" w:type="dxa"/>
            </w:tcMar>
            <w:vAlign w:val="center"/>
          </w:tcPr>
          <w:p>
            <w:pPr>
              <w:spacing w:after="0" w:line="252" w:lineRule="auto"/>
            </w:pPr>
            <w:r>
              <w:rPr>
                <w:rFonts w:ascii="Aptos" w:hAnsi="Aptos"/>
                <w:color w:val="183238"/>
                <w:sz w:val="18"/>
              </w:rPr>
              <w:t>New ATM rows</w:t>
            </w:r>
          </w:p>
        </w:tc>
        <w:tc>
          <w:tcPr>
            <w:tcW w:type="dxa" w:w="7632"/>
            <w:tcMar>
              <w:top w:w="100" w:type="dxa"/>
              <w:start w:w="125" w:type="dxa"/>
              <w:bottom w:w="100" w:type="dxa"/>
              <w:end w:w="125" w:type="dxa"/>
            </w:tcMar>
            <w:vAlign w:val="top"/>
          </w:tcPr>
          <w:p>
            <w:pPr>
              <w:spacing w:after="0" w:line="252" w:lineRule="auto"/>
            </w:pPr>
            <w:r>
              <w:rPr>
                <w:rFonts w:ascii="Aptos" w:hAnsi="Aptos"/>
                <w:color w:val="183238"/>
                <w:sz w:val="18"/>
              </w:rPr>
              <w:t>Rows that will create new scheduled visits.</w:t>
            </w:r>
          </w:p>
        </w:tc>
      </w:tr>
      <w:tr>
        <w:trPr>
          <w:cantSplit/>
        </w:trPr>
        <w:tc>
          <w:tcPr>
            <w:tcW w:type="dxa" w:w="2736"/>
            <w:tcMar>
              <w:top w:w="100" w:type="dxa"/>
              <w:start w:w="125" w:type="dxa"/>
              <w:bottom w:w="100" w:type="dxa"/>
              <w:end w:w="125" w:type="dxa"/>
            </w:tcMar>
            <w:vAlign w:val="center"/>
            <w:shd w:fill="F4F7F5"/>
          </w:tcPr>
          <w:p>
            <w:pPr>
              <w:spacing w:after="0" w:line="252" w:lineRule="auto"/>
            </w:pPr>
            <w:r>
              <w:rPr>
                <w:rFonts w:ascii="Aptos" w:hAnsi="Aptos"/>
                <w:color w:val="183238"/>
                <w:sz w:val="18"/>
              </w:rPr>
              <w:t>Updated records</w:t>
            </w:r>
          </w:p>
        </w:tc>
        <w:tc>
          <w:tcPr>
            <w:tcW w:type="dxa" w:w="7632"/>
            <w:tcMar>
              <w:top w:w="100" w:type="dxa"/>
              <w:start w:w="125" w:type="dxa"/>
              <w:bottom w:w="100" w:type="dxa"/>
              <w:end w:w="125" w:type="dxa"/>
            </w:tcMar>
            <w:vAlign w:val="top"/>
            <w:shd w:fill="F4F7F5"/>
          </w:tcPr>
          <w:p>
            <w:pPr>
              <w:spacing w:after="0" w:line="252" w:lineRule="auto"/>
            </w:pPr>
            <w:r>
              <w:rPr>
                <w:rFonts w:ascii="Aptos" w:hAnsi="Aptos"/>
                <w:color w:val="183238"/>
                <w:sz w:val="18"/>
              </w:rPr>
              <w:t>Existing rows whose schedule fields changed, such as branch, Excel status, equipment class, installation date, or warranty expiry.</w:t>
            </w:r>
          </w:p>
        </w:tc>
      </w:tr>
      <w:tr>
        <w:trPr>
          <w:cantSplit/>
        </w:trPr>
        <w:tc>
          <w:tcPr>
            <w:tcW w:type="dxa" w:w="2736"/>
            <w:tcMar>
              <w:top w:w="100" w:type="dxa"/>
              <w:start w:w="125" w:type="dxa"/>
              <w:bottom w:w="100" w:type="dxa"/>
              <w:end w:w="125" w:type="dxa"/>
            </w:tcMar>
            <w:vAlign w:val="center"/>
          </w:tcPr>
          <w:p>
            <w:pPr>
              <w:spacing w:after="0" w:line="252" w:lineRule="auto"/>
            </w:pPr>
            <w:r>
              <w:rPr>
                <w:rFonts w:ascii="Aptos" w:hAnsi="Aptos"/>
                <w:color w:val="183238"/>
                <w:sz w:val="18"/>
              </w:rPr>
              <w:t>Unchanged</w:t>
            </w:r>
          </w:p>
        </w:tc>
        <w:tc>
          <w:tcPr>
            <w:tcW w:type="dxa" w:w="7632"/>
            <w:tcMar>
              <w:top w:w="100" w:type="dxa"/>
              <w:start w:w="125" w:type="dxa"/>
              <w:bottom w:w="100" w:type="dxa"/>
              <w:end w:w="125" w:type="dxa"/>
            </w:tcMar>
            <w:vAlign w:val="top"/>
          </w:tcPr>
          <w:p>
            <w:pPr>
              <w:spacing w:after="0" w:line="252" w:lineRule="auto"/>
            </w:pPr>
            <w:r>
              <w:rPr>
                <w:rFonts w:ascii="Aptos" w:hAnsi="Aptos"/>
                <w:color w:val="183238"/>
                <w:sz w:val="18"/>
              </w:rPr>
              <w:t>Rows that match the current imported schedule fields.</w:t>
            </w:r>
          </w:p>
        </w:tc>
      </w:tr>
      <w:tr>
        <w:trPr>
          <w:cantSplit/>
        </w:trPr>
        <w:tc>
          <w:tcPr>
            <w:tcW w:type="dxa" w:w="2736"/>
            <w:tcMar>
              <w:top w:w="100" w:type="dxa"/>
              <w:start w:w="125" w:type="dxa"/>
              <w:bottom w:w="100" w:type="dxa"/>
              <w:end w:w="125" w:type="dxa"/>
            </w:tcMar>
            <w:vAlign w:val="center"/>
            <w:shd w:fill="F4F7F5"/>
          </w:tcPr>
          <w:p>
            <w:pPr>
              <w:spacing w:after="0" w:line="252" w:lineRule="auto"/>
            </w:pPr>
            <w:r>
              <w:rPr>
                <w:rFonts w:ascii="Aptos" w:hAnsi="Aptos"/>
                <w:color w:val="183238"/>
                <w:sz w:val="18"/>
              </w:rPr>
              <w:t>Missing from schedule</w:t>
            </w:r>
          </w:p>
        </w:tc>
        <w:tc>
          <w:tcPr>
            <w:tcW w:type="dxa" w:w="7632"/>
            <w:tcMar>
              <w:top w:w="100" w:type="dxa"/>
              <w:start w:w="125" w:type="dxa"/>
              <w:bottom w:w="100" w:type="dxa"/>
              <w:end w:w="125" w:type="dxa"/>
            </w:tcMar>
            <w:vAlign w:val="top"/>
            <w:shd w:fill="F4F7F5"/>
          </w:tcPr>
          <w:p>
            <w:pPr>
              <w:spacing w:after="0" w:line="252" w:lineRule="auto"/>
            </w:pPr>
            <w:r>
              <w:rPr>
                <w:rFonts w:ascii="Aptos" w:hAnsi="Aptos"/>
                <w:color w:val="183238"/>
                <w:sz w:val="18"/>
              </w:rPr>
              <w:t>Previously imported ATM rows absent from the selected workbook. These are retained and flagged for review when the file represents the same schedule source.</w:t>
            </w:r>
          </w:p>
        </w:tc>
      </w:tr>
      <w:tr>
        <w:trPr>
          <w:cantSplit/>
        </w:trPr>
        <w:tc>
          <w:tcPr>
            <w:tcW w:type="dxa" w:w="2736"/>
            <w:tcMar>
              <w:top w:w="100" w:type="dxa"/>
              <w:start w:w="125" w:type="dxa"/>
              <w:bottom w:w="100" w:type="dxa"/>
              <w:end w:w="125" w:type="dxa"/>
            </w:tcMar>
            <w:vAlign w:val="top"/>
          </w:tcPr>
          <w:p>
            <w:pPr>
              <w:spacing w:after="0" w:line="252" w:lineRule="auto"/>
            </w:pPr>
            <w:r>
              <w:rPr>
                <w:rFonts w:ascii="Aptos" w:hAnsi="Aptos"/>
                <w:color w:val="183238"/>
                <w:sz w:val="18"/>
              </w:rPr>
              <w:t>Duplicate or blank rows skipped</w:t>
            </w:r>
          </w:p>
        </w:tc>
        <w:tc>
          <w:tcPr>
            <w:tcW w:type="dxa" w:w="7632"/>
            <w:tcMar>
              <w:top w:w="100" w:type="dxa"/>
              <w:start w:w="125" w:type="dxa"/>
              <w:bottom w:w="100" w:type="dxa"/>
              <w:end w:w="125" w:type="dxa"/>
            </w:tcMar>
            <w:vAlign w:val="top"/>
          </w:tcPr>
          <w:p>
            <w:pPr>
              <w:spacing w:after="0" w:line="252" w:lineRule="auto"/>
            </w:pPr>
            <w:r>
              <w:rPr>
                <w:rFonts w:ascii="Aptos" w:hAnsi="Aptos"/>
                <w:color w:val="183238"/>
                <w:sz w:val="18"/>
              </w:rPr>
              <w:t>Rows with no usable ATM key or duplicate keys within that import batch.</w:t>
            </w:r>
          </w:p>
        </w:tc>
      </w:tr>
      <w:tr>
        <w:trPr>
          <w:cantSplit/>
        </w:trPr>
        <w:tc>
          <w:tcPr>
            <w:tcW w:type="dxa" w:w="2736"/>
            <w:tcMar>
              <w:top w:w="100" w:type="dxa"/>
              <w:start w:w="125" w:type="dxa"/>
              <w:bottom w:w="100" w:type="dxa"/>
              <w:end w:w="125" w:type="dxa"/>
            </w:tcMar>
            <w:vAlign w:val="top"/>
            <w:shd w:fill="F4F7F5"/>
          </w:tcPr>
          <w:p>
            <w:pPr>
              <w:spacing w:after="0" w:line="252" w:lineRule="auto"/>
            </w:pPr>
            <w:r>
              <w:rPr>
                <w:rFonts w:ascii="Aptos" w:hAnsi="Aptos"/>
                <w:color w:val="183238"/>
                <w:sz w:val="18"/>
              </w:rPr>
              <w:t>Files that could not be read</w:t>
            </w:r>
          </w:p>
        </w:tc>
        <w:tc>
          <w:tcPr>
            <w:tcW w:type="dxa" w:w="7632"/>
            <w:tcMar>
              <w:top w:w="100" w:type="dxa"/>
              <w:start w:w="125" w:type="dxa"/>
              <w:bottom w:w="100" w:type="dxa"/>
              <w:end w:w="125" w:type="dxa"/>
            </w:tcMar>
            <w:vAlign w:val="top"/>
            <w:shd w:fill="F4F7F5"/>
          </w:tcPr>
          <w:p>
            <w:pPr>
              <w:spacing w:after="0" w:line="252" w:lineRule="auto"/>
            </w:pPr>
            <w:r>
              <w:rPr>
                <w:rFonts w:ascii="Aptos" w:hAnsi="Aptos"/>
                <w:color w:val="183238"/>
                <w:sz w:val="18"/>
              </w:rPr>
              <w:t>Workbooks with parser errors. Inspect each filename and message before applying anything.</w:t>
            </w:r>
          </w:p>
        </w:tc>
      </w:tr>
    </w:tbl>
    <w:p>
      <w:pPr>
        <w:spacing w:after="20"/>
      </w:pPr>
    </w:p>
    <w:p>
      <w:r>
        <w:br w:type="page"/>
      </w:r>
    </w:p>
    <w:p>
      <w:pPr>
        <w:spacing w:before="40" w:after="140"/>
      </w:pPr>
      <w:r>
        <w:rPr>
          <w:rFonts w:ascii="Aptos" w:hAnsi="Aptos"/>
          <w:b/>
          <w:color w:val="B8893B"/>
          <w:sz w:val="16"/>
        </w:rPr>
        <w:t>04  /  APPLY AND REVIEW</w:t>
      </w:r>
    </w:p>
    <w:p>
      <w:pPr>
        <w:pStyle w:val="Heading1"/>
      </w:pPr>
      <w:r>
        <w:t>Apply, update, or undo a schedule sync</w:t>
      </w:r>
    </w:p>
    <w:p>
      <w:pPr>
        <w:pStyle w:val="Heading2"/>
      </w:pPr>
      <w:r>
        <w:t>Before applying</w:t>
      </w:r>
    </w:p>
    <w:p>
      <w:pPr>
        <w:pStyle w:val="ListNumber"/>
        <w:spacing w:after="80"/>
      </w:pPr>
      <w:r>
        <w:rPr>
          <w:rFonts w:ascii="Aptos" w:hAnsi="Aptos"/>
          <w:color w:val="183238"/>
          <w:sz w:val="20"/>
        </w:rPr>
        <w:t>Confirm that every intended workbook appears under Selected workbooks. The app only processes the files chosen in that file dialog.</w:t>
      </w:r>
    </w:p>
    <w:p>
      <w:pPr>
        <w:pStyle w:val="ListNumber"/>
        <w:spacing w:after="80"/>
      </w:pPr>
      <w:r>
        <w:rPr>
          <w:rFonts w:ascii="Aptos" w:hAnsi="Aptos"/>
          <w:color w:val="183238"/>
          <w:sz w:val="20"/>
        </w:rPr>
        <w:t>Open the preview groups and check representative ATM IDs, branches, and any changed Excel status or equipment fields.</w:t>
      </w:r>
    </w:p>
    <w:p>
      <w:pPr>
        <w:pStyle w:val="ListNumber"/>
        <w:spacing w:after="80"/>
      </w:pPr>
      <w:r>
        <w:rPr>
          <w:rFonts w:ascii="Aptos" w:hAnsi="Aptos"/>
          <w:color w:val="183238"/>
          <w:sz w:val="20"/>
        </w:rPr>
        <w:t>Review the missing-from-schedule count. Such records are retained and flagged when the selected workbook is recognized as the same source.</w:t>
      </w:r>
    </w:p>
    <w:p>
      <w:pPr>
        <w:pStyle w:val="ListNumber"/>
        <w:spacing w:after="80"/>
      </w:pPr>
      <w:r>
        <w:rPr>
          <w:rFonts w:ascii="Aptos" w:hAnsi="Aptos"/>
          <w:color w:val="183238"/>
          <w:sz w:val="20"/>
        </w:rPr>
        <w:t>Read all file errors. If no rows were read, cancel; convert legacy .xls files to .xlsx or correct the workbook before trying again.</w:t>
      </w:r>
    </w:p>
    <w:p>
      <w:pPr>
        <w:pStyle w:val="Heading2"/>
      </w:pPr>
      <w:r>
        <w:t>What a sync changes</w:t>
      </w:r>
    </w:p>
    <w:p>
      <w:r>
        <w:rPr>
          <w:rFonts w:ascii="Aptos" w:hAnsi="Aptos"/>
          <w:color w:val="183238"/>
          <w:sz w:val="21"/>
        </w:rPr>
        <w:t>For a matching bank/year/ATM record, a sync refreshes schedule information and keeps actual visit data such as assigned engineer, service date, work notes, report status, packet status, customer confirmation, and attached report. It adds newly listed ATM rows. It does not delete a tracked visit just because the row is missing from a schedule; a missing row is retained for review.</w:t>
      </w:r>
    </w:p>
    <w:p>
      <w:r>
        <w:rPr>
          <w:rFonts w:ascii="Aptos" w:hAnsi="Aptos"/>
          <w:color w:val="183238"/>
          <w:sz w:val="21"/>
        </w:rPr>
        <w:t>Excel status values map to the app’s work status as follows: DONE becomes Completed; progress or ongoing becomes In progress; other values become Not started. The original Excel status text remains on the record so it can be reviewed alongside the mapped status.</w:t>
      </w:r>
    </w:p>
    <w:p>
      <w:pPr>
        <w:pStyle w:val="Heading2"/>
      </w:pPr>
      <w:r>
        <w:t>Undo the most recent Excel sync</w:t>
      </w:r>
    </w:p>
    <w:p>
      <w:r>
        <w:rPr>
          <w:rFonts w:ascii="Aptos" w:hAnsi="Aptos"/>
          <w:color w:val="183238"/>
          <w:sz w:val="21"/>
        </w:rPr>
        <w:t>Before applying a sync, the app saves the current visits and audit history as a one-time recovery point. After the sync, choose Undo last Excel sync and confirm the restore. Undo replaces the current visits and audit history with the saved pre-sync version. Edits made after the sync will also be replaced, so export or back up first if those later changes need to be kept.</w:t>
      </w:r>
    </w:p>
    <w:p>
      <w:r>
        <w:rPr>
          <w:rFonts w:ascii="Aptos" w:hAnsi="Aptos"/>
          <w:b/>
          <w:color w:val="183238"/>
          <w:sz w:val="21"/>
        </w:rPr>
        <w:t>The recovery point is for the latest Excel sync only.</w:t>
      </w:r>
      <w:r>
        <w:rPr>
          <w:rFonts w:ascii="Aptos" w:hAnsi="Aptos"/>
          <w:color w:val="183238"/>
          <w:sz w:val="21"/>
        </w:rPr>
        <w:t xml:space="preserve"> It is not a general version history and it is not a substitute for a downloaded backup.</w:t>
      </w:r>
    </w:p>
    <w:p>
      <w:r>
        <w:br w:type="page"/>
      </w:r>
    </w:p>
    <w:p>
      <w:pPr>
        <w:spacing w:before="40" w:after="140"/>
      </w:pPr>
      <w:r>
        <w:rPr>
          <w:rFonts w:ascii="Aptos" w:hAnsi="Aptos"/>
          <w:b/>
          <w:color w:val="B8893B"/>
          <w:sz w:val="16"/>
        </w:rPr>
        <w:t>05  /  VISIT TRACKING</w:t>
      </w:r>
    </w:p>
    <w:p>
      <w:pPr>
        <w:pStyle w:val="Heading1"/>
      </w:pPr>
      <w:r>
        <w:t>Manage visits and follow-up</w:t>
      </w:r>
    </w:p>
    <w:p>
      <w:pPr>
        <w:pStyle w:val="Heading2"/>
      </w:pPr>
      <w:r>
        <w:t>Visit record fields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016"/>
            <w:shd w:fill="124C4A"/>
            <w:tcMar>
              <w:top w:w="130" w:type="dxa"/>
              <w:start w:w="130" w:type="dxa"/>
              <w:bottom w:w="130" w:type="dxa"/>
              <w:end w:w="130" w:type="dxa"/>
            </w:tcMar>
            <w:vAlign w:val="center"/>
          </w:tcPr>
          <w:p>
            <w:pPr>
              <w:spacing w:after="0"/>
            </w:pPr>
            <w:r>
              <w:rPr>
                <w:rFonts w:ascii="Aptos" w:hAnsi="Aptos"/>
                <w:b/>
                <w:color w:val="FFFFFF"/>
                <w:sz w:val="18"/>
              </w:rPr>
              <w:t>Area</w:t>
            </w:r>
          </w:p>
        </w:tc>
        <w:tc>
          <w:tcPr>
            <w:tcW w:type="dxa" w:w="8352"/>
            <w:shd w:fill="124C4A"/>
            <w:tcMar>
              <w:top w:w="130" w:type="dxa"/>
              <w:start w:w="130" w:type="dxa"/>
              <w:bottom w:w="130" w:type="dxa"/>
              <w:end w:w="130" w:type="dxa"/>
            </w:tcMar>
            <w:vAlign w:val="center"/>
          </w:tcPr>
          <w:p>
            <w:pPr>
              <w:spacing w:after="0"/>
            </w:pPr>
            <w:r>
              <w:rPr>
                <w:rFonts w:ascii="Aptos" w:hAnsi="Aptos"/>
                <w:b/>
                <w:color w:val="FFFFFF"/>
                <w:sz w:val="18"/>
              </w:rPr>
              <w:t>Fields and purpose</w:t>
            </w:r>
          </w:p>
        </w:tc>
      </w:tr>
      <w:tr>
        <w:trPr>
          <w:cantSplit/>
        </w:trPr>
        <w:tc>
          <w:tcPr>
            <w:tcW w:type="dxa" w:w="2016"/>
            <w:tcMar>
              <w:top w:w="100" w:type="dxa"/>
              <w:start w:w="125" w:type="dxa"/>
              <w:bottom w:w="100" w:type="dxa"/>
              <w:end w:w="125" w:type="dxa"/>
            </w:tcMar>
            <w:vAlign w:val="center"/>
          </w:tcPr>
          <w:p>
            <w:pPr>
              <w:spacing w:after="0" w:line="252" w:lineRule="auto"/>
            </w:pPr>
            <w:r>
              <w:rPr>
                <w:rFonts w:ascii="Aptos" w:hAnsi="Aptos"/>
                <w:color w:val="183238"/>
                <w:sz w:val="18"/>
              </w:rPr>
              <w:t>Schedule identity</w:t>
            </w:r>
          </w:p>
        </w:tc>
        <w:tc>
          <w:tcPr>
            <w:tcW w:type="dxa" w:w="8352"/>
            <w:tcMar>
              <w:top w:w="100" w:type="dxa"/>
              <w:start w:w="125" w:type="dxa"/>
              <w:bottom w:w="100" w:type="dxa"/>
              <w:end w:w="125" w:type="dxa"/>
            </w:tcMar>
            <w:vAlign w:val="top"/>
          </w:tcPr>
          <w:p>
            <w:pPr>
              <w:spacing w:after="0" w:line="252" w:lineRule="auto"/>
            </w:pPr>
            <w:r>
              <w:rPr>
                <w:rFonts w:ascii="Aptos" w:hAnsi="Aptos"/>
                <w:color w:val="183238"/>
                <w:sz w:val="18"/>
              </w:rPr>
              <w:t>Bank/customer, ATM or site identifier, branch, job reference, maintenance year, equipment class, source schedule and original Excel status.</w:t>
            </w:r>
          </w:p>
        </w:tc>
      </w:tr>
      <w:tr>
        <w:trPr>
          <w:cantSplit/>
        </w:trPr>
        <w:tc>
          <w:tcPr>
            <w:tcW w:type="dxa" w:w="2016"/>
            <w:tcMar>
              <w:top w:w="100" w:type="dxa"/>
              <w:start w:w="125" w:type="dxa"/>
              <w:bottom w:w="100" w:type="dxa"/>
              <w:end w:w="125" w:type="dxa"/>
            </w:tcMar>
            <w:vAlign w:val="center"/>
            <w:shd w:fill="F4F7F5"/>
          </w:tcPr>
          <w:p>
            <w:pPr>
              <w:spacing w:after="0" w:line="252" w:lineRule="auto"/>
            </w:pPr>
            <w:r>
              <w:rPr>
                <w:rFonts w:ascii="Aptos" w:hAnsi="Aptos"/>
                <w:color w:val="183238"/>
                <w:sz w:val="18"/>
              </w:rPr>
              <w:t>Work</w:t>
            </w:r>
          </w:p>
        </w:tc>
        <w:tc>
          <w:tcPr>
            <w:tcW w:type="dxa" w:w="8352"/>
            <w:tcMar>
              <w:top w:w="100" w:type="dxa"/>
              <w:start w:w="125" w:type="dxa"/>
              <w:bottom w:w="100" w:type="dxa"/>
              <w:end w:w="125" w:type="dxa"/>
            </w:tcMar>
            <w:vAlign w:val="top"/>
            <w:shd w:fill="F4F7F5"/>
          </w:tcPr>
          <w:p>
            <w:pPr>
              <w:spacing w:after="0" w:line="252" w:lineRule="auto"/>
            </w:pPr>
            <w:r>
              <w:rPr>
                <w:rFonts w:ascii="Aptos" w:hAnsi="Aptos"/>
                <w:color w:val="183238"/>
                <w:sz w:val="18"/>
              </w:rPr>
              <w:t>Assigned engineer, actual service date, description, and work status: Not started, In progress, or Completed.</w:t>
            </w:r>
          </w:p>
        </w:tc>
      </w:tr>
      <w:tr>
        <w:trPr>
          <w:cantSplit/>
        </w:trPr>
        <w:tc>
          <w:tcPr>
            <w:tcW w:type="dxa" w:w="2016"/>
            <w:tcMar>
              <w:top w:w="100" w:type="dxa"/>
              <w:start w:w="125" w:type="dxa"/>
              <w:bottom w:w="100" w:type="dxa"/>
              <w:end w:w="125" w:type="dxa"/>
            </w:tcMar>
            <w:vAlign w:val="center"/>
          </w:tcPr>
          <w:p>
            <w:pPr>
              <w:spacing w:after="0" w:line="252" w:lineRule="auto"/>
            </w:pPr>
            <w:r>
              <w:rPr>
                <w:rFonts w:ascii="Aptos" w:hAnsi="Aptos"/>
                <w:color w:val="183238"/>
                <w:sz w:val="18"/>
              </w:rPr>
              <w:t>Report</w:t>
            </w:r>
          </w:p>
        </w:tc>
        <w:tc>
          <w:tcPr>
            <w:tcW w:type="dxa" w:w="8352"/>
            <w:tcMar>
              <w:top w:w="100" w:type="dxa"/>
              <w:start w:w="125" w:type="dxa"/>
              <w:bottom w:w="100" w:type="dxa"/>
              <w:end w:w="125" w:type="dxa"/>
            </w:tcMar>
            <w:vAlign w:val="top"/>
          </w:tcPr>
          <w:p>
            <w:pPr>
              <w:spacing w:after="0" w:line="252" w:lineRule="auto"/>
            </w:pPr>
            <w:r>
              <w:rPr>
                <w:rFonts w:ascii="Aptos" w:hAnsi="Aptos"/>
                <w:color w:val="183238"/>
                <w:sz w:val="18"/>
              </w:rPr>
              <w:t>Report status such as Missing, Received, or Needs correction, plus an attached report file.</w:t>
            </w:r>
          </w:p>
        </w:tc>
      </w:tr>
      <w:tr>
        <w:trPr>
          <w:cantSplit/>
        </w:trPr>
        <w:tc>
          <w:tcPr>
            <w:tcW w:type="dxa" w:w="2016"/>
            <w:tcMar>
              <w:top w:w="100" w:type="dxa"/>
              <w:start w:w="125" w:type="dxa"/>
              <w:bottom w:w="100" w:type="dxa"/>
              <w:end w:w="125" w:type="dxa"/>
            </w:tcMar>
            <w:vAlign w:val="center"/>
            <w:shd w:fill="F4F7F5"/>
          </w:tcPr>
          <w:p>
            <w:pPr>
              <w:spacing w:after="0" w:line="252" w:lineRule="auto"/>
            </w:pPr>
            <w:r>
              <w:rPr>
                <w:rFonts w:ascii="Aptos" w:hAnsi="Aptos"/>
                <w:color w:val="183238"/>
                <w:sz w:val="18"/>
              </w:rPr>
              <w:t>Packet</w:t>
            </w:r>
          </w:p>
        </w:tc>
        <w:tc>
          <w:tcPr>
            <w:tcW w:type="dxa" w:w="8352"/>
            <w:tcMar>
              <w:top w:w="100" w:type="dxa"/>
              <w:start w:w="125" w:type="dxa"/>
              <w:bottom w:w="100" w:type="dxa"/>
              <w:end w:w="125" w:type="dxa"/>
            </w:tcMar>
            <w:vAlign w:val="top"/>
            <w:shd w:fill="F4F7F5"/>
          </w:tcPr>
          <w:p>
            <w:pPr>
              <w:spacing w:after="0" w:line="252" w:lineRule="auto"/>
            </w:pPr>
            <w:r>
              <w:rPr>
                <w:rFonts w:ascii="Aptos" w:hAnsi="Aptos"/>
                <w:color w:val="183238"/>
                <w:sz w:val="18"/>
              </w:rPr>
              <w:t>Packet status such as Not ready, Ready, or Sent, and date sent where recorded.</w:t>
            </w:r>
          </w:p>
        </w:tc>
      </w:tr>
      <w:tr>
        <w:trPr>
          <w:cantSplit/>
        </w:trPr>
        <w:tc>
          <w:tcPr>
            <w:tcW w:type="dxa" w:w="2016"/>
            <w:tcMar>
              <w:top w:w="100" w:type="dxa"/>
              <w:start w:w="125" w:type="dxa"/>
              <w:bottom w:w="100" w:type="dxa"/>
              <w:end w:w="125" w:type="dxa"/>
            </w:tcMar>
            <w:vAlign w:val="center"/>
          </w:tcPr>
          <w:p>
            <w:pPr>
              <w:spacing w:after="0" w:line="252" w:lineRule="auto"/>
            </w:pPr>
            <w:r>
              <w:rPr>
                <w:rFonts w:ascii="Aptos" w:hAnsi="Aptos"/>
                <w:color w:val="183238"/>
                <w:sz w:val="18"/>
              </w:rPr>
              <w:t>Customer response</w:t>
            </w:r>
          </w:p>
        </w:tc>
        <w:tc>
          <w:tcPr>
            <w:tcW w:type="dxa" w:w="8352"/>
            <w:tcMar>
              <w:top w:w="100" w:type="dxa"/>
              <w:start w:w="125" w:type="dxa"/>
              <w:bottom w:w="100" w:type="dxa"/>
              <w:end w:w="125" w:type="dxa"/>
            </w:tcMar>
            <w:vAlign w:val="top"/>
          </w:tcPr>
          <w:p>
            <w:pPr>
              <w:spacing w:after="0" w:line="252" w:lineRule="auto"/>
            </w:pPr>
            <w:r>
              <w:rPr>
                <w:rFonts w:ascii="Aptos" w:hAnsi="Aptos"/>
                <w:color w:val="183238"/>
                <w:sz w:val="18"/>
              </w:rPr>
              <w:t>Confirmation state, including Pending or Disputed, with a confirmation date when known.</w:t>
            </w:r>
          </w:p>
        </w:tc>
      </w:tr>
      <w:tr>
        <w:trPr>
          <w:cantSplit/>
        </w:trPr>
        <w:tc>
          <w:tcPr>
            <w:tcW w:type="dxa" w:w="2016"/>
            <w:tcMar>
              <w:top w:w="100" w:type="dxa"/>
              <w:start w:w="125" w:type="dxa"/>
              <w:bottom w:w="100" w:type="dxa"/>
              <w:end w:w="125" w:type="dxa"/>
            </w:tcMar>
            <w:vAlign w:val="center"/>
            <w:shd w:fill="F4F7F5"/>
          </w:tcPr>
          <w:p>
            <w:pPr>
              <w:spacing w:after="0" w:line="252" w:lineRule="auto"/>
            </w:pPr>
            <w:r>
              <w:rPr>
                <w:rFonts w:ascii="Aptos" w:hAnsi="Aptos"/>
                <w:color w:val="183238"/>
                <w:sz w:val="18"/>
              </w:rPr>
              <w:t>Notes and history</w:t>
            </w:r>
          </w:p>
        </w:tc>
        <w:tc>
          <w:tcPr>
            <w:tcW w:type="dxa" w:w="8352"/>
            <w:tcMar>
              <w:top w:w="100" w:type="dxa"/>
              <w:start w:w="125" w:type="dxa"/>
              <w:bottom w:w="100" w:type="dxa"/>
              <w:end w:w="125" w:type="dxa"/>
            </w:tcMar>
            <w:vAlign w:val="top"/>
            <w:shd w:fill="F4F7F5"/>
          </w:tcPr>
          <w:p>
            <w:pPr>
              <w:spacing w:after="0" w:line="252" w:lineRule="auto"/>
            </w:pPr>
            <w:r>
              <w:rPr>
                <w:rFonts w:ascii="Aptos" w:hAnsi="Aptos"/>
                <w:color w:val="183238"/>
                <w:sz w:val="18"/>
              </w:rPr>
              <w:t>Notes for context and an audit trail of important changes to a visit.</w:t>
            </w:r>
          </w:p>
        </w:tc>
      </w:tr>
    </w:tbl>
    <w:p>
      <w:pPr>
        <w:spacing w:after="20"/>
      </w:pPr>
    </w:p>
    <w:p>
      <w:pPr>
        <w:pStyle w:val="Heading2"/>
      </w:pPr>
      <w:r>
        <w:t>Use the visit register</w:t>
      </w:r>
    </w:p>
    <w:p>
      <w:r>
        <w:rPr>
          <w:rFonts w:ascii="Aptos" w:hAnsi="Aptos"/>
          <w:color w:val="183238"/>
          <w:sz w:val="21"/>
        </w:rPr>
        <w:t>Use the search field to find a bank, ATM, engineer, or reference. Filters narrow the register by bank, engineer, work, report, packet, customer confirmation, and date range. Clear resets the filters. Export CSV downloads the currently filtered records; the CSV includes the file name for an attached report, not the report contents.</w:t>
      </w:r>
    </w:p>
    <w:p>
      <w:r>
        <w:rPr>
          <w:rFonts w:ascii="Aptos" w:hAnsi="Aptos"/>
          <w:color w:val="183238"/>
          <w:sz w:val="21"/>
        </w:rPr>
        <w:t>When an edit is saved, the app records an audit entry for the visit. Open a record’s history to review recorded changes. Deleting a visit requires confirmation and also removes its report attachment and audit history, so use deletion carefully.</w:t>
      </w:r>
    </w:p>
    <w:p>
      <w:pPr>
        <w:pStyle w:val="Heading2"/>
      </w:pPr>
      <w:r>
        <w:t>Work the Outstanding queue</w:t>
      </w:r>
    </w:p>
    <w:p>
      <w:r>
        <w:rPr>
          <w:rFonts w:ascii="Aptos" w:hAnsi="Aptos"/>
          <w:color w:val="183238"/>
          <w:sz w:val="21"/>
        </w:rPr>
        <w:t>Outstanding collects records with work or paperwork still to do, a packet ready to send, a customer confirmation to chase, a dispute to resolve, or schedule items that need review. Use the row’s next-action text to decide what to update, then open the visit record and save the current information.</w:t>
      </w:r>
    </w:p>
    <w:p>
      <w:r>
        <w:rPr>
          <w:rFonts w:ascii="Aptos" w:hAnsi="Aptos"/>
          <w:color w:val="183238"/>
          <w:sz w:val="21"/>
        </w:rPr>
        <w:t>A packet marked Sent with a Pending confirmation becomes overdue after seven days from its recorded sent date. Overdue confirmations rise to the top of the queue. Enter sent dates and confirmation dates accurately because the age is calculated from these fields.</w:t>
      </w:r>
    </w:p>
    <w:p>
      <w:r>
        <w:br w:type="page"/>
      </w:r>
    </w:p>
    <w:p>
      <w:pPr>
        <w:spacing w:before="40" w:after="140"/>
      </w:pPr>
      <w:r>
        <w:rPr>
          <w:rFonts w:ascii="Aptos" w:hAnsi="Aptos"/>
          <w:b/>
          <w:color w:val="B8893B"/>
          <w:sz w:val="16"/>
        </w:rPr>
        <w:t>06  /  LOCAL REVIEW</w:t>
      </w:r>
    </w:p>
    <w:p>
      <w:pPr>
        <w:pStyle w:val="Heading1"/>
      </w:pPr>
      <w:r>
        <w:t>Intelligence and packet preflight</w:t>
      </w:r>
    </w:p>
    <w:p>
      <w:pPr>
        <w:pStyle w:val="Heading2"/>
      </w:pPr>
      <w:r>
        <w:t>Intelligence signals</w:t>
      </w:r>
    </w:p>
    <w:p>
      <w:r>
        <w:rPr>
          <w:rFonts w:ascii="Aptos" w:hAnsi="Aptos"/>
          <w:color w:val="183238"/>
          <w:sz w:val="21"/>
        </w:rPr>
        <w:t>Intelligence is a deterministic, rule-based review of current tracker records. It does not use AI, a network service, or external data. Each signal points to a condition in the saved record. It is a prompt for a person to check the source record, not an automatic finding that a visit is wrong.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24C4A"/>
            <w:tcMar>
              <w:top w:w="130" w:type="dxa"/>
              <w:start w:w="130" w:type="dxa"/>
              <w:bottom w:w="130" w:type="dxa"/>
              <w:end w:w="130" w:type="dxa"/>
            </w:tcMar>
            <w:vAlign w:val="center"/>
          </w:tcPr>
          <w:p>
            <w:pPr>
              <w:spacing w:after="0"/>
            </w:pPr>
            <w:r>
              <w:rPr>
                <w:rFonts w:ascii="Aptos" w:hAnsi="Aptos"/>
                <w:b/>
                <w:color w:val="FFFFFF"/>
                <w:sz w:val="18"/>
              </w:rPr>
              <w:t>Signal</w:t>
            </w:r>
          </w:p>
        </w:tc>
        <w:tc>
          <w:tcPr>
            <w:tcW w:type="dxa" w:w="3672"/>
            <w:shd w:fill="124C4A"/>
            <w:tcMar>
              <w:top w:w="130" w:type="dxa"/>
              <w:start w:w="130" w:type="dxa"/>
              <w:bottom w:w="130" w:type="dxa"/>
              <w:end w:w="130" w:type="dxa"/>
            </w:tcMar>
            <w:vAlign w:val="center"/>
          </w:tcPr>
          <w:p>
            <w:pPr>
              <w:spacing w:after="0"/>
            </w:pPr>
            <w:r>
              <w:rPr>
                <w:rFonts w:ascii="Aptos" w:hAnsi="Aptos"/>
                <w:b/>
                <w:color w:val="FFFFFF"/>
                <w:sz w:val="18"/>
              </w:rPr>
              <w:t>Condition shown by the app</w:t>
            </w:r>
          </w:p>
        </w:tc>
        <w:tc>
          <w:tcPr>
            <w:tcW w:type="dxa" w:w="4464"/>
            <w:shd w:fill="124C4A"/>
            <w:tcMar>
              <w:top w:w="130" w:type="dxa"/>
              <w:start w:w="130" w:type="dxa"/>
              <w:bottom w:w="130" w:type="dxa"/>
              <w:end w:w="130" w:type="dxa"/>
            </w:tcMar>
            <w:vAlign w:val="center"/>
          </w:tcPr>
          <w:p>
            <w:pPr>
              <w:spacing w:after="0"/>
            </w:pPr>
            <w:r>
              <w:rPr>
                <w:rFonts w:ascii="Aptos" w:hAnsi="Aptos"/>
                <w:b/>
                <w:color w:val="FFFFFF"/>
                <w:sz w:val="18"/>
              </w:rPr>
              <w:t>Suggested review</w:t>
            </w:r>
          </w:p>
        </w:tc>
      </w:tr>
      <w:tr>
        <w:trPr>
          <w:cantSplit/>
        </w:trPr>
        <w:tc>
          <w:tcPr>
            <w:tcW w:type="dxa" w:w="2232"/>
            <w:tcMar>
              <w:top w:w="100" w:type="dxa"/>
              <w:start w:w="125" w:type="dxa"/>
              <w:bottom w:w="100" w:type="dxa"/>
              <w:end w:w="125" w:type="dxa"/>
            </w:tcMar>
            <w:vAlign w:val="center"/>
          </w:tcPr>
          <w:p>
            <w:pPr>
              <w:spacing w:after="0" w:line="252" w:lineRule="auto"/>
            </w:pPr>
            <w:r>
              <w:rPr>
                <w:rFonts w:ascii="Aptos" w:hAnsi="Aptos"/>
                <w:color w:val="183238"/>
                <w:sz w:val="17"/>
              </w:rPr>
              <w:t>Disputed confirmation</w:t>
            </w:r>
          </w:p>
        </w:tc>
        <w:tc>
          <w:tcPr>
            <w:tcW w:type="dxa" w:w="3672"/>
            <w:tcMar>
              <w:top w:w="100" w:type="dxa"/>
              <w:start w:w="125" w:type="dxa"/>
              <w:bottom w:w="100" w:type="dxa"/>
              <w:end w:w="125" w:type="dxa"/>
            </w:tcMar>
            <w:vAlign w:val="top"/>
          </w:tcPr>
          <w:p>
            <w:pPr>
              <w:spacing w:after="0" w:line="252" w:lineRule="auto"/>
            </w:pPr>
            <w:r>
              <w:rPr>
                <w:rFonts w:ascii="Aptos" w:hAnsi="Aptos"/>
                <w:color w:val="183238"/>
                <w:sz w:val="17"/>
              </w:rPr>
              <w:t>Customer confirmation is marked Disputed.</w:t>
            </w:r>
          </w:p>
        </w:tc>
        <w:tc>
          <w:tcPr>
            <w:tcW w:type="dxa" w:w="4464"/>
            <w:tcMar>
              <w:top w:w="100" w:type="dxa"/>
              <w:start w:w="125" w:type="dxa"/>
              <w:bottom w:w="100" w:type="dxa"/>
              <w:end w:w="125" w:type="dxa"/>
            </w:tcMar>
            <w:vAlign w:val="top"/>
          </w:tcPr>
          <w:p>
            <w:pPr>
              <w:spacing w:after="0" w:line="252" w:lineRule="auto"/>
            </w:pPr>
            <w:r>
              <w:rPr>
                <w:rFonts w:ascii="Aptos" w:hAnsi="Aptos"/>
                <w:color w:val="183238"/>
                <w:sz w:val="17"/>
              </w:rPr>
              <w:t>Open the visit, verify correspondence, and record the resolution in the project workflow.</w:t>
            </w:r>
          </w:p>
        </w:tc>
      </w:tr>
      <w:tr>
        <w:trPr>
          <w:cantSplit/>
        </w:trPr>
        <w:tc>
          <w:tcPr>
            <w:tcW w:type="dxa" w:w="2232"/>
            <w:tcMar>
              <w:top w:w="100" w:type="dxa"/>
              <w:start w:w="125" w:type="dxa"/>
              <w:bottom w:w="100" w:type="dxa"/>
              <w:end w:w="125" w:type="dxa"/>
            </w:tcMar>
            <w:vAlign w:val="center"/>
            <w:shd w:fill="F4F7F5"/>
          </w:tcPr>
          <w:p>
            <w:pPr>
              <w:spacing w:after="0" w:line="252" w:lineRule="auto"/>
            </w:pPr>
            <w:r>
              <w:rPr>
                <w:rFonts w:ascii="Aptos" w:hAnsi="Aptos"/>
                <w:color w:val="183238"/>
                <w:sz w:val="17"/>
              </w:rPr>
              <w:t>Customer reply overdue</w:t>
            </w:r>
          </w:p>
        </w:tc>
        <w:tc>
          <w:tcPr>
            <w:tcW w:type="dxa" w:w="3672"/>
            <w:tcMar>
              <w:top w:w="100" w:type="dxa"/>
              <w:start w:w="125" w:type="dxa"/>
              <w:bottom w:w="100" w:type="dxa"/>
              <w:end w:w="125" w:type="dxa"/>
            </w:tcMar>
            <w:vAlign w:val="top"/>
            <w:shd w:fill="F4F7F5"/>
          </w:tcPr>
          <w:p>
            <w:pPr>
              <w:spacing w:after="0" w:line="252" w:lineRule="auto"/>
            </w:pPr>
            <w:r>
              <w:rPr>
                <w:rFonts w:ascii="Aptos" w:hAnsi="Aptos"/>
                <w:color w:val="183238"/>
                <w:sz w:val="17"/>
              </w:rPr>
              <w:t>A packet is Sent, confirmation remains Pending, and at least seven days have elapsed since its sent date.</w:t>
            </w:r>
          </w:p>
        </w:tc>
        <w:tc>
          <w:tcPr>
            <w:tcW w:type="dxa" w:w="4464"/>
            <w:tcMar>
              <w:top w:w="100" w:type="dxa"/>
              <w:start w:w="125" w:type="dxa"/>
              <w:bottom w:w="100" w:type="dxa"/>
              <w:end w:w="125" w:type="dxa"/>
            </w:tcMar>
            <w:vAlign w:val="top"/>
            <w:shd w:fill="F4F7F5"/>
          </w:tcPr>
          <w:p>
            <w:pPr>
              <w:spacing w:after="0" w:line="252" w:lineRule="auto"/>
            </w:pPr>
            <w:r>
              <w:rPr>
                <w:rFonts w:ascii="Aptos" w:hAnsi="Aptos"/>
                <w:color w:val="183238"/>
                <w:sz w:val="17"/>
              </w:rPr>
              <w:t>Check whether a response arrived elsewhere; update the confirmation and date.</w:t>
            </w:r>
          </w:p>
        </w:tc>
      </w:tr>
      <w:tr>
        <w:trPr>
          <w:cantSplit/>
        </w:trPr>
        <w:tc>
          <w:tcPr>
            <w:tcW w:type="dxa" w:w="2232"/>
            <w:tcMar>
              <w:top w:w="100" w:type="dxa"/>
              <w:start w:w="125" w:type="dxa"/>
              <w:bottom w:w="100" w:type="dxa"/>
              <w:end w:w="125" w:type="dxa"/>
            </w:tcMar>
            <w:vAlign w:val="top"/>
          </w:tcPr>
          <w:p>
            <w:pPr>
              <w:spacing w:after="0" w:line="252" w:lineRule="auto"/>
            </w:pPr>
            <w:r>
              <w:rPr>
                <w:rFonts w:ascii="Aptos" w:hAnsi="Aptos"/>
                <w:color w:val="183238"/>
                <w:sz w:val="17"/>
              </w:rPr>
              <w:t>Report missing or needs correction</w:t>
            </w:r>
          </w:p>
        </w:tc>
        <w:tc>
          <w:tcPr>
            <w:tcW w:type="dxa" w:w="3672"/>
            <w:tcMar>
              <w:top w:w="100" w:type="dxa"/>
              <w:start w:w="125" w:type="dxa"/>
              <w:bottom w:w="100" w:type="dxa"/>
              <w:end w:w="125" w:type="dxa"/>
            </w:tcMar>
            <w:vAlign w:val="top"/>
          </w:tcPr>
          <w:p>
            <w:pPr>
              <w:spacing w:after="0" w:line="252" w:lineRule="auto"/>
            </w:pPr>
            <w:r>
              <w:rPr>
                <w:rFonts w:ascii="Aptos" w:hAnsi="Aptos"/>
                <w:color w:val="183238"/>
                <w:sz w:val="17"/>
              </w:rPr>
              <w:t>Work is completed while report status is not Received, or report status is Needs correction.</w:t>
            </w:r>
          </w:p>
        </w:tc>
        <w:tc>
          <w:tcPr>
            <w:tcW w:type="dxa" w:w="4464"/>
            <w:tcMar>
              <w:top w:w="100" w:type="dxa"/>
              <w:start w:w="125" w:type="dxa"/>
              <w:bottom w:w="100" w:type="dxa"/>
              <w:end w:w="125" w:type="dxa"/>
            </w:tcMar>
            <w:vAlign w:val="top"/>
          </w:tcPr>
          <w:p>
            <w:pPr>
              <w:spacing w:after="0" w:line="252" w:lineRule="auto"/>
            </w:pPr>
            <w:r>
              <w:rPr>
                <w:rFonts w:ascii="Aptos" w:hAnsi="Aptos"/>
                <w:color w:val="183238"/>
                <w:sz w:val="17"/>
              </w:rPr>
              <w:t>Obtain or correct the signed report and attach the current file.</w:t>
            </w:r>
          </w:p>
        </w:tc>
      </w:tr>
      <w:tr>
        <w:trPr>
          <w:cantSplit/>
        </w:trPr>
        <w:tc>
          <w:tcPr>
            <w:tcW w:type="dxa" w:w="2232"/>
            <w:tcMar>
              <w:top w:w="100" w:type="dxa"/>
              <w:start w:w="125" w:type="dxa"/>
              <w:bottom w:w="100" w:type="dxa"/>
              <w:end w:w="125" w:type="dxa"/>
            </w:tcMar>
            <w:vAlign w:val="top"/>
            <w:shd w:fill="F4F7F5"/>
          </w:tcPr>
          <w:p>
            <w:pPr>
              <w:spacing w:after="0" w:line="252" w:lineRule="auto"/>
            </w:pPr>
            <w:r>
              <w:rPr>
                <w:rFonts w:ascii="Aptos" w:hAnsi="Aptos"/>
                <w:color w:val="183238"/>
                <w:sz w:val="17"/>
              </w:rPr>
              <w:t>Passed service date with incomplete work</w:t>
            </w:r>
          </w:p>
        </w:tc>
        <w:tc>
          <w:tcPr>
            <w:tcW w:type="dxa" w:w="3672"/>
            <w:tcMar>
              <w:top w:w="100" w:type="dxa"/>
              <w:start w:w="125" w:type="dxa"/>
              <w:bottom w:w="100" w:type="dxa"/>
              <w:end w:w="125" w:type="dxa"/>
            </w:tcMar>
            <w:vAlign w:val="top"/>
            <w:shd w:fill="F4F7F5"/>
          </w:tcPr>
          <w:p>
            <w:pPr>
              <w:spacing w:after="0" w:line="252" w:lineRule="auto"/>
            </w:pPr>
            <w:r>
              <w:rPr>
                <w:rFonts w:ascii="Aptos" w:hAnsi="Aptos"/>
                <w:color w:val="183238"/>
                <w:sz w:val="17"/>
              </w:rPr>
              <w:t>The scheduled/recorded date has passed while work is not Completed.</w:t>
            </w:r>
          </w:p>
        </w:tc>
        <w:tc>
          <w:tcPr>
            <w:tcW w:type="dxa" w:w="4464"/>
            <w:tcMar>
              <w:top w:w="100" w:type="dxa"/>
              <w:start w:w="125" w:type="dxa"/>
              <w:bottom w:w="100" w:type="dxa"/>
              <w:end w:w="125" w:type="dxa"/>
            </w:tcMar>
            <w:vAlign w:val="top"/>
            <w:shd w:fill="F4F7F5"/>
          </w:tcPr>
          <w:p>
            <w:pPr>
              <w:spacing w:after="0" w:line="252" w:lineRule="auto"/>
            </w:pPr>
            <w:r>
              <w:rPr>
                <w:rFonts w:ascii="Aptos" w:hAnsi="Aptos"/>
                <w:color w:val="183238"/>
                <w:sz w:val="17"/>
              </w:rPr>
              <w:t>Confirm whether the visit occurred and update the date and work status.</w:t>
            </w:r>
          </w:p>
        </w:tc>
      </w:tr>
      <w:tr>
        <w:trPr>
          <w:cantSplit/>
        </w:trPr>
        <w:tc>
          <w:tcPr>
            <w:tcW w:type="dxa" w:w="2232"/>
            <w:tcMar>
              <w:top w:w="100" w:type="dxa"/>
              <w:start w:w="125" w:type="dxa"/>
              <w:bottom w:w="100" w:type="dxa"/>
              <w:end w:w="125" w:type="dxa"/>
            </w:tcMar>
            <w:vAlign w:val="top"/>
          </w:tcPr>
          <w:p>
            <w:pPr>
              <w:spacing w:after="0" w:line="252" w:lineRule="auto"/>
            </w:pPr>
            <w:r>
              <w:rPr>
                <w:rFonts w:ascii="Aptos" w:hAnsi="Aptos"/>
                <w:color w:val="183238"/>
                <w:sz w:val="17"/>
              </w:rPr>
              <w:t>Removed from selected schedule</w:t>
            </w:r>
          </w:p>
        </w:tc>
        <w:tc>
          <w:tcPr>
            <w:tcW w:type="dxa" w:w="3672"/>
            <w:tcMar>
              <w:top w:w="100" w:type="dxa"/>
              <w:start w:w="125" w:type="dxa"/>
              <w:bottom w:w="100" w:type="dxa"/>
              <w:end w:w="125" w:type="dxa"/>
            </w:tcMar>
            <w:vAlign w:val="top"/>
          </w:tcPr>
          <w:p>
            <w:pPr>
              <w:spacing w:after="0" w:line="252" w:lineRule="auto"/>
            </w:pPr>
            <w:r>
              <w:rPr>
                <w:rFonts w:ascii="Aptos" w:hAnsi="Aptos"/>
                <w:color w:val="183238"/>
                <w:sz w:val="17"/>
              </w:rPr>
              <w:t>A previously imported ATM row is absent from its recognized schedule.</w:t>
            </w:r>
          </w:p>
        </w:tc>
        <w:tc>
          <w:tcPr>
            <w:tcW w:type="dxa" w:w="4464"/>
            <w:tcMar>
              <w:top w:w="100" w:type="dxa"/>
              <w:start w:w="125" w:type="dxa"/>
              <w:bottom w:w="100" w:type="dxa"/>
              <w:end w:w="125" w:type="dxa"/>
            </w:tcMar>
            <w:vAlign w:val="top"/>
          </w:tcPr>
          <w:p>
            <w:pPr>
              <w:spacing w:after="0" w:line="252" w:lineRule="auto"/>
            </w:pPr>
            <w:r>
              <w:rPr>
                <w:rFonts w:ascii="Aptos" w:hAnsi="Aptos"/>
                <w:color w:val="183238"/>
                <w:sz w:val="17"/>
              </w:rPr>
              <w:t>Check for a schedule revision, relocation, or a changed ATM identifier before closing or rescheduling it.</w:t>
            </w:r>
          </w:p>
        </w:tc>
      </w:tr>
      <w:tr>
        <w:trPr>
          <w:cantSplit/>
        </w:trPr>
        <w:tc>
          <w:tcPr>
            <w:tcW w:type="dxa" w:w="2232"/>
            <w:tcMar>
              <w:top w:w="100" w:type="dxa"/>
              <w:start w:w="125" w:type="dxa"/>
              <w:bottom w:w="100" w:type="dxa"/>
              <w:end w:w="125" w:type="dxa"/>
            </w:tcMar>
            <w:vAlign w:val="top"/>
            <w:shd w:fill="F4F7F5"/>
          </w:tcPr>
          <w:p>
            <w:pPr>
              <w:spacing w:after="0" w:line="252" w:lineRule="auto"/>
            </w:pPr>
            <w:r>
              <w:rPr>
                <w:rFonts w:ascii="Aptos" w:hAnsi="Aptos"/>
                <w:color w:val="183238"/>
                <w:sz w:val="17"/>
              </w:rPr>
              <w:t>Excel and tracker status mismatch</w:t>
            </w:r>
          </w:p>
        </w:tc>
        <w:tc>
          <w:tcPr>
            <w:tcW w:type="dxa" w:w="3672"/>
            <w:tcMar>
              <w:top w:w="100" w:type="dxa"/>
              <w:start w:w="125" w:type="dxa"/>
              <w:bottom w:w="100" w:type="dxa"/>
              <w:end w:w="125" w:type="dxa"/>
            </w:tcMar>
            <w:vAlign w:val="top"/>
            <w:shd w:fill="F4F7F5"/>
          </w:tcPr>
          <w:p>
            <w:pPr>
              <w:spacing w:after="0" w:line="252" w:lineRule="auto"/>
            </w:pPr>
            <w:r>
              <w:rPr>
                <w:rFonts w:ascii="Aptos" w:hAnsi="Aptos"/>
                <w:color w:val="183238"/>
                <w:sz w:val="17"/>
              </w:rPr>
              <w:t>The saved tracker status differs from the mapped status in the source schedule.</w:t>
            </w:r>
          </w:p>
        </w:tc>
        <w:tc>
          <w:tcPr>
            <w:tcW w:type="dxa" w:w="4464"/>
            <w:tcMar>
              <w:top w:w="100" w:type="dxa"/>
              <w:start w:w="125" w:type="dxa"/>
              <w:bottom w:w="100" w:type="dxa"/>
              <w:end w:w="125" w:type="dxa"/>
            </w:tcMar>
            <w:vAlign w:val="top"/>
            <w:shd w:fill="F4F7F5"/>
          </w:tcPr>
          <w:p>
            <w:pPr>
              <w:spacing w:after="0" w:line="252" w:lineRule="auto"/>
            </w:pPr>
            <w:r>
              <w:rPr>
                <w:rFonts w:ascii="Aptos" w:hAnsi="Aptos"/>
                <w:color w:val="183238"/>
                <w:sz w:val="17"/>
              </w:rPr>
              <w:t>Check whether the schedule changed or actual work has since progressed; update the right source of truth.</w:t>
            </w:r>
          </w:p>
        </w:tc>
      </w:tr>
      <w:tr>
        <w:trPr>
          <w:cantSplit/>
        </w:trPr>
        <w:tc>
          <w:tcPr>
            <w:tcW w:type="dxa" w:w="2232"/>
            <w:tcMar>
              <w:top w:w="100" w:type="dxa"/>
              <w:start w:w="125" w:type="dxa"/>
              <w:bottom w:w="100" w:type="dxa"/>
              <w:end w:w="125" w:type="dxa"/>
            </w:tcMar>
            <w:vAlign w:val="center"/>
          </w:tcPr>
          <w:p>
            <w:pPr>
              <w:spacing w:after="0" w:line="252" w:lineRule="auto"/>
            </w:pPr>
            <w:r>
              <w:rPr>
                <w:rFonts w:ascii="Aptos" w:hAnsi="Aptos"/>
                <w:color w:val="183238"/>
                <w:sz w:val="17"/>
              </w:rPr>
              <w:t>Unassigned open work</w:t>
            </w:r>
          </w:p>
        </w:tc>
        <w:tc>
          <w:tcPr>
            <w:tcW w:type="dxa" w:w="3672"/>
            <w:tcMar>
              <w:top w:w="100" w:type="dxa"/>
              <w:start w:w="125" w:type="dxa"/>
              <w:bottom w:w="100" w:type="dxa"/>
              <w:end w:w="125" w:type="dxa"/>
            </w:tcMar>
            <w:vAlign w:val="top"/>
          </w:tcPr>
          <w:p>
            <w:pPr>
              <w:spacing w:after="0" w:line="252" w:lineRule="auto"/>
            </w:pPr>
            <w:r>
              <w:rPr>
                <w:rFonts w:ascii="Aptos" w:hAnsi="Aptos"/>
                <w:color w:val="183238"/>
                <w:sz w:val="17"/>
              </w:rPr>
              <w:t>Open work has no named engineer.</w:t>
            </w:r>
          </w:p>
        </w:tc>
        <w:tc>
          <w:tcPr>
            <w:tcW w:type="dxa" w:w="4464"/>
            <w:tcMar>
              <w:top w:w="100" w:type="dxa"/>
              <w:start w:w="125" w:type="dxa"/>
              <w:bottom w:w="100" w:type="dxa"/>
              <w:end w:w="125" w:type="dxa"/>
            </w:tcMar>
            <w:vAlign w:val="top"/>
          </w:tcPr>
          <w:p>
            <w:pPr>
              <w:spacing w:after="0" w:line="252" w:lineRule="auto"/>
            </w:pPr>
            <w:r>
              <w:rPr>
                <w:rFonts w:ascii="Aptos" w:hAnsi="Aptos"/>
                <w:color w:val="183238"/>
                <w:sz w:val="17"/>
              </w:rPr>
              <w:t>Assign an engineer when dispatch is known.</w:t>
            </w:r>
          </w:p>
        </w:tc>
      </w:tr>
    </w:tbl>
    <w:p>
      <w:pPr>
        <w:spacing w:after="20"/>
      </w:pPr>
    </w:p>
    <w:p>
      <w:r>
        <w:rPr>
          <w:rFonts w:ascii="Aptos" w:hAnsi="Aptos"/>
          <w:color w:val="183238"/>
          <w:sz w:val="21"/>
        </w:rPr>
        <w:t>The page groups the flags by urgency or review priority and shows an engineer workload snapshot with open and total work and a completion rate. Use the record details to verify each item. Print review brief creates a paper summary from the current local data.</w:t>
      </w:r>
    </w:p>
    <w:p>
      <w:pPr>
        <w:pStyle w:val="Heading2"/>
      </w:pPr>
      <w:r>
        <w:t>Packet preflight</w:t>
      </w:r>
    </w:p>
    <w:p>
      <w:r>
        <w:rPr>
          <w:rFonts w:ascii="Aptos" w:hAnsi="Aptos"/>
          <w:color w:val="183238"/>
          <w:sz w:val="21"/>
        </w:rPr>
        <w:t>Packet preflight checks whether a visit has the minimum information needed for a printable engineer packet. A record is ready when all four conditions are true: an engineer is assigned, work is Completed, report status is Received, and a report file is attached.</w:t>
      </w:r>
    </w:p>
    <w:p>
      <w:pPr>
        <w:pStyle w:val="ListNumber"/>
        <w:spacing w:after="80"/>
      </w:pPr>
      <w:r>
        <w:rPr>
          <w:rFonts w:ascii="Aptos" w:hAnsi="Aptos"/>
          <w:color w:val="183238"/>
          <w:sz w:val="20"/>
        </w:rPr>
        <w:t>Review the ready and blocked totals, then expand an engineer group to see the records and blockers.</w:t>
      </w:r>
    </w:p>
    <w:p>
      <w:pPr>
        <w:pStyle w:val="ListNumber"/>
        <w:spacing w:after="80"/>
      </w:pPr>
      <w:r>
        <w:rPr>
          <w:rFonts w:ascii="Aptos" w:hAnsi="Aptos"/>
          <w:color w:val="183238"/>
          <w:sz w:val="20"/>
        </w:rPr>
        <w:t>Open a blocked visit and fill in the missing information. For eligible records that are otherwise ready, use Mark ready to set packet status and create an audit entry.</w:t>
      </w:r>
    </w:p>
    <w:p>
      <w:pPr>
        <w:pStyle w:val="ListNumber"/>
        <w:spacing w:after="80"/>
      </w:pPr>
      <w:r>
        <w:rPr>
          <w:rFonts w:ascii="Aptos" w:hAnsi="Aptos"/>
          <w:color w:val="183238"/>
          <w:sz w:val="20"/>
        </w:rPr>
        <w:t>Use Select ready visits to select complete, unsent records for packet preparation. Review the selected list before printing.</w:t>
      </w:r>
    </w:p>
    <w:p>
      <w:pPr>
        <w:pStyle w:val="ListNumber"/>
        <w:spacing w:after="80"/>
      </w:pPr>
      <w:r>
        <w:rPr>
          <w:rFonts w:ascii="Aptos" w:hAnsi="Aptos"/>
          <w:color w:val="183238"/>
          <w:sz w:val="20"/>
        </w:rPr>
        <w:t>Choose Print selected. The print view groups visits by engineer and includes visit details and a customer signature area.</w:t>
      </w:r>
    </w:p>
    <w:p>
      <w:r>
        <w:rPr>
          <w:rFonts w:ascii="Aptos" w:hAnsi="Aptos"/>
          <w:color w:val="183238"/>
          <w:sz w:val="21"/>
        </w:rPr>
        <w:t>Attached images appear in the print view. PDF reports appear as links and must be opened and printed separately. Allow pop-ups for the local page if the print window does not open. Review the printed pages and each separate PDF before distribution.</w:t>
      </w:r>
    </w:p>
    <w:p>
      <w:r>
        <w:br w:type="page"/>
      </w:r>
    </w:p>
    <w:p>
      <w:pPr>
        <w:spacing w:before="40" w:after="140"/>
      </w:pPr>
      <w:r>
        <w:rPr>
          <w:rFonts w:ascii="Aptos" w:hAnsi="Aptos"/>
          <w:b/>
          <w:color w:val="B8893B"/>
          <w:sz w:val="16"/>
        </w:rPr>
        <w:t>07  /  DATA PROTECTION</w:t>
      </w:r>
    </w:p>
    <w:p>
      <w:pPr>
        <w:pStyle w:val="Heading1"/>
      </w:pPr>
      <w:r>
        <w:t>Backup, restore, and privacy</w:t>
      </w:r>
    </w:p>
    <w:p>
      <w:pPr>
        <w:pStyle w:val="Heading2"/>
      </w:pPr>
      <w:r>
        <w:t>JSON backup</w:t>
      </w:r>
    </w:p>
    <w:p>
      <w:r>
        <w:rPr>
          <w:rFonts w:ascii="Aptos" w:hAnsi="Aptos"/>
          <w:color w:val="183238"/>
          <w:sz w:val="21"/>
        </w:rPr>
        <w:t>Choose Backup data to download a JSON file containing visit records, attachments, and audit history. Use a dated file name and store the downloaded file in a location approved for the information it contains. The reminder shows No backup recorded initially and marks a backup due after fourteen days. The reminder date is stored in the browser profile and reflects the app’s download action; it does not confirm that the file was moved to a safe location or can be restored.</w:t>
      </w:r>
    </w:p>
    <w:p>
      <w:pPr>
        <w:pStyle w:val="Heading2"/>
      </w:pPr>
      <w:r>
        <w:t>Restore a backup</w:t>
      </w:r>
    </w:p>
    <w:p>
      <w:r>
        <w:rPr>
          <w:rFonts w:ascii="Aptos" w:hAnsi="Aptos"/>
          <w:color w:val="183238"/>
          <w:sz w:val="21"/>
        </w:rPr>
        <w:t>Choose Restore backup and select a compatible tracker JSON backup. The app checks that visits and audit arrays exist, asks for confirmation, then replaces the current records and audit history. This is a full replacement, not a merge. Make a current backup before restoring if current records might still be needed. Restoring clears the latest Excel-sync recovery point.</w:t>
      </w:r>
    </w:p>
    <w:p>
      <w:r>
        <w:rPr>
          <w:rFonts w:ascii="Aptos" w:hAnsi="Aptos"/>
          <w:color w:val="183238"/>
          <w:sz w:val="21"/>
        </w:rPr>
        <w:t>A restore works only with a compatible JSON tracker backup. It does not restore from a CSV export. A CSV is a flat report of selected fields and excludes embedded attachment data and audit history.</w:t>
      </w:r>
    </w:p>
    <w:p>
      <w:pPr>
        <w:pStyle w:val="Heading2"/>
      </w:pPr>
      <w:r>
        <w:t>Local data and safe handling</w:t>
      </w:r>
    </w:p>
    <w:p>
      <w:pPr>
        <w:pStyle w:val="ListBullet"/>
        <w:spacing w:after="60"/>
      </w:pPr>
      <w:r>
        <w:rPr>
          <w:rFonts w:ascii="Aptos" w:hAnsi="Aptos"/>
          <w:color w:val="183238"/>
          <w:sz w:val="20"/>
        </w:rPr>
        <w:t>Records and attached files are stored in this browser profile on this computer. Keep using the same browser profile.</w:t>
      </w:r>
    </w:p>
    <w:p>
      <w:pPr>
        <w:pStyle w:val="ListBullet"/>
        <w:spacing w:after="60"/>
      </w:pPr>
      <w:r>
        <w:rPr>
          <w:rFonts w:ascii="Aptos" w:hAnsi="Aptos"/>
          <w:color w:val="183238"/>
          <w:sz w:val="20"/>
        </w:rPr>
        <w:t>Avoid private/incognito windows and do not clear browser site data; either action can make existing local records unavailable.</w:t>
      </w:r>
    </w:p>
    <w:p>
      <w:pPr>
        <w:pStyle w:val="ListBullet"/>
        <w:spacing w:after="60"/>
      </w:pPr>
      <w:r>
        <w:rPr>
          <w:rFonts w:ascii="Aptos" w:hAnsi="Aptos"/>
          <w:color w:val="183238"/>
          <w:sz w:val="20"/>
        </w:rPr>
        <w:t>The app does not upload data, but anyone with access to the same Windows account and browser profile may be able to open the local records. Lock the device when unattended.</w:t>
      </w:r>
    </w:p>
    <w:p>
      <w:pPr>
        <w:pStyle w:val="ListBullet"/>
        <w:spacing w:after="60"/>
      </w:pPr>
      <w:r>
        <w:rPr>
          <w:rFonts w:ascii="Aptos" w:hAnsi="Aptos"/>
          <w:color w:val="183238"/>
          <w:sz w:val="20"/>
        </w:rPr>
        <w:t>Use organization-approved storage and retention rules for schedules, signed reports, exported records, and backups.</w:t>
      </w:r>
    </w:p>
    <w:p>
      <w:pPr>
        <w:pStyle w:val="ListBullet"/>
        <w:spacing w:after="60"/>
      </w:pPr>
      <w:r>
        <w:rPr>
          <w:rFonts w:ascii="Aptos" w:hAnsi="Aptos"/>
          <w:color w:val="183238"/>
          <w:sz w:val="20"/>
        </w:rPr>
        <w:t>Keep customer schedules, signed reports, exported packets, and backup JSON out of the public GitHub source repository. Publish only application source files and non-sensitive documentation.</w:t>
      </w:r>
    </w:p>
    <w:p>
      <w:pPr>
        <w:pStyle w:val="Heading2"/>
      </w:pPr>
      <w:r>
        <w:t>Backup versus CSV</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24C4A"/>
            <w:tcMar>
              <w:top w:w="130" w:type="dxa"/>
              <w:start w:w="130" w:type="dxa"/>
              <w:bottom w:w="130" w:type="dxa"/>
              <w:end w:w="130" w:type="dxa"/>
            </w:tcMar>
            <w:vAlign w:val="center"/>
          </w:tcPr>
          <w:p>
            <w:pPr>
              <w:spacing w:after="0"/>
            </w:pPr>
            <w:r>
              <w:rPr>
                <w:rFonts w:ascii="Aptos" w:hAnsi="Aptos"/>
                <w:b/>
                <w:color w:val="FFFFFF"/>
                <w:sz w:val="18"/>
              </w:rPr>
              <w:t>File</w:t>
            </w:r>
          </w:p>
        </w:tc>
        <w:tc>
          <w:tcPr>
            <w:tcW w:type="dxa" w:w="3600"/>
            <w:shd w:fill="124C4A"/>
            <w:tcMar>
              <w:top w:w="130" w:type="dxa"/>
              <w:start w:w="130" w:type="dxa"/>
              <w:bottom w:w="130" w:type="dxa"/>
              <w:end w:w="130" w:type="dxa"/>
            </w:tcMar>
            <w:vAlign w:val="center"/>
          </w:tcPr>
          <w:p>
            <w:pPr>
              <w:spacing w:after="0"/>
            </w:pPr>
            <w:r>
              <w:rPr>
                <w:rFonts w:ascii="Aptos" w:hAnsi="Aptos"/>
                <w:b/>
                <w:color w:val="FFFFFF"/>
                <w:sz w:val="18"/>
              </w:rPr>
              <w:t>Best for</w:t>
            </w:r>
          </w:p>
        </w:tc>
        <w:tc>
          <w:tcPr>
            <w:tcW w:type="dxa" w:w="4824"/>
            <w:shd w:fill="124C4A"/>
            <w:tcMar>
              <w:top w:w="130" w:type="dxa"/>
              <w:start w:w="130" w:type="dxa"/>
              <w:bottom w:w="130" w:type="dxa"/>
              <w:end w:w="130" w:type="dxa"/>
            </w:tcMar>
            <w:vAlign w:val="center"/>
          </w:tcPr>
          <w:p>
            <w:pPr>
              <w:spacing w:after="0"/>
            </w:pPr>
            <w:r>
              <w:rPr>
                <w:rFonts w:ascii="Aptos" w:hAnsi="Aptos"/>
                <w:b/>
                <w:color w:val="FFFFFF"/>
                <w:sz w:val="18"/>
              </w:rPr>
              <w:t>Contains</w:t>
            </w:r>
          </w:p>
        </w:tc>
      </w:tr>
      <w:tr>
        <w:trPr>
          <w:cantSplit/>
        </w:trPr>
        <w:tc>
          <w:tcPr>
            <w:tcW w:type="dxa" w:w="1944"/>
            <w:tcMar>
              <w:top w:w="100" w:type="dxa"/>
              <w:start w:w="125" w:type="dxa"/>
              <w:bottom w:w="100" w:type="dxa"/>
              <w:end w:w="125" w:type="dxa"/>
            </w:tcMar>
            <w:vAlign w:val="center"/>
          </w:tcPr>
          <w:p>
            <w:pPr>
              <w:spacing w:after="0" w:line="252" w:lineRule="auto"/>
            </w:pPr>
            <w:r>
              <w:rPr>
                <w:rFonts w:ascii="Aptos" w:hAnsi="Aptos"/>
                <w:color w:val="183238"/>
                <w:sz w:val="18"/>
              </w:rPr>
              <w:t>JSON backup</w:t>
            </w:r>
          </w:p>
        </w:tc>
        <w:tc>
          <w:tcPr>
            <w:tcW w:type="dxa" w:w="3600"/>
            <w:tcMar>
              <w:top w:w="100" w:type="dxa"/>
              <w:start w:w="125" w:type="dxa"/>
              <w:bottom w:w="100" w:type="dxa"/>
              <w:end w:w="125" w:type="dxa"/>
            </w:tcMar>
            <w:vAlign w:val="top"/>
          </w:tcPr>
          <w:p>
            <w:pPr>
              <w:spacing w:after="0" w:line="252" w:lineRule="auto"/>
            </w:pPr>
            <w:r>
              <w:rPr>
                <w:rFonts w:ascii="Aptos" w:hAnsi="Aptos"/>
                <w:color w:val="183238"/>
                <w:sz w:val="18"/>
              </w:rPr>
              <w:t>Recovery or moving compatible tracker data.</w:t>
            </w:r>
          </w:p>
        </w:tc>
        <w:tc>
          <w:tcPr>
            <w:tcW w:type="dxa" w:w="4824"/>
            <w:tcMar>
              <w:top w:w="100" w:type="dxa"/>
              <w:start w:w="125" w:type="dxa"/>
              <w:bottom w:w="100" w:type="dxa"/>
              <w:end w:w="125" w:type="dxa"/>
            </w:tcMar>
            <w:vAlign w:val="top"/>
          </w:tcPr>
          <w:p>
            <w:pPr>
              <w:spacing w:after="0" w:line="252" w:lineRule="auto"/>
            </w:pPr>
            <w:r>
              <w:rPr>
                <w:rFonts w:ascii="Aptos" w:hAnsi="Aptos"/>
                <w:color w:val="183238"/>
                <w:sz w:val="18"/>
              </w:rPr>
              <w:t>Visits, attached report data, and audit entries. Restore replaces current records.</w:t>
            </w:r>
          </w:p>
        </w:tc>
      </w:tr>
      <w:tr>
        <w:trPr>
          <w:cantSplit/>
        </w:trPr>
        <w:tc>
          <w:tcPr>
            <w:tcW w:type="dxa" w:w="1944"/>
            <w:tcMar>
              <w:top w:w="100" w:type="dxa"/>
              <w:start w:w="125" w:type="dxa"/>
              <w:bottom w:w="100" w:type="dxa"/>
              <w:end w:w="125" w:type="dxa"/>
            </w:tcMar>
            <w:vAlign w:val="center"/>
            <w:shd w:fill="F4F7F5"/>
          </w:tcPr>
          <w:p>
            <w:pPr>
              <w:spacing w:after="0" w:line="252" w:lineRule="auto"/>
            </w:pPr>
            <w:r>
              <w:rPr>
                <w:rFonts w:ascii="Aptos" w:hAnsi="Aptos"/>
                <w:color w:val="183238"/>
                <w:sz w:val="18"/>
              </w:rPr>
              <w:t>CSV export</w:t>
            </w:r>
          </w:p>
        </w:tc>
        <w:tc>
          <w:tcPr>
            <w:tcW w:type="dxa" w:w="3600"/>
            <w:tcMar>
              <w:top w:w="100" w:type="dxa"/>
              <w:start w:w="125" w:type="dxa"/>
              <w:bottom w:w="100" w:type="dxa"/>
              <w:end w:w="125" w:type="dxa"/>
            </w:tcMar>
            <w:vAlign w:val="top"/>
            <w:shd w:fill="F4F7F5"/>
          </w:tcPr>
          <w:p>
            <w:pPr>
              <w:spacing w:after="0" w:line="252" w:lineRule="auto"/>
            </w:pPr>
            <w:r>
              <w:rPr>
                <w:rFonts w:ascii="Aptos" w:hAnsi="Aptos"/>
                <w:color w:val="183238"/>
                <w:sz w:val="18"/>
              </w:rPr>
              <w:t>Reviewing or analyzing a filtered list in spreadsheet software.</w:t>
            </w:r>
          </w:p>
        </w:tc>
        <w:tc>
          <w:tcPr>
            <w:tcW w:type="dxa" w:w="4824"/>
            <w:tcMar>
              <w:top w:w="100" w:type="dxa"/>
              <w:start w:w="125" w:type="dxa"/>
              <w:bottom w:w="100" w:type="dxa"/>
              <w:end w:w="125" w:type="dxa"/>
            </w:tcMar>
            <w:vAlign w:val="top"/>
            <w:shd w:fill="F4F7F5"/>
          </w:tcPr>
          <w:p>
            <w:pPr>
              <w:spacing w:after="0" w:line="252" w:lineRule="auto"/>
            </w:pPr>
            <w:r>
              <w:rPr>
                <w:rFonts w:ascii="Aptos" w:hAnsi="Aptos"/>
                <w:color w:val="183238"/>
                <w:sz w:val="18"/>
              </w:rPr>
              <w:t>Selected visible record fields and attachment file names; no attachment bytes or audit history.</w:t>
            </w:r>
          </w:p>
        </w:tc>
      </w:tr>
    </w:tbl>
    <w:p>
      <w:pPr>
        <w:spacing w:after="20"/>
      </w:pPr>
    </w:p>
    <w:p>
      <w:r>
        <w:br w:type="page"/>
      </w:r>
    </w:p>
    <w:p>
      <w:pPr>
        <w:spacing w:before="40" w:after="140"/>
      </w:pPr>
      <w:r>
        <w:rPr>
          <w:rFonts w:ascii="Aptos" w:hAnsi="Aptos"/>
          <w:b/>
          <w:color w:val="B8893B"/>
          <w:sz w:val="16"/>
        </w:rPr>
        <w:t>08  /  SUPPORT</w:t>
      </w:r>
    </w:p>
    <w:p>
      <w:pPr>
        <w:pStyle w:val="Heading1"/>
      </w:pPr>
      <w:r>
        <w:t>Troubleshooting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04"/>
            <w:shd w:fill="124C4A"/>
            <w:tcMar>
              <w:top w:w="130" w:type="dxa"/>
              <w:start w:w="130" w:type="dxa"/>
              <w:bottom w:w="130" w:type="dxa"/>
              <w:end w:w="130" w:type="dxa"/>
            </w:tcMar>
            <w:vAlign w:val="center"/>
          </w:tcPr>
          <w:p>
            <w:pPr>
              <w:spacing w:after="0"/>
            </w:pPr>
            <w:r>
              <w:rPr>
                <w:rFonts w:ascii="Aptos" w:hAnsi="Aptos"/>
                <w:b/>
                <w:color w:val="FFFFFF"/>
                <w:sz w:val="18"/>
              </w:rPr>
              <w:t>What you see</w:t>
            </w:r>
          </w:p>
        </w:tc>
        <w:tc>
          <w:tcPr>
            <w:tcW w:type="dxa" w:w="3672"/>
            <w:shd w:fill="124C4A"/>
            <w:tcMar>
              <w:top w:w="130" w:type="dxa"/>
              <w:start w:w="130" w:type="dxa"/>
              <w:bottom w:w="130" w:type="dxa"/>
              <w:end w:w="130" w:type="dxa"/>
            </w:tcMar>
            <w:vAlign w:val="center"/>
          </w:tcPr>
          <w:p>
            <w:pPr>
              <w:spacing w:after="0"/>
            </w:pPr>
            <w:r>
              <w:rPr>
                <w:rFonts w:ascii="Aptos" w:hAnsi="Aptos"/>
                <w:b/>
                <w:color w:val="FFFFFF"/>
                <w:sz w:val="18"/>
              </w:rPr>
              <w:t>Likely reason</w:t>
            </w:r>
          </w:p>
        </w:tc>
        <w:tc>
          <w:tcPr>
            <w:tcW w:type="dxa" w:w="4392"/>
            <w:shd w:fill="124C4A"/>
            <w:tcMar>
              <w:top w:w="130" w:type="dxa"/>
              <w:start w:w="130" w:type="dxa"/>
              <w:bottom w:w="130" w:type="dxa"/>
              <w:end w:w="130" w:type="dxa"/>
            </w:tcMar>
            <w:vAlign w:val="center"/>
          </w:tcPr>
          <w:p>
            <w:pPr>
              <w:spacing w:after="0"/>
            </w:pPr>
            <w:r>
              <w:rPr>
                <w:rFonts w:ascii="Aptos" w:hAnsi="Aptos"/>
                <w:b/>
                <w:color w:val="FFFFFF"/>
                <w:sz w:val="18"/>
              </w:rPr>
              <w:t>What to do</w:t>
            </w:r>
          </w:p>
        </w:tc>
      </w:tr>
      <w:tr>
        <w:trPr>
          <w:cantSplit/>
        </w:trPr>
        <w:tc>
          <w:tcPr>
            <w:tcW w:type="dxa" w:w="2304"/>
            <w:tcMar>
              <w:top w:w="100" w:type="dxa"/>
              <w:start w:w="125" w:type="dxa"/>
              <w:bottom w:w="100" w:type="dxa"/>
              <w:end w:w="125" w:type="dxa"/>
            </w:tcMar>
            <w:vAlign w:val="center"/>
          </w:tcPr>
          <w:p>
            <w:pPr>
              <w:spacing w:after="0" w:line="252" w:lineRule="auto"/>
            </w:pPr>
            <w:r>
              <w:rPr>
                <w:rFonts w:ascii="Aptos" w:hAnsi="Aptos"/>
                <w:color w:val="183238"/>
                <w:sz w:val="16"/>
              </w:rPr>
              <w:t>File picker never opens</w:t>
            </w:r>
          </w:p>
        </w:tc>
        <w:tc>
          <w:tcPr>
            <w:tcW w:type="dxa" w:w="3672"/>
            <w:tcMar>
              <w:top w:w="100" w:type="dxa"/>
              <w:start w:w="125" w:type="dxa"/>
              <w:bottom w:w="100" w:type="dxa"/>
              <w:end w:w="125" w:type="dxa"/>
            </w:tcMar>
            <w:vAlign w:val="top"/>
          </w:tcPr>
          <w:p>
            <w:pPr>
              <w:spacing w:after="0" w:line="252" w:lineRule="auto"/>
            </w:pPr>
            <w:r>
              <w:rPr>
                <w:rFonts w:ascii="Aptos" w:hAnsi="Aptos"/>
                <w:color w:val="183238"/>
                <w:sz w:val="16"/>
              </w:rPr>
              <w:t>The button may have been clicked before local storage initialized, or another WCS tab is blocking the database.</w:t>
            </w:r>
          </w:p>
        </w:tc>
        <w:tc>
          <w:tcPr>
            <w:tcW w:type="dxa" w:w="4392"/>
            <w:tcMar>
              <w:top w:w="100" w:type="dxa"/>
              <w:start w:w="125" w:type="dxa"/>
              <w:bottom w:w="100" w:type="dxa"/>
              <w:end w:w="125" w:type="dxa"/>
            </w:tcMar>
            <w:vAlign w:val="top"/>
          </w:tcPr>
          <w:p>
            <w:pPr>
              <w:spacing w:after="0" w:line="252" w:lineRule="auto"/>
            </w:pPr>
            <w:r>
              <w:rPr>
                <w:rFonts w:ascii="Aptos" w:hAnsi="Aptos"/>
                <w:color w:val="183238"/>
                <w:sz w:val="16"/>
              </w:rPr>
              <w:t>Close duplicate WCS tabs, reload, wait for startup, then click Sync schedules from Excel again.</w:t>
            </w:r>
          </w:p>
        </w:tc>
      </w:tr>
      <w:tr>
        <w:trPr>
          <w:cantSplit/>
        </w:trPr>
        <w:tc>
          <w:tcPr>
            <w:tcW w:type="dxa" w:w="2304"/>
            <w:tcMar>
              <w:top w:w="100" w:type="dxa"/>
              <w:start w:w="125" w:type="dxa"/>
              <w:bottom w:w="100" w:type="dxa"/>
              <w:end w:w="125" w:type="dxa"/>
            </w:tcMar>
            <w:vAlign w:val="center"/>
            <w:shd w:fill="F4F7F5"/>
          </w:tcPr>
          <w:p>
            <w:pPr>
              <w:spacing w:after="0" w:line="252" w:lineRule="auto"/>
            </w:pPr>
            <w:r>
              <w:rPr>
                <w:rFonts w:ascii="Aptos" w:hAnsi="Aptos"/>
                <w:color w:val="183238"/>
                <w:sz w:val="16"/>
              </w:rPr>
              <w:t>Only a few files appear</w:t>
            </w:r>
          </w:p>
        </w:tc>
        <w:tc>
          <w:tcPr>
            <w:tcW w:type="dxa" w:w="3672"/>
            <w:tcMar>
              <w:top w:w="100" w:type="dxa"/>
              <w:start w:w="125" w:type="dxa"/>
              <w:bottom w:w="100" w:type="dxa"/>
              <w:end w:w="125" w:type="dxa"/>
            </w:tcMar>
            <w:vAlign w:val="top"/>
            <w:shd w:fill="F4F7F5"/>
          </w:tcPr>
          <w:p>
            <w:pPr>
              <w:spacing w:after="0" w:line="252" w:lineRule="auto"/>
            </w:pPr>
            <w:r>
              <w:rPr>
                <w:rFonts w:ascii="Aptos" w:hAnsi="Aptos"/>
                <w:color w:val="183238"/>
                <w:sz w:val="16"/>
              </w:rPr>
              <w:t>The picker is filtering by supported workbook formats or the current folder.</w:t>
            </w:r>
          </w:p>
        </w:tc>
        <w:tc>
          <w:tcPr>
            <w:tcW w:type="dxa" w:w="4392"/>
            <w:tcMar>
              <w:top w:w="100" w:type="dxa"/>
              <w:start w:w="125" w:type="dxa"/>
              <w:bottom w:w="100" w:type="dxa"/>
              <w:end w:w="125" w:type="dxa"/>
            </w:tcMar>
            <w:vAlign w:val="top"/>
            <w:shd w:fill="F4F7F5"/>
          </w:tcPr>
          <w:p>
            <w:pPr>
              <w:spacing w:after="0" w:line="252" w:lineRule="auto"/>
            </w:pPr>
            <w:r>
              <w:rPr>
                <w:rFonts w:ascii="Aptos" w:hAnsi="Aptos"/>
                <w:color w:val="183238"/>
                <w:sz w:val="16"/>
              </w:rPr>
              <w:t>Navigate to the folder containing the schedules. Check file extensions. Supported: .xlsx, .xlsm, .csv, .tsv; .xls appears but needs conversion.</w:t>
            </w:r>
          </w:p>
        </w:tc>
      </w:tr>
      <w:tr>
        <w:trPr>
          <w:cantSplit/>
        </w:trPr>
        <w:tc>
          <w:tcPr>
            <w:tcW w:type="dxa" w:w="2304"/>
            <w:tcMar>
              <w:top w:w="100" w:type="dxa"/>
              <w:start w:w="125" w:type="dxa"/>
              <w:bottom w:w="100" w:type="dxa"/>
              <w:end w:w="125" w:type="dxa"/>
            </w:tcMar>
            <w:vAlign w:val="top"/>
          </w:tcPr>
          <w:p>
            <w:pPr>
              <w:spacing w:after="0" w:line="252" w:lineRule="auto"/>
            </w:pPr>
            <w:r>
              <w:rPr>
                <w:rFonts w:ascii="Aptos" w:hAnsi="Aptos"/>
                <w:color w:val="183238"/>
                <w:sz w:val="16"/>
              </w:rPr>
              <w:t>Legacy .xls is listed but errors</w:t>
            </w:r>
          </w:p>
        </w:tc>
        <w:tc>
          <w:tcPr>
            <w:tcW w:type="dxa" w:w="3672"/>
            <w:tcMar>
              <w:top w:w="100" w:type="dxa"/>
              <w:start w:w="125" w:type="dxa"/>
              <w:bottom w:w="100" w:type="dxa"/>
              <w:end w:w="125" w:type="dxa"/>
            </w:tcMar>
            <w:vAlign w:val="top"/>
          </w:tcPr>
          <w:p>
            <w:pPr>
              <w:spacing w:after="0" w:line="252" w:lineRule="auto"/>
            </w:pPr>
            <w:r>
              <w:rPr>
                <w:rFonts w:ascii="Aptos" w:hAnsi="Aptos"/>
                <w:color w:val="183238"/>
                <w:sz w:val="16"/>
              </w:rPr>
              <w:t>The offline browser importer cannot parse the old binary .xls format.</w:t>
            </w:r>
          </w:p>
        </w:tc>
        <w:tc>
          <w:tcPr>
            <w:tcW w:type="dxa" w:w="4392"/>
            <w:tcMar>
              <w:top w:w="100" w:type="dxa"/>
              <w:start w:w="125" w:type="dxa"/>
              <w:bottom w:w="100" w:type="dxa"/>
              <w:end w:w="125" w:type="dxa"/>
            </w:tcMar>
            <w:vAlign w:val="top"/>
          </w:tcPr>
          <w:p>
            <w:pPr>
              <w:spacing w:after="0" w:line="252" w:lineRule="auto"/>
            </w:pPr>
            <w:r>
              <w:rPr>
                <w:rFonts w:ascii="Aptos" w:hAnsi="Aptos"/>
                <w:color w:val="183238"/>
                <w:sz w:val="16"/>
              </w:rPr>
              <w:t>In Excel, save a separate .xlsx copy and import that copy.</w:t>
            </w:r>
          </w:p>
        </w:tc>
      </w:tr>
      <w:tr>
        <w:trPr>
          <w:cantSplit/>
        </w:trPr>
        <w:tc>
          <w:tcPr>
            <w:tcW w:type="dxa" w:w="2304"/>
            <w:tcMar>
              <w:top w:w="100" w:type="dxa"/>
              <w:start w:w="125" w:type="dxa"/>
              <w:bottom w:w="100" w:type="dxa"/>
              <w:end w:w="125" w:type="dxa"/>
            </w:tcMar>
            <w:vAlign w:val="top"/>
            <w:shd w:fill="F4F7F5"/>
          </w:tcPr>
          <w:p>
            <w:pPr>
              <w:spacing w:after="0" w:line="252" w:lineRule="auto"/>
            </w:pPr>
            <w:r>
              <w:rPr>
                <w:rFonts w:ascii="Aptos" w:hAnsi="Aptos"/>
                <w:color w:val="183238"/>
                <w:sz w:val="16"/>
              </w:rPr>
              <w:t>A workbook could not be read</w:t>
            </w:r>
          </w:p>
        </w:tc>
        <w:tc>
          <w:tcPr>
            <w:tcW w:type="dxa" w:w="3672"/>
            <w:tcMar>
              <w:top w:w="100" w:type="dxa"/>
              <w:start w:w="125" w:type="dxa"/>
              <w:bottom w:w="100" w:type="dxa"/>
              <w:end w:w="125" w:type="dxa"/>
            </w:tcMar>
            <w:vAlign w:val="top"/>
            <w:shd w:fill="F4F7F5"/>
          </w:tcPr>
          <w:p>
            <w:pPr>
              <w:spacing w:after="0" w:line="252" w:lineRule="auto"/>
            </w:pPr>
            <w:r>
              <w:rPr>
                <w:rFonts w:ascii="Aptos" w:hAnsi="Aptos"/>
                <w:color w:val="183238"/>
                <w:sz w:val="16"/>
              </w:rPr>
              <w:t>The file may be password-protected, malformed, unsupported, or contain an unexpected layout.</w:t>
            </w:r>
          </w:p>
        </w:tc>
        <w:tc>
          <w:tcPr>
            <w:tcW w:type="dxa" w:w="4392"/>
            <w:tcMar>
              <w:top w:w="100" w:type="dxa"/>
              <w:start w:w="125" w:type="dxa"/>
              <w:bottom w:w="100" w:type="dxa"/>
              <w:end w:w="125" w:type="dxa"/>
            </w:tcMar>
            <w:vAlign w:val="top"/>
            <w:shd w:fill="F4F7F5"/>
          </w:tcPr>
          <w:p>
            <w:pPr>
              <w:spacing w:after="0" w:line="252" w:lineRule="auto"/>
            </w:pPr>
            <w:r>
              <w:rPr>
                <w:rFonts w:ascii="Aptos" w:hAnsi="Aptos"/>
                <w:color w:val="183238"/>
                <w:sz w:val="16"/>
              </w:rPr>
              <w:t>Open and save a normal copy in Excel; confirm the sheet has ATM/Serial and Branch/Location columns. Import one workbook at a time to isolate it.</w:t>
            </w:r>
          </w:p>
        </w:tc>
      </w:tr>
      <w:tr>
        <w:trPr>
          <w:cantSplit/>
        </w:trPr>
        <w:tc>
          <w:tcPr>
            <w:tcW w:type="dxa" w:w="2304"/>
            <w:tcMar>
              <w:top w:w="100" w:type="dxa"/>
              <w:start w:w="125" w:type="dxa"/>
              <w:bottom w:w="100" w:type="dxa"/>
              <w:end w:w="125" w:type="dxa"/>
            </w:tcMar>
            <w:vAlign w:val="center"/>
          </w:tcPr>
          <w:p>
            <w:pPr>
              <w:spacing w:after="0" w:line="252" w:lineRule="auto"/>
            </w:pPr>
            <w:r>
              <w:rPr>
                <w:rFonts w:ascii="Aptos" w:hAnsi="Aptos"/>
                <w:color w:val="183238"/>
                <w:sz w:val="16"/>
              </w:rPr>
              <w:t>Preview has zero rows</w:t>
            </w:r>
          </w:p>
        </w:tc>
        <w:tc>
          <w:tcPr>
            <w:tcW w:type="dxa" w:w="3672"/>
            <w:tcMar>
              <w:top w:w="100" w:type="dxa"/>
              <w:start w:w="125" w:type="dxa"/>
              <w:bottom w:w="100" w:type="dxa"/>
              <w:end w:w="125" w:type="dxa"/>
            </w:tcMar>
            <w:vAlign w:val="top"/>
          </w:tcPr>
          <w:p>
            <w:pPr>
              <w:spacing w:after="0" w:line="252" w:lineRule="auto"/>
            </w:pPr>
            <w:r>
              <w:rPr>
                <w:rFonts w:ascii="Aptos" w:hAnsi="Aptos"/>
                <w:color w:val="183238"/>
                <w:sz w:val="16"/>
              </w:rPr>
              <w:t>Column headings were not recognized, all ATM identifiers are blank, or the selected file could not be parsed.</w:t>
            </w:r>
          </w:p>
        </w:tc>
        <w:tc>
          <w:tcPr>
            <w:tcW w:type="dxa" w:w="4392"/>
            <w:tcMar>
              <w:top w:w="100" w:type="dxa"/>
              <w:start w:w="125" w:type="dxa"/>
              <w:bottom w:w="100" w:type="dxa"/>
              <w:end w:w="125" w:type="dxa"/>
            </w:tcMar>
            <w:vAlign w:val="top"/>
          </w:tcPr>
          <w:p>
            <w:pPr>
              <w:spacing w:after="0" w:line="252" w:lineRule="auto"/>
            </w:pPr>
            <w:r>
              <w:rPr>
                <w:rFonts w:ascii="Aptos" w:hAnsi="Aptos"/>
                <w:color w:val="183238"/>
                <w:sz w:val="16"/>
              </w:rPr>
              <w:t>Cancel the preview and check the sheet headings, row structure, and file error messages.</w:t>
            </w:r>
          </w:p>
        </w:tc>
      </w:tr>
      <w:tr>
        <w:trPr>
          <w:cantSplit/>
        </w:trPr>
        <w:tc>
          <w:tcPr>
            <w:tcW w:type="dxa" w:w="2304"/>
            <w:tcMar>
              <w:top w:w="100" w:type="dxa"/>
              <w:start w:w="125" w:type="dxa"/>
              <w:bottom w:w="100" w:type="dxa"/>
              <w:end w:w="125" w:type="dxa"/>
            </w:tcMar>
            <w:vAlign w:val="center"/>
            <w:shd w:fill="F4F7F5"/>
          </w:tcPr>
          <w:p>
            <w:pPr>
              <w:spacing w:after="0" w:line="252" w:lineRule="auto"/>
            </w:pPr>
            <w:r>
              <w:rPr>
                <w:rFonts w:ascii="Aptos" w:hAnsi="Aptos"/>
                <w:color w:val="183238"/>
                <w:sz w:val="16"/>
              </w:rPr>
              <w:t>Unexpected missing count</w:t>
            </w:r>
          </w:p>
        </w:tc>
        <w:tc>
          <w:tcPr>
            <w:tcW w:type="dxa" w:w="3672"/>
            <w:tcMar>
              <w:top w:w="100" w:type="dxa"/>
              <w:start w:w="125" w:type="dxa"/>
              <w:bottom w:w="100" w:type="dxa"/>
              <w:end w:w="125" w:type="dxa"/>
            </w:tcMar>
            <w:vAlign w:val="top"/>
            <w:shd w:fill="F4F7F5"/>
          </w:tcPr>
          <w:p>
            <w:pPr>
              <w:spacing w:after="0" w:line="252" w:lineRule="auto"/>
            </w:pPr>
            <w:r>
              <w:rPr>
                <w:rFonts w:ascii="Aptos" w:hAnsi="Aptos"/>
                <w:color w:val="183238"/>
                <w:sz w:val="16"/>
              </w:rPr>
              <w:t>The selected workbook may be incomplete or may be recognized as the same source but omit rows.</w:t>
            </w:r>
          </w:p>
        </w:tc>
        <w:tc>
          <w:tcPr>
            <w:tcW w:type="dxa" w:w="4392"/>
            <w:tcMar>
              <w:top w:w="100" w:type="dxa"/>
              <w:start w:w="125" w:type="dxa"/>
              <w:bottom w:w="100" w:type="dxa"/>
              <w:end w:w="125" w:type="dxa"/>
            </w:tcMar>
            <w:vAlign w:val="top"/>
            <w:shd w:fill="F4F7F5"/>
          </w:tcPr>
          <w:p>
            <w:pPr>
              <w:spacing w:after="0" w:line="252" w:lineRule="auto"/>
            </w:pPr>
            <w:r>
              <w:rPr>
                <w:rFonts w:ascii="Aptos" w:hAnsi="Aptos"/>
                <w:color w:val="183238"/>
                <w:sz w:val="16"/>
              </w:rPr>
              <w:t>Do not apply until you verify the correct complete schedule is selected. Missing records are retained and flagged for review.</w:t>
            </w:r>
          </w:p>
        </w:tc>
      </w:tr>
      <w:tr>
        <w:trPr>
          <w:cantSplit/>
        </w:trPr>
        <w:tc>
          <w:tcPr>
            <w:tcW w:type="dxa" w:w="2304"/>
            <w:tcMar>
              <w:top w:w="100" w:type="dxa"/>
              <w:start w:w="125" w:type="dxa"/>
              <w:bottom w:w="100" w:type="dxa"/>
              <w:end w:w="125" w:type="dxa"/>
            </w:tcMar>
            <w:vAlign w:val="top"/>
          </w:tcPr>
          <w:p>
            <w:pPr>
              <w:spacing w:after="0" w:line="252" w:lineRule="auto"/>
            </w:pPr>
            <w:r>
              <w:rPr>
                <w:rFonts w:ascii="Aptos" w:hAnsi="Aptos"/>
                <w:color w:val="183238"/>
                <w:sz w:val="16"/>
              </w:rPr>
              <w:t>Storage waiting or fails to start</w:t>
            </w:r>
          </w:p>
        </w:tc>
        <w:tc>
          <w:tcPr>
            <w:tcW w:type="dxa" w:w="3672"/>
            <w:tcMar>
              <w:top w:w="100" w:type="dxa"/>
              <w:start w:w="125" w:type="dxa"/>
              <w:bottom w:w="100" w:type="dxa"/>
              <w:end w:w="125" w:type="dxa"/>
            </w:tcMar>
            <w:vAlign w:val="top"/>
          </w:tcPr>
          <w:p>
            <w:pPr>
              <w:spacing w:after="0" w:line="252" w:lineRule="auto"/>
            </w:pPr>
            <w:r>
              <w:rPr>
                <w:rFonts w:ascii="Aptos" w:hAnsi="Aptos"/>
                <w:color w:val="183238"/>
                <w:sz w:val="16"/>
              </w:rPr>
              <w:t>Another tab may hold the database open, or browser storage may be unavailable.</w:t>
            </w:r>
          </w:p>
        </w:tc>
        <w:tc>
          <w:tcPr>
            <w:tcW w:type="dxa" w:w="4392"/>
            <w:tcMar>
              <w:top w:w="100" w:type="dxa"/>
              <w:start w:w="125" w:type="dxa"/>
              <w:bottom w:w="100" w:type="dxa"/>
              <w:end w:w="125" w:type="dxa"/>
            </w:tcMar>
            <w:vAlign w:val="top"/>
          </w:tcPr>
          <w:p>
            <w:pPr>
              <w:spacing w:after="0" w:line="252" w:lineRule="auto"/>
            </w:pPr>
            <w:r>
              <w:rPr>
                <w:rFonts w:ascii="Aptos" w:hAnsi="Aptos"/>
                <w:color w:val="183238"/>
                <w:sz w:val="16"/>
              </w:rPr>
              <w:t>Close other WCS tabs and reload. Use a normal Chrome or Edge profile, not private mode.</w:t>
            </w:r>
          </w:p>
        </w:tc>
      </w:tr>
      <w:tr>
        <w:trPr>
          <w:cantSplit/>
        </w:trPr>
        <w:tc>
          <w:tcPr>
            <w:tcW w:type="dxa" w:w="2304"/>
            <w:tcMar>
              <w:top w:w="100" w:type="dxa"/>
              <w:start w:w="125" w:type="dxa"/>
              <w:bottom w:w="100" w:type="dxa"/>
              <w:end w:w="125" w:type="dxa"/>
            </w:tcMar>
            <w:vAlign w:val="top"/>
            <w:shd w:fill="F4F7F5"/>
          </w:tcPr>
          <w:p>
            <w:pPr>
              <w:spacing w:after="0" w:line="252" w:lineRule="auto"/>
            </w:pPr>
            <w:r>
              <w:rPr>
                <w:rFonts w:ascii="Aptos" w:hAnsi="Aptos"/>
                <w:color w:val="183238"/>
                <w:sz w:val="16"/>
              </w:rPr>
              <w:t>Print window does not appear</w:t>
            </w:r>
          </w:p>
        </w:tc>
        <w:tc>
          <w:tcPr>
            <w:tcW w:type="dxa" w:w="3672"/>
            <w:tcMar>
              <w:top w:w="100" w:type="dxa"/>
              <w:start w:w="125" w:type="dxa"/>
              <w:bottom w:w="100" w:type="dxa"/>
              <w:end w:w="125" w:type="dxa"/>
            </w:tcMar>
            <w:vAlign w:val="top"/>
            <w:shd w:fill="F4F7F5"/>
          </w:tcPr>
          <w:p>
            <w:pPr>
              <w:spacing w:after="0" w:line="252" w:lineRule="auto"/>
            </w:pPr>
            <w:r>
              <w:rPr>
                <w:rFonts w:ascii="Aptos" w:hAnsi="Aptos"/>
                <w:color w:val="183238"/>
                <w:sz w:val="16"/>
              </w:rPr>
              <w:t>The browser blocked a pop-up.</w:t>
            </w:r>
          </w:p>
        </w:tc>
        <w:tc>
          <w:tcPr>
            <w:tcW w:type="dxa" w:w="4392"/>
            <w:tcMar>
              <w:top w:w="100" w:type="dxa"/>
              <w:start w:w="125" w:type="dxa"/>
              <w:bottom w:w="100" w:type="dxa"/>
              <w:end w:w="125" w:type="dxa"/>
            </w:tcMar>
            <w:vAlign w:val="top"/>
            <w:shd w:fill="F4F7F5"/>
          </w:tcPr>
          <w:p>
            <w:pPr>
              <w:spacing w:after="0" w:line="252" w:lineRule="auto"/>
            </w:pPr>
            <w:r>
              <w:rPr>
                <w:rFonts w:ascii="Aptos" w:hAnsi="Aptos"/>
                <w:color w:val="183238"/>
                <w:sz w:val="16"/>
              </w:rPr>
              <w:t>Allow pop-ups for the local page and click Print selected again.</w:t>
            </w:r>
          </w:p>
        </w:tc>
      </w:tr>
      <w:tr>
        <w:trPr>
          <w:cantSplit/>
        </w:trPr>
        <w:tc>
          <w:tcPr>
            <w:tcW w:type="dxa" w:w="2304"/>
            <w:tcMar>
              <w:top w:w="100" w:type="dxa"/>
              <w:start w:w="125" w:type="dxa"/>
              <w:bottom w:w="100" w:type="dxa"/>
              <w:end w:w="125" w:type="dxa"/>
            </w:tcMar>
            <w:vAlign w:val="top"/>
          </w:tcPr>
          <w:p>
            <w:pPr>
              <w:spacing w:after="0" w:line="252" w:lineRule="auto"/>
            </w:pPr>
            <w:r>
              <w:rPr>
                <w:rFonts w:ascii="Aptos" w:hAnsi="Aptos"/>
                <w:color w:val="183238"/>
                <w:sz w:val="16"/>
              </w:rPr>
              <w:t>A restored backup removed current records</w:t>
            </w:r>
          </w:p>
        </w:tc>
        <w:tc>
          <w:tcPr>
            <w:tcW w:type="dxa" w:w="3672"/>
            <w:tcMar>
              <w:top w:w="100" w:type="dxa"/>
              <w:start w:w="125" w:type="dxa"/>
              <w:bottom w:w="100" w:type="dxa"/>
              <w:end w:w="125" w:type="dxa"/>
            </w:tcMar>
            <w:vAlign w:val="top"/>
          </w:tcPr>
          <w:p>
            <w:pPr>
              <w:spacing w:after="0" w:line="252" w:lineRule="auto"/>
            </w:pPr>
            <w:r>
              <w:rPr>
                <w:rFonts w:ascii="Aptos" w:hAnsi="Aptos"/>
                <w:color w:val="183238"/>
                <w:sz w:val="16"/>
              </w:rPr>
              <w:t>Restore is a full replacement by design.</w:t>
            </w:r>
          </w:p>
        </w:tc>
        <w:tc>
          <w:tcPr>
            <w:tcW w:type="dxa" w:w="4392"/>
            <w:tcMar>
              <w:top w:w="100" w:type="dxa"/>
              <w:start w:w="125" w:type="dxa"/>
              <w:bottom w:w="100" w:type="dxa"/>
              <w:end w:w="125" w:type="dxa"/>
            </w:tcMar>
            <w:vAlign w:val="top"/>
          </w:tcPr>
          <w:p>
            <w:pPr>
              <w:spacing w:after="0" w:line="252" w:lineRule="auto"/>
            </w:pPr>
            <w:r>
              <w:rPr>
                <w:rFonts w:ascii="Aptos" w:hAnsi="Aptos"/>
                <w:color w:val="183238"/>
                <w:sz w:val="16"/>
              </w:rPr>
              <w:t>Restore a backup made before the replacement if one is available. A CSV export cannot restore attachment data or audit history.</w:t>
            </w:r>
          </w:p>
        </w:tc>
      </w:tr>
    </w:tbl>
    <w:p>
      <w:pPr>
        <w:spacing w:after="20"/>
      </w:pPr>
    </w:p>
    <w:p>
      <w:pPr>
        <w:pStyle w:val="Heading2"/>
      </w:pPr>
      <w:r>
        <w:t>Operational limits</w:t>
      </w:r>
    </w:p>
    <w:p>
      <w:pPr>
        <w:pStyle w:val="ListBullet"/>
        <w:spacing w:after="60"/>
      </w:pPr>
      <w:r>
        <w:rPr>
          <w:rFonts w:ascii="Aptos" w:hAnsi="Aptos"/>
          <w:color w:val="183238"/>
          <w:sz w:val="20"/>
        </w:rPr>
        <w:t>The local browser app does not share live records across coworkers or computers.</w:t>
      </w:r>
    </w:p>
    <w:p>
      <w:pPr>
        <w:pStyle w:val="ListBullet"/>
        <w:spacing w:after="60"/>
      </w:pPr>
      <w:r>
        <w:rPr>
          <w:rFonts w:ascii="Aptos" w:hAnsi="Aptos"/>
          <w:color w:val="183238"/>
          <w:sz w:val="20"/>
        </w:rPr>
        <w:t>The browser cannot watch a schedule folder automatically; import each saved update explicitly.</w:t>
      </w:r>
    </w:p>
    <w:p>
      <w:pPr>
        <w:pStyle w:val="ListBullet"/>
        <w:spacing w:after="60"/>
      </w:pPr>
      <w:r>
        <w:rPr>
          <w:rFonts w:ascii="Aptos" w:hAnsi="Aptos"/>
          <w:color w:val="183238"/>
          <w:sz w:val="20"/>
        </w:rPr>
        <w:t>Password-protected workbooks may not import.</w:t>
      </w:r>
    </w:p>
    <w:p>
      <w:pPr>
        <w:pStyle w:val="ListBullet"/>
        <w:spacing w:after="60"/>
      </w:pPr>
      <w:r>
        <w:rPr>
          <w:rFonts w:ascii="Aptos" w:hAnsi="Aptos"/>
          <w:color w:val="183238"/>
          <w:sz w:val="20"/>
        </w:rPr>
        <w:t>Printed packets require a separate print action for each linked PDF. Review output before sending it outside the team.</w:t>
      </w:r>
    </w:p>
    <w:p>
      <w:r>
        <w:br w:type="page"/>
      </w:r>
    </w:p>
    <w:p>
      <w:pPr>
        <w:spacing w:before="40" w:after="140"/>
      </w:pPr>
      <w:r>
        <w:rPr>
          <w:rFonts w:ascii="Aptos" w:hAnsi="Aptos"/>
          <w:b/>
          <w:color w:val="B8893B"/>
          <w:sz w:val="16"/>
        </w:rPr>
        <w:t>09  /  PROJECT NOTES</w:t>
      </w:r>
    </w:p>
    <w:p>
      <w:pPr>
        <w:pStyle w:val="Heading1"/>
      </w:pPr>
      <w:r>
        <w:t>Technical structure and handoff</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088"/>
            <w:shd w:fill="124C4A"/>
            <w:tcMar>
              <w:top w:w="130" w:type="dxa"/>
              <w:start w:w="130" w:type="dxa"/>
              <w:bottom w:w="130" w:type="dxa"/>
              <w:end w:w="130" w:type="dxa"/>
            </w:tcMar>
            <w:vAlign w:val="center"/>
          </w:tcPr>
          <w:p>
            <w:pPr>
              <w:spacing w:after="0"/>
            </w:pPr>
            <w:r>
              <w:rPr>
                <w:rFonts w:ascii="Aptos" w:hAnsi="Aptos"/>
                <w:b/>
                <w:color w:val="FFFFFF"/>
                <w:sz w:val="18"/>
              </w:rPr>
              <w:t>Project file</w:t>
            </w:r>
          </w:p>
        </w:tc>
        <w:tc>
          <w:tcPr>
            <w:tcW w:type="dxa" w:w="8280"/>
            <w:shd w:fill="124C4A"/>
            <w:tcMar>
              <w:top w:w="130" w:type="dxa"/>
              <w:start w:w="130" w:type="dxa"/>
              <w:bottom w:w="130" w:type="dxa"/>
              <w:end w:w="130" w:type="dxa"/>
            </w:tcMar>
            <w:vAlign w:val="center"/>
          </w:tcPr>
          <w:p>
            <w:pPr>
              <w:spacing w:after="0"/>
            </w:pPr>
            <w:r>
              <w:rPr>
                <w:rFonts w:ascii="Aptos" w:hAnsi="Aptos"/>
                <w:b/>
                <w:color w:val="FFFFFF"/>
                <w:sz w:val="18"/>
              </w:rPr>
              <w:t>Role</w:t>
            </w:r>
          </w:p>
        </w:tc>
      </w:tr>
      <w:tr>
        <w:trPr>
          <w:cantSplit/>
        </w:trPr>
        <w:tc>
          <w:tcPr>
            <w:tcW w:type="dxa" w:w="2088"/>
            <w:tcMar>
              <w:top w:w="100" w:type="dxa"/>
              <w:start w:w="125" w:type="dxa"/>
              <w:bottom w:w="100" w:type="dxa"/>
              <w:end w:w="125" w:type="dxa"/>
            </w:tcMar>
            <w:vAlign w:val="center"/>
          </w:tcPr>
          <w:p>
            <w:pPr>
              <w:spacing w:after="0" w:line="252" w:lineRule="auto"/>
            </w:pPr>
            <w:r>
              <w:rPr>
                <w:rFonts w:ascii="Aptos" w:hAnsi="Aptos"/>
                <w:color w:val="183238"/>
                <w:sz w:val="18"/>
              </w:rPr>
              <w:t>index.html</w:t>
            </w:r>
          </w:p>
        </w:tc>
        <w:tc>
          <w:tcPr>
            <w:tcW w:type="dxa" w:w="8280"/>
            <w:tcMar>
              <w:top w:w="100" w:type="dxa"/>
              <w:start w:w="125" w:type="dxa"/>
              <w:bottom w:w="100" w:type="dxa"/>
              <w:end w:w="125" w:type="dxa"/>
            </w:tcMar>
            <w:vAlign w:val="top"/>
          </w:tcPr>
          <w:p>
            <w:pPr>
              <w:spacing w:after="0" w:line="252" w:lineRule="auto"/>
            </w:pPr>
            <w:r>
              <w:rPr>
                <w:rFonts w:ascii="Aptos" w:hAnsi="Aptos"/>
                <w:color w:val="183238"/>
                <w:sz w:val="18"/>
              </w:rPr>
              <w:t>Page structure, screen controls, forms, dialogs, and the navigation views.</w:t>
            </w:r>
          </w:p>
        </w:tc>
      </w:tr>
      <w:tr>
        <w:trPr>
          <w:cantSplit/>
        </w:trPr>
        <w:tc>
          <w:tcPr>
            <w:tcW w:type="dxa" w:w="2088"/>
            <w:tcMar>
              <w:top w:w="100" w:type="dxa"/>
              <w:start w:w="125" w:type="dxa"/>
              <w:bottom w:w="100" w:type="dxa"/>
              <w:end w:w="125" w:type="dxa"/>
            </w:tcMar>
            <w:vAlign w:val="center"/>
            <w:shd w:fill="F4F7F5"/>
          </w:tcPr>
          <w:p>
            <w:pPr>
              <w:spacing w:after="0" w:line="252" w:lineRule="auto"/>
            </w:pPr>
            <w:r>
              <w:rPr>
                <w:rFonts w:ascii="Aptos" w:hAnsi="Aptos"/>
                <w:color w:val="183238"/>
                <w:sz w:val="18"/>
              </w:rPr>
              <w:t>app.js</w:t>
            </w:r>
          </w:p>
        </w:tc>
        <w:tc>
          <w:tcPr>
            <w:tcW w:type="dxa" w:w="8280"/>
            <w:tcMar>
              <w:top w:w="100" w:type="dxa"/>
              <w:start w:w="125" w:type="dxa"/>
              <w:bottom w:w="100" w:type="dxa"/>
              <w:end w:w="125" w:type="dxa"/>
            </w:tcMar>
            <w:vAlign w:val="top"/>
            <w:shd w:fill="F4F7F5"/>
          </w:tcPr>
          <w:p>
            <w:pPr>
              <w:spacing w:after="0" w:line="252" w:lineRule="auto"/>
            </w:pPr>
            <w:r>
              <w:rPr>
                <w:rFonts w:ascii="Aptos" w:hAnsi="Aptos"/>
                <w:color w:val="183238"/>
                <w:sz w:val="18"/>
              </w:rPr>
              <w:t>IndexedDB storage, schedule parsing and matching, validation rules, rendering, exports, backups, audit history, and print behavior.</w:t>
            </w:r>
          </w:p>
        </w:tc>
      </w:tr>
      <w:tr>
        <w:trPr>
          <w:cantSplit/>
        </w:trPr>
        <w:tc>
          <w:tcPr>
            <w:tcW w:type="dxa" w:w="2088"/>
            <w:tcMar>
              <w:top w:w="100" w:type="dxa"/>
              <w:start w:w="125" w:type="dxa"/>
              <w:bottom w:w="100" w:type="dxa"/>
              <w:end w:w="125" w:type="dxa"/>
            </w:tcMar>
            <w:vAlign w:val="center"/>
          </w:tcPr>
          <w:p>
            <w:pPr>
              <w:spacing w:after="0" w:line="252" w:lineRule="auto"/>
            </w:pPr>
            <w:r>
              <w:rPr>
                <w:rFonts w:ascii="Aptos" w:hAnsi="Aptos"/>
                <w:color w:val="183238"/>
                <w:sz w:val="18"/>
              </w:rPr>
              <w:t>styles.css</w:t>
            </w:r>
          </w:p>
        </w:tc>
        <w:tc>
          <w:tcPr>
            <w:tcW w:type="dxa" w:w="8280"/>
            <w:tcMar>
              <w:top w:w="100" w:type="dxa"/>
              <w:start w:w="125" w:type="dxa"/>
              <w:bottom w:w="100" w:type="dxa"/>
              <w:end w:w="125" w:type="dxa"/>
            </w:tcMar>
            <w:vAlign w:val="top"/>
          </w:tcPr>
          <w:p>
            <w:pPr>
              <w:spacing w:after="0" w:line="252" w:lineRule="auto"/>
            </w:pPr>
            <w:r>
              <w:rPr>
                <w:rFonts w:ascii="Aptos" w:hAnsi="Aptos"/>
                <w:color w:val="183238"/>
                <w:sz w:val="18"/>
              </w:rPr>
              <w:t>Layout, typography, color, responsive behavior, and print styling for the main application.</w:t>
            </w:r>
          </w:p>
        </w:tc>
      </w:tr>
      <w:tr>
        <w:trPr>
          <w:cantSplit/>
        </w:trPr>
        <w:tc>
          <w:tcPr>
            <w:tcW w:type="dxa" w:w="2088"/>
            <w:tcMar>
              <w:top w:w="100" w:type="dxa"/>
              <w:start w:w="125" w:type="dxa"/>
              <w:bottom w:w="100" w:type="dxa"/>
              <w:end w:w="125" w:type="dxa"/>
            </w:tcMar>
            <w:vAlign w:val="center"/>
            <w:shd w:fill="F4F7F5"/>
          </w:tcPr>
          <w:p>
            <w:pPr>
              <w:spacing w:after="0" w:line="252" w:lineRule="auto"/>
            </w:pPr>
            <w:r>
              <w:rPr>
                <w:rFonts w:ascii="Aptos" w:hAnsi="Aptos"/>
                <w:color w:val="183238"/>
                <w:sz w:val="18"/>
              </w:rPr>
              <w:t>README.md</w:t>
            </w:r>
          </w:p>
        </w:tc>
        <w:tc>
          <w:tcPr>
            <w:tcW w:type="dxa" w:w="8280"/>
            <w:tcMar>
              <w:top w:w="100" w:type="dxa"/>
              <w:start w:w="125" w:type="dxa"/>
              <w:bottom w:w="100" w:type="dxa"/>
              <w:end w:w="125" w:type="dxa"/>
            </w:tcMar>
            <w:vAlign w:val="top"/>
            <w:shd w:fill="F4F7F5"/>
          </w:tcPr>
          <w:p>
            <w:pPr>
              <w:spacing w:after="0" w:line="252" w:lineRule="auto"/>
            </w:pPr>
            <w:r>
              <w:rPr>
                <w:rFonts w:ascii="Aptos" w:hAnsi="Aptos"/>
                <w:color w:val="183238"/>
                <w:sz w:val="18"/>
              </w:rPr>
              <w:t>Short setup and operating notes for the project.</w:t>
            </w:r>
          </w:p>
        </w:tc>
      </w:tr>
      <w:tr>
        <w:trPr>
          <w:cantSplit/>
        </w:trPr>
        <w:tc>
          <w:tcPr>
            <w:tcW w:type="dxa" w:w="2088"/>
            <w:tcMar>
              <w:top w:w="100" w:type="dxa"/>
              <w:start w:w="125" w:type="dxa"/>
              <w:bottom w:w="100" w:type="dxa"/>
              <w:end w:w="125" w:type="dxa"/>
            </w:tcMar>
            <w:vAlign w:val="center"/>
          </w:tcPr>
          <w:p>
            <w:pPr>
              <w:spacing w:after="0" w:line="252" w:lineRule="auto"/>
            </w:pPr>
            <w:r>
              <w:rPr>
                <w:rFonts w:ascii="Aptos" w:hAnsi="Aptos"/>
                <w:color w:val="183238"/>
                <w:sz w:val="18"/>
              </w:rPr>
              <w:t>.gitignore</w:t>
            </w:r>
          </w:p>
        </w:tc>
        <w:tc>
          <w:tcPr>
            <w:tcW w:type="dxa" w:w="8280"/>
            <w:tcMar>
              <w:top w:w="100" w:type="dxa"/>
              <w:start w:w="125" w:type="dxa"/>
              <w:bottom w:w="100" w:type="dxa"/>
              <w:end w:w="125" w:type="dxa"/>
            </w:tcMar>
            <w:vAlign w:val="top"/>
          </w:tcPr>
          <w:p>
            <w:pPr>
              <w:spacing w:after="0" w:line="252" w:lineRule="auto"/>
            </w:pPr>
            <w:r>
              <w:rPr>
                <w:rFonts w:ascii="Aptos" w:hAnsi="Aptos"/>
                <w:color w:val="183238"/>
                <w:sz w:val="18"/>
              </w:rPr>
              <w:t>Excludes local or sensitive files from normal source control use.</w:t>
            </w:r>
          </w:p>
        </w:tc>
      </w:tr>
    </w:tbl>
    <w:p>
      <w:pPr>
        <w:spacing w:after="20"/>
      </w:pPr>
    </w:p>
    <w:p>
      <w:pPr>
        <w:pStyle w:val="Heading2"/>
      </w:pPr>
      <w:r>
        <w:t>Storage model</w:t>
      </w:r>
    </w:p>
    <w:p>
      <w:r>
        <w:rPr>
          <w:rFonts w:ascii="Aptos" w:hAnsi="Aptos"/>
          <w:color w:val="183238"/>
          <w:sz w:val="21"/>
        </w:rPr>
        <w:t>The browser database uses IndexedDB with stores for visits, audit entries, and Excel-sync snapshots. The database opens at version 1. Visit records and audit entries are keyed by id. The snapshot store holds the latest pre-sync recovery point. localStorage stores the last backup reminder timestamp. The app’s records are not stored in the project folder as a normal editable database file.</w:t>
      </w:r>
    </w:p>
    <w:p>
      <w:pPr>
        <w:pStyle w:val="Heading2"/>
      </w:pPr>
      <w:r>
        <w:t>Local-first architecture</w:t>
      </w:r>
    </w:p>
    <w:p>
      <w:r>
        <w:rPr>
          <w:rFonts w:ascii="Aptos" w:hAnsi="Aptos"/>
          <w:color w:val="183238"/>
          <w:sz w:val="21"/>
        </w:rPr>
        <w:t>The UI is plain HTML, CSS, and JavaScript. It can be opened from the file system. Workbook parsing runs in the page, and the selected file contents stay local to the browser. This keeps setup simple, but means browser storage management, backup discipline, and manual file selection are required.</w:t>
      </w:r>
    </w:p>
    <w:p>
      <w:pPr>
        <w:pStyle w:val="Heading2"/>
      </w:pPr>
      <w:r>
        <w:t>Suggested demonstration flow</w:t>
      </w:r>
    </w:p>
    <w:p>
      <w:pPr>
        <w:pStyle w:val="ListNumber"/>
        <w:spacing w:after="80"/>
      </w:pPr>
      <w:r>
        <w:rPr>
          <w:rFonts w:ascii="Aptos" w:hAnsi="Aptos"/>
          <w:color w:val="183238"/>
          <w:sz w:val="20"/>
        </w:rPr>
        <w:t>Open the project and point out the local-only status and the four workspace views.</w:t>
      </w:r>
    </w:p>
    <w:p>
      <w:pPr>
        <w:pStyle w:val="ListNumber"/>
        <w:spacing w:after="80"/>
      </w:pPr>
      <w:r>
        <w:rPr>
          <w:rFonts w:ascii="Aptos" w:hAnsi="Aptos"/>
          <w:color w:val="183238"/>
          <w:sz w:val="20"/>
        </w:rPr>
        <w:t>Import a sanitized sample workbook and explain the preview counts before applying.</w:t>
      </w:r>
    </w:p>
    <w:p>
      <w:pPr>
        <w:pStyle w:val="ListNumber"/>
        <w:spacing w:after="80"/>
      </w:pPr>
      <w:r>
        <w:rPr>
          <w:rFonts w:ascii="Aptos" w:hAnsi="Aptos"/>
          <w:color w:val="183238"/>
          <w:sz w:val="20"/>
        </w:rPr>
        <w:t>Open an example visit and show the work, report, packet, confirmation, and audit fields.</w:t>
      </w:r>
    </w:p>
    <w:p>
      <w:pPr>
        <w:pStyle w:val="ListNumber"/>
        <w:spacing w:after="80"/>
      </w:pPr>
      <w:r>
        <w:rPr>
          <w:rFonts w:ascii="Aptos" w:hAnsi="Aptos"/>
          <w:color w:val="183238"/>
          <w:sz w:val="20"/>
        </w:rPr>
        <w:t>Show an Intelligence signal and identify the exact record condition behind it.</w:t>
      </w:r>
    </w:p>
    <w:p>
      <w:pPr>
        <w:pStyle w:val="ListNumber"/>
        <w:spacing w:after="80"/>
      </w:pPr>
      <w:r>
        <w:rPr>
          <w:rFonts w:ascii="Aptos" w:hAnsi="Aptos"/>
          <w:color w:val="183238"/>
          <w:sz w:val="20"/>
        </w:rPr>
        <w:t>Use Packet preflight to explain readiness, blockers, engineer grouping, and the separate PDF print step.</w:t>
      </w:r>
    </w:p>
    <w:p>
      <w:pPr>
        <w:pStyle w:val="ListNumber"/>
        <w:spacing w:after="80"/>
      </w:pPr>
      <w:r>
        <w:rPr>
          <w:rFonts w:ascii="Aptos" w:hAnsi="Aptos"/>
          <w:color w:val="183238"/>
          <w:sz w:val="20"/>
        </w:rPr>
        <w:t>Download a backup and explain the difference between JSON recovery and a CSV export.</w:t>
      </w:r>
    </w:p>
    <w:p>
      <w:r>
        <w:rPr>
          <w:rFonts w:ascii="Aptos" w:hAnsi="Aptos"/>
          <w:b/>
          <w:color w:val="183238"/>
          <w:sz w:val="21"/>
        </w:rPr>
        <w:t>For a demonstration or public repository,</w:t>
      </w:r>
      <w:r>
        <w:rPr>
          <w:rFonts w:ascii="Aptos" w:hAnsi="Aptos"/>
          <w:color w:val="183238"/>
          <w:sz w:val="21"/>
        </w:rPr>
        <w:t xml:space="preserve"> use synthetic sample schedules and reports. Never use real customer records or signed reports as demo data.</w:t>
      </w:r>
    </w:p>
    <w:p>
      <w:pPr>
        <w:pStyle w:val="Heading2"/>
      </w:pPr>
      <w:r>
        <w:t>Glossary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24C4A"/>
            <w:tcMar>
              <w:top w:w="130" w:type="dxa"/>
              <w:start w:w="130" w:type="dxa"/>
              <w:bottom w:w="130" w:type="dxa"/>
              <w:end w:w="130" w:type="dxa"/>
            </w:tcMar>
            <w:vAlign w:val="center"/>
          </w:tcPr>
          <w:p>
            <w:pPr>
              <w:spacing w:after="0"/>
            </w:pPr>
            <w:r>
              <w:rPr>
                <w:rFonts w:ascii="Aptos" w:hAnsi="Aptos"/>
                <w:b/>
                <w:color w:val="FFFFFF"/>
                <w:sz w:val="18"/>
              </w:rPr>
              <w:t>Term</w:t>
            </w:r>
          </w:p>
        </w:tc>
        <w:tc>
          <w:tcPr>
            <w:tcW w:type="dxa" w:w="8136"/>
            <w:shd w:fill="124C4A"/>
            <w:tcMar>
              <w:top w:w="130" w:type="dxa"/>
              <w:start w:w="130" w:type="dxa"/>
              <w:bottom w:w="130" w:type="dxa"/>
              <w:end w:w="130" w:type="dxa"/>
            </w:tcMar>
            <w:vAlign w:val="center"/>
          </w:tcPr>
          <w:p>
            <w:pPr>
              <w:spacing w:after="0"/>
            </w:pPr>
            <w:r>
              <w:rPr>
                <w:rFonts w:ascii="Aptos" w:hAnsi="Aptos"/>
                <w:b/>
                <w:color w:val="FFFFFF"/>
                <w:sz w:val="18"/>
              </w:rPr>
              <w:t>Meaning in this app</w:t>
            </w:r>
          </w:p>
        </w:tc>
      </w:tr>
      <w:tr>
        <w:trPr>
          <w:cantSplit/>
        </w:trPr>
        <w:tc>
          <w:tcPr>
            <w:tcW w:type="dxa" w:w="2232"/>
            <w:tcMar>
              <w:top w:w="100" w:type="dxa"/>
              <w:start w:w="125" w:type="dxa"/>
              <w:bottom w:w="100" w:type="dxa"/>
              <w:end w:w="125" w:type="dxa"/>
            </w:tcMar>
            <w:vAlign w:val="center"/>
          </w:tcPr>
          <w:p>
            <w:pPr>
              <w:spacing w:after="0" w:line="252" w:lineRule="auto"/>
            </w:pPr>
            <w:r>
              <w:rPr>
                <w:rFonts w:ascii="Aptos" w:hAnsi="Aptos"/>
                <w:color w:val="183238"/>
                <w:sz w:val="18"/>
              </w:rPr>
              <w:t>ATM key</w:t>
            </w:r>
          </w:p>
        </w:tc>
        <w:tc>
          <w:tcPr>
            <w:tcW w:type="dxa" w:w="8136"/>
            <w:tcMar>
              <w:top w:w="100" w:type="dxa"/>
              <w:start w:w="125" w:type="dxa"/>
              <w:bottom w:w="100" w:type="dxa"/>
              <w:end w:w="125" w:type="dxa"/>
            </w:tcMar>
            <w:vAlign w:val="top"/>
          </w:tcPr>
          <w:p>
            <w:pPr>
              <w:spacing w:after="0" w:line="252" w:lineRule="auto"/>
            </w:pPr>
            <w:r>
              <w:rPr>
                <w:rFonts w:ascii="Aptos" w:hAnsi="Aptos"/>
                <w:color w:val="183238"/>
                <w:sz w:val="18"/>
              </w:rPr>
              <w:t>The normalized ATM/serial identity used with the schedule source context to match rows.</w:t>
            </w:r>
          </w:p>
        </w:tc>
      </w:tr>
      <w:tr>
        <w:trPr>
          <w:cantSplit/>
        </w:trPr>
        <w:tc>
          <w:tcPr>
            <w:tcW w:type="dxa" w:w="2232"/>
            <w:tcMar>
              <w:top w:w="100" w:type="dxa"/>
              <w:start w:w="125" w:type="dxa"/>
              <w:bottom w:w="100" w:type="dxa"/>
              <w:end w:w="125" w:type="dxa"/>
            </w:tcMar>
            <w:vAlign w:val="center"/>
            <w:shd w:fill="F4F7F5"/>
          </w:tcPr>
          <w:p>
            <w:pPr>
              <w:spacing w:after="0" w:line="252" w:lineRule="auto"/>
            </w:pPr>
            <w:r>
              <w:rPr>
                <w:rFonts w:ascii="Aptos" w:hAnsi="Aptos"/>
                <w:color w:val="183238"/>
                <w:sz w:val="18"/>
              </w:rPr>
              <w:t>Audit entry</w:t>
            </w:r>
          </w:p>
        </w:tc>
        <w:tc>
          <w:tcPr>
            <w:tcW w:type="dxa" w:w="8136"/>
            <w:tcMar>
              <w:top w:w="100" w:type="dxa"/>
              <w:start w:w="125" w:type="dxa"/>
              <w:bottom w:w="100" w:type="dxa"/>
              <w:end w:w="125" w:type="dxa"/>
            </w:tcMar>
            <w:vAlign w:val="top"/>
            <w:shd w:fill="F4F7F5"/>
          </w:tcPr>
          <w:p>
            <w:pPr>
              <w:spacing w:after="0" w:line="252" w:lineRule="auto"/>
            </w:pPr>
            <w:r>
              <w:rPr>
                <w:rFonts w:ascii="Aptos" w:hAnsi="Aptos"/>
                <w:color w:val="183238"/>
                <w:sz w:val="18"/>
              </w:rPr>
              <w:t>A recorded event associated with a visit, such as an edit or schedule change.</w:t>
            </w:r>
          </w:p>
        </w:tc>
      </w:tr>
      <w:tr>
        <w:trPr>
          <w:cantSplit/>
        </w:trPr>
        <w:tc>
          <w:tcPr>
            <w:tcW w:type="dxa" w:w="2232"/>
            <w:tcMar>
              <w:top w:w="100" w:type="dxa"/>
              <w:start w:w="125" w:type="dxa"/>
              <w:bottom w:w="100" w:type="dxa"/>
              <w:end w:w="125" w:type="dxa"/>
            </w:tcMar>
            <w:vAlign w:val="center"/>
          </w:tcPr>
          <w:p>
            <w:pPr>
              <w:spacing w:after="0" w:line="252" w:lineRule="auto"/>
            </w:pPr>
            <w:r>
              <w:rPr>
                <w:rFonts w:ascii="Aptos" w:hAnsi="Aptos"/>
                <w:color w:val="183238"/>
                <w:sz w:val="18"/>
              </w:rPr>
              <w:t>IndexedDB</w:t>
            </w:r>
          </w:p>
        </w:tc>
        <w:tc>
          <w:tcPr>
            <w:tcW w:type="dxa" w:w="8136"/>
            <w:tcMar>
              <w:top w:w="100" w:type="dxa"/>
              <w:start w:w="125" w:type="dxa"/>
              <w:bottom w:w="100" w:type="dxa"/>
              <w:end w:w="125" w:type="dxa"/>
            </w:tcMar>
            <w:vAlign w:val="top"/>
          </w:tcPr>
          <w:p>
            <w:pPr>
              <w:spacing w:after="0" w:line="252" w:lineRule="auto"/>
            </w:pPr>
            <w:r>
              <w:rPr>
                <w:rFonts w:ascii="Aptos" w:hAnsi="Aptos"/>
                <w:color w:val="183238"/>
                <w:sz w:val="18"/>
              </w:rPr>
              <w:t>Browser storage used for visits, attachments, audit history, and the latest Excel-sync recovery point.</w:t>
            </w:r>
          </w:p>
        </w:tc>
      </w:tr>
      <w:tr>
        <w:trPr>
          <w:cantSplit/>
        </w:trPr>
        <w:tc>
          <w:tcPr>
            <w:tcW w:type="dxa" w:w="2232"/>
            <w:tcMar>
              <w:top w:w="100" w:type="dxa"/>
              <w:start w:w="125" w:type="dxa"/>
              <w:bottom w:w="100" w:type="dxa"/>
              <w:end w:w="125" w:type="dxa"/>
            </w:tcMar>
            <w:vAlign w:val="center"/>
            <w:shd w:fill="F4F7F5"/>
          </w:tcPr>
          <w:p>
            <w:pPr>
              <w:spacing w:after="0" w:line="252" w:lineRule="auto"/>
            </w:pPr>
            <w:r>
              <w:rPr>
                <w:rFonts w:ascii="Aptos" w:hAnsi="Aptos"/>
                <w:color w:val="183238"/>
                <w:sz w:val="18"/>
              </w:rPr>
              <w:t>LocalStorage</w:t>
            </w:r>
          </w:p>
        </w:tc>
        <w:tc>
          <w:tcPr>
            <w:tcW w:type="dxa" w:w="8136"/>
            <w:tcMar>
              <w:top w:w="100" w:type="dxa"/>
              <w:start w:w="125" w:type="dxa"/>
              <w:bottom w:w="100" w:type="dxa"/>
              <w:end w:w="125" w:type="dxa"/>
            </w:tcMar>
            <w:vAlign w:val="top"/>
            <w:shd w:fill="F4F7F5"/>
          </w:tcPr>
          <w:p>
            <w:pPr>
              <w:spacing w:after="0" w:line="252" w:lineRule="auto"/>
            </w:pPr>
            <w:r>
              <w:rPr>
                <w:rFonts w:ascii="Aptos" w:hAnsi="Aptos"/>
                <w:color w:val="183238"/>
                <w:sz w:val="18"/>
              </w:rPr>
              <w:t>A small browser storage area used here for the backup reminder timestamp.</w:t>
            </w:r>
          </w:p>
        </w:tc>
      </w:tr>
      <w:tr>
        <w:trPr>
          <w:cantSplit/>
        </w:trPr>
        <w:tc>
          <w:tcPr>
            <w:tcW w:type="dxa" w:w="2232"/>
            <w:tcMar>
              <w:top w:w="100" w:type="dxa"/>
              <w:start w:w="125" w:type="dxa"/>
              <w:bottom w:w="100" w:type="dxa"/>
              <w:end w:w="125" w:type="dxa"/>
            </w:tcMar>
            <w:vAlign w:val="center"/>
          </w:tcPr>
          <w:p>
            <w:pPr>
              <w:spacing w:after="0" w:line="252" w:lineRule="auto"/>
            </w:pPr>
            <w:r>
              <w:rPr>
                <w:rFonts w:ascii="Aptos" w:hAnsi="Aptos"/>
                <w:color w:val="183238"/>
                <w:sz w:val="18"/>
              </w:rPr>
              <w:t>Preflight</w:t>
            </w:r>
          </w:p>
        </w:tc>
        <w:tc>
          <w:tcPr>
            <w:tcW w:type="dxa" w:w="8136"/>
            <w:tcMar>
              <w:top w:w="100" w:type="dxa"/>
              <w:start w:w="125" w:type="dxa"/>
              <w:bottom w:w="100" w:type="dxa"/>
              <w:end w:w="125" w:type="dxa"/>
            </w:tcMar>
            <w:vAlign w:val="top"/>
          </w:tcPr>
          <w:p>
            <w:pPr>
              <w:spacing w:after="0" w:line="252" w:lineRule="auto"/>
            </w:pPr>
            <w:r>
              <w:rPr>
                <w:rFonts w:ascii="Aptos" w:hAnsi="Aptos"/>
                <w:color w:val="183238"/>
                <w:sz w:val="18"/>
              </w:rPr>
              <w:t>A review of the four conditions required for a visit to be ready for packet printing.</w:t>
            </w:r>
          </w:p>
        </w:tc>
      </w:tr>
      <w:tr>
        <w:trPr>
          <w:cantSplit/>
        </w:trPr>
        <w:tc>
          <w:tcPr>
            <w:tcW w:type="dxa" w:w="2232"/>
            <w:tcMar>
              <w:top w:w="100" w:type="dxa"/>
              <w:start w:w="125" w:type="dxa"/>
              <w:bottom w:w="100" w:type="dxa"/>
              <w:end w:w="125" w:type="dxa"/>
            </w:tcMar>
            <w:vAlign w:val="center"/>
            <w:shd w:fill="F4F7F5"/>
          </w:tcPr>
          <w:p>
            <w:pPr>
              <w:spacing w:after="0" w:line="252" w:lineRule="auto"/>
            </w:pPr>
            <w:r>
              <w:rPr>
                <w:rFonts w:ascii="Aptos" w:hAnsi="Aptos"/>
                <w:color w:val="183238"/>
                <w:sz w:val="18"/>
              </w:rPr>
              <w:t>Schedule source</w:t>
            </w:r>
          </w:p>
        </w:tc>
        <w:tc>
          <w:tcPr>
            <w:tcW w:type="dxa" w:w="8136"/>
            <w:tcMar>
              <w:top w:w="100" w:type="dxa"/>
              <w:start w:w="125" w:type="dxa"/>
              <w:bottom w:w="100" w:type="dxa"/>
              <w:end w:w="125" w:type="dxa"/>
            </w:tcMar>
            <w:vAlign w:val="top"/>
            <w:shd w:fill="F4F7F5"/>
          </w:tcPr>
          <w:p>
            <w:pPr>
              <w:spacing w:after="0" w:line="252" w:lineRule="auto"/>
            </w:pPr>
            <w:r>
              <w:rPr>
                <w:rFonts w:ascii="Aptos" w:hAnsi="Aptos"/>
                <w:color w:val="183238"/>
                <w:sz w:val="18"/>
              </w:rPr>
              <w:t>The imported workbook identity used to match rows and detect rows missing from a refreshed workbook.</w:t>
            </w:r>
          </w:p>
        </w:tc>
      </w:tr>
    </w:tbl>
    <w:p>
      <w:pPr>
        <w:spacing w:after="20"/>
      </w:pP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7375"/>
        <w:sz w:val="16"/>
      </w:rPr>
      <w:t xml:space="preserve">WCS File Manager  •  Project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776D"/>
        <w:sz w:val="16"/>
      </w:rPr>
      <w:t>WCS  /  ATM MAINTENANCE DESK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8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outlineLvl w:val="0"/>
    </w:pPr>
    <w:rPr>
      <w:rFonts w:asciiTheme="majorHAnsi" w:eastAsiaTheme="majorEastAsia" w:hAnsiTheme="majorHAnsi" w:cstheme="majorBidi" w:ascii="Aptos Display" w:hAnsi="Aptos Display"/>
      <w:b/>
      <w:bCs/>
      <w:color w:val="124C4A"/>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6776D"/>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832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val="0"/>
      <w:color w:val="183238"/>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WCS File Manager Project Guide</dc:title>
  <dc:subject>User and technical documentation for the ATM Maintenance Desk</dc:subject>
  <dc:creator>WCS File Manager Project</dc:creator>
  <cp:keywords>WCS, ATM, maintenance, schedules, Excel, local browser app</cp:keywords>
  <dc:description>generated by python-docx</dc:description>
  <cp:lastModifiedBy/>
  <cp:revision>1</cp:revision>
  <dcterms:created xsi:type="dcterms:W3CDTF">2013-12-23T23:15:00Z</dcterms:created>
  <dcterms:modified xsi:type="dcterms:W3CDTF">2013-12-23T23:15:00Z</dcterms:modified>
  <cp:category/>
</cp:coreProperties>
</file>