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6CA11" w14:textId="77777777" w:rsidR="006F6E86" w:rsidRDefault="00AF6097">
      <w:pPr>
        <w:spacing w:line="360" w:lineRule="auto"/>
        <w:jc w:val="center"/>
        <w:rPr>
          <w:rFonts w:ascii="黑体" w:eastAsia="宋体" w:cs="黑体"/>
          <w:b/>
          <w:bCs/>
          <w:sz w:val="36"/>
          <w:szCs w:val="36"/>
          <w:lang w:bidi="ar"/>
        </w:rPr>
      </w:pPr>
      <w:r>
        <w:rPr>
          <w:rFonts w:ascii="黑体" w:eastAsia="宋体" w:cs="黑体" w:hint="eastAsia"/>
          <w:b/>
          <w:bCs/>
          <w:sz w:val="36"/>
          <w:szCs w:val="36"/>
          <w:lang w:bidi="ar"/>
        </w:rPr>
        <w:t>社交网站使用强度对大学生创新行为的影响：一个有调节的中介模型</w:t>
      </w:r>
    </w:p>
    <w:p w14:paraId="4E92E5B0" w14:textId="77777777" w:rsidR="006F6E86" w:rsidRDefault="006F6E86">
      <w:pPr>
        <w:spacing w:line="360" w:lineRule="auto"/>
        <w:jc w:val="center"/>
        <w:rPr>
          <w:rFonts w:ascii="宋体" w:hAnsi="宋体" w:cs="黑体"/>
          <w:sz w:val="18"/>
          <w:szCs w:val="18"/>
          <w:lang w:bidi="ar"/>
        </w:rPr>
      </w:pPr>
    </w:p>
    <w:p w14:paraId="74825FE9" w14:textId="77777777" w:rsidR="006F6E86" w:rsidRDefault="006F6E86">
      <w:pPr>
        <w:spacing w:line="360" w:lineRule="auto"/>
        <w:jc w:val="center"/>
        <w:rPr>
          <w:rFonts w:ascii="宋体" w:hAnsi="宋体" w:cs="黑体"/>
          <w:sz w:val="18"/>
          <w:szCs w:val="18"/>
          <w:lang w:bidi="ar"/>
        </w:rPr>
      </w:pPr>
    </w:p>
    <w:p w14:paraId="48A658B8" w14:textId="77777777" w:rsidR="006F6E86" w:rsidRDefault="00AF6097">
      <w:pPr>
        <w:pStyle w:val="12"/>
        <w:ind w:firstLine="422"/>
        <w:rPr>
          <w:lang w:bidi="ar"/>
        </w:rPr>
      </w:pPr>
      <w:r>
        <w:rPr>
          <w:rFonts w:ascii="黑体" w:cs="黑体" w:hint="eastAsia"/>
          <w:b/>
          <w:bCs/>
          <w:lang w:bidi="ar"/>
        </w:rPr>
        <w:t>摘</w:t>
      </w:r>
      <w:r>
        <w:rPr>
          <w:rFonts w:ascii="黑体" w:cs="黑体" w:hint="eastAsia"/>
          <w:b/>
          <w:bCs/>
          <w:lang w:bidi="ar"/>
        </w:rPr>
        <w:t xml:space="preserve">  </w:t>
      </w:r>
      <w:r>
        <w:rPr>
          <w:rFonts w:ascii="黑体" w:cs="黑体" w:hint="eastAsia"/>
          <w:b/>
          <w:bCs/>
          <w:lang w:bidi="ar"/>
        </w:rPr>
        <w:t>要：</w:t>
      </w:r>
      <w:r>
        <w:rPr>
          <w:rFonts w:ascii="黑体" w:cs="黑体" w:hint="eastAsia"/>
          <w:lang w:bidi="ar"/>
        </w:rPr>
        <w:t>为</w:t>
      </w:r>
      <w:r>
        <w:rPr>
          <w:rFonts w:hint="eastAsia"/>
          <w:lang w:bidi="ar"/>
        </w:rPr>
        <w:t>探讨社交网站使用与大学生创新行为的关系，以及创新自我效能感和自尊在二者关系中的作用机制。采用社交网站使用强度量表、</w:t>
      </w:r>
      <w:r>
        <w:rPr>
          <w:rFonts w:hint="eastAsia"/>
          <w:lang w:bidi="ar"/>
        </w:rPr>
        <w:t>Rosenberg</w:t>
      </w:r>
      <w:r>
        <w:rPr>
          <w:rFonts w:hint="eastAsia"/>
          <w:lang w:bidi="ar"/>
        </w:rPr>
        <w:t>自尊量表、创新自我效能量表和创新行为量表，对</w:t>
      </w:r>
      <w:r>
        <w:rPr>
          <w:rFonts w:hint="eastAsia"/>
          <w:lang w:bidi="ar"/>
        </w:rPr>
        <w:t>1</w:t>
      </w:r>
      <w:r>
        <w:rPr>
          <w:lang w:bidi="ar"/>
        </w:rPr>
        <w:t>014</w:t>
      </w:r>
      <w:r>
        <w:rPr>
          <w:rFonts w:hint="eastAsia"/>
          <w:lang w:bidi="ar"/>
        </w:rPr>
        <w:t>名大学生进行调查。结果表明：（</w:t>
      </w:r>
      <w:r>
        <w:rPr>
          <w:rFonts w:hint="eastAsia"/>
          <w:lang w:bidi="ar"/>
        </w:rPr>
        <w:t>1</w:t>
      </w:r>
      <w:r>
        <w:rPr>
          <w:rFonts w:hint="eastAsia"/>
          <w:lang w:bidi="ar"/>
        </w:rPr>
        <w:t>）社交网站使用强度可以显著正向预测大学生的创新行为；（</w:t>
      </w:r>
      <w:r>
        <w:rPr>
          <w:rFonts w:hint="eastAsia"/>
          <w:lang w:bidi="ar"/>
        </w:rPr>
        <w:t>2</w:t>
      </w:r>
      <w:r>
        <w:rPr>
          <w:rFonts w:hint="eastAsia"/>
          <w:lang w:bidi="ar"/>
        </w:rPr>
        <w:t>）社交网站使用强度通过创新自我效能感影响大学生创新行为的前半路径受到自尊的调节，且相对高自尊水平，低自尊水平群体中社交网站使用强度对创新自我效能感的预测作用更强。本研究对大学生社交网站使用与其创新行为的关系及可能的相关变量进行了探究，为引导大学生通过正确使用社交网站促进其积极心理品质发展的教育实践提供了理论参考。</w:t>
      </w:r>
    </w:p>
    <w:p w14:paraId="30A6540D" w14:textId="77777777" w:rsidR="006F6E86" w:rsidRDefault="00AF6097">
      <w:pPr>
        <w:pStyle w:val="12"/>
        <w:ind w:firstLine="422"/>
      </w:pPr>
      <w:r>
        <w:rPr>
          <w:rFonts w:ascii="黑体" w:eastAsia="黑体" w:cs="黑体" w:hint="eastAsia"/>
          <w:b/>
          <w:bCs/>
        </w:rPr>
        <w:t>关键词：</w:t>
      </w:r>
      <w:r>
        <w:rPr>
          <w:rFonts w:hint="eastAsia"/>
        </w:rPr>
        <w:t>社交网站；创新行为；大学生；自尊；创新自我效能感</w:t>
      </w:r>
    </w:p>
    <w:p w14:paraId="77F33BF4" w14:textId="77777777" w:rsidR="006F6E86" w:rsidRDefault="006F6E86">
      <w:pPr>
        <w:pStyle w:val="12"/>
        <w:ind w:firstLine="420"/>
      </w:pPr>
    </w:p>
    <w:p w14:paraId="494FF98C" w14:textId="77777777" w:rsidR="006F6E86" w:rsidRDefault="00AF6097">
      <w:pPr>
        <w:pStyle w:val="12"/>
        <w:ind w:firstLine="420"/>
        <w:rPr>
          <w:rFonts w:cs="Times New Roman"/>
        </w:rPr>
      </w:pPr>
      <w:r>
        <w:rPr>
          <w:rFonts w:cs="Times New Roman"/>
        </w:rPr>
        <w:t>随着互联网的广泛使用，基于其发展的社交网站也成为人与人之间即时交流的平台。截至</w:t>
      </w:r>
      <w:r>
        <w:rPr>
          <w:rFonts w:cs="Times New Roman"/>
        </w:rPr>
        <w:t>2021</w:t>
      </w:r>
      <w:r>
        <w:rPr>
          <w:rFonts w:cs="Times New Roman"/>
        </w:rPr>
        <w:t>年</w:t>
      </w:r>
      <w:r>
        <w:rPr>
          <w:rFonts w:cs="Times New Roman"/>
        </w:rPr>
        <w:t>2</w:t>
      </w:r>
      <w:r>
        <w:rPr>
          <w:rFonts w:cs="Times New Roman"/>
        </w:rPr>
        <w:t>月，我国即时通信用户达</w:t>
      </w:r>
      <w:r>
        <w:rPr>
          <w:rFonts w:cs="Times New Roman"/>
        </w:rPr>
        <w:t>9.81</w:t>
      </w:r>
      <w:r>
        <w:rPr>
          <w:rFonts w:cs="Times New Roman"/>
        </w:rPr>
        <w:t>亿，且近五年来呈持续增长状态</w:t>
      </w:r>
      <w:r>
        <w:rPr>
          <w:rFonts w:cs="Times New Roman" w:hint="eastAsia"/>
        </w:rPr>
        <w:t>(</w:t>
      </w:r>
      <w:r>
        <w:rPr>
          <w:rFonts w:cs="Times New Roman" w:hint="eastAsia"/>
        </w:rPr>
        <w:t>中国互联网络信息中心</w:t>
      </w:r>
      <w:r>
        <w:rPr>
          <w:rFonts w:cs="Times New Roman" w:hint="eastAsia"/>
        </w:rPr>
        <w:t>(CNNIC)</w:t>
      </w:r>
      <w:r>
        <w:rPr>
          <w:rFonts w:cs="Times New Roman" w:hint="eastAsia"/>
        </w:rPr>
        <w:t>，</w:t>
      </w:r>
      <w:r>
        <w:rPr>
          <w:rFonts w:cs="Times New Roman" w:hint="eastAsia"/>
        </w:rPr>
        <w:t>2021)</w:t>
      </w:r>
      <w:r>
        <w:rPr>
          <w:rFonts w:cs="Times New Roman"/>
        </w:rPr>
        <w:t>。由于社交网站拥有极高使用率和强大的拓展功能，社交网站的使用对社会和个体心理发展的影响成为许多研究者关注的热点。</w:t>
      </w:r>
    </w:p>
    <w:p w14:paraId="1C255E15" w14:textId="75EBFE1B" w:rsidR="006F6E86" w:rsidRDefault="00AF6097">
      <w:pPr>
        <w:pStyle w:val="12"/>
        <w:ind w:firstLine="420"/>
        <w:rPr>
          <w:rFonts w:cs="Times New Roman"/>
        </w:rPr>
      </w:pPr>
      <w:r>
        <w:rPr>
          <w:rFonts w:cs="Times New Roman"/>
        </w:rPr>
        <w:t>社交网站是一种基于互联网的服务，如微信</w:t>
      </w:r>
      <w:r>
        <w:rPr>
          <w:rStyle w:val="13"/>
          <w:rFonts w:cs="Times New Roman"/>
        </w:rPr>
        <w:t>、</w:t>
      </w:r>
      <w:r>
        <w:rPr>
          <w:rFonts w:cs="Times New Roman"/>
        </w:rPr>
        <w:t>微博、</w:t>
      </w:r>
      <w:r>
        <w:rPr>
          <w:rFonts w:cs="Times New Roman"/>
        </w:rPr>
        <w:t>QQ</w:t>
      </w:r>
      <w:r>
        <w:rPr>
          <w:rFonts w:cs="Times New Roman"/>
        </w:rPr>
        <w:t>、</w:t>
      </w:r>
      <w:r>
        <w:rPr>
          <w:rFonts w:cs="Times New Roman"/>
        </w:rPr>
        <w:t>Facebook</w:t>
      </w:r>
      <w:r>
        <w:rPr>
          <w:rFonts w:cs="Times New Roman"/>
        </w:rPr>
        <w:t>等，它允许用户创建自己的个人资料、照片等并通过互联网连接其他个体，个体可以通过使用社交网站来发展和维护与他人的感情并展示自己</w:t>
      </w:r>
      <w:r>
        <w:rPr>
          <w:rFonts w:cs="Times New Roman" w:hint="eastAsia"/>
        </w:rPr>
        <w:t>(</w:t>
      </w:r>
      <w:proofErr w:type="spellStart"/>
      <w:r>
        <w:rPr>
          <w:rFonts w:cs="Times New Roman" w:hint="eastAsia"/>
        </w:rPr>
        <w:t>Brailovskaia</w:t>
      </w:r>
      <w:proofErr w:type="spellEnd"/>
      <w:r>
        <w:rPr>
          <w:rFonts w:cs="Times New Roman"/>
        </w:rPr>
        <w:t xml:space="preserve"> </w:t>
      </w:r>
      <w:r>
        <w:rPr>
          <w:rFonts w:cs="Times New Roman" w:hint="eastAsia"/>
        </w:rPr>
        <w:t xml:space="preserve">&amp; </w:t>
      </w:r>
      <w:proofErr w:type="spellStart"/>
      <w:r>
        <w:rPr>
          <w:rFonts w:cs="Times New Roman" w:hint="eastAsia"/>
        </w:rPr>
        <w:t>Bierhoff</w:t>
      </w:r>
      <w:proofErr w:type="spellEnd"/>
      <w:r>
        <w:rPr>
          <w:rFonts w:cs="Times New Roman" w:hint="eastAsia"/>
        </w:rPr>
        <w:t>, 2020)</w:t>
      </w:r>
      <w:r>
        <w:rPr>
          <w:rFonts w:cs="Times New Roman"/>
        </w:rPr>
        <w:t>。研究表明，社交网站的使用会提高个体生活满意度、幸福感，和降低孤独感</w:t>
      </w:r>
      <w:r>
        <w:rPr>
          <w:rFonts w:cs="Times New Roman" w:hint="eastAsia"/>
        </w:rPr>
        <w:t>(</w:t>
      </w:r>
      <w:r>
        <w:rPr>
          <w:rFonts w:cs="Times New Roman" w:hint="eastAsia"/>
        </w:rPr>
        <w:t>周宗奎等，</w:t>
      </w:r>
      <w:r>
        <w:rPr>
          <w:rFonts w:cs="Times New Roman" w:hint="eastAsia"/>
        </w:rPr>
        <w:t>2017)</w:t>
      </w:r>
      <w:r>
        <w:rPr>
          <w:rFonts w:cs="Times New Roman"/>
        </w:rPr>
        <w:t>。因此研究者有必要对于社交网站使用的积极方面进行深入研究。此外，大量实证研究表明，社交网站给人们提供了一个开放自由的环境，人们通过社交网站可以交换、传递、分享自己的想法，并获取他人的知识和经验，还可以在他人的指导和支持下产生新想法、新观念</w:t>
      </w:r>
      <w:r>
        <w:rPr>
          <w:rFonts w:cs="Times New Roman" w:hint="eastAsia"/>
        </w:rPr>
        <w:t>(Hu et al., 2017; Budge, 2013)</w:t>
      </w:r>
      <w:r>
        <w:rPr>
          <w:rFonts w:cs="Times New Roman"/>
        </w:rPr>
        <w:t>，进而给个体创造力的发展提供机会。青年大学生的创新能力是国家现代化发展的重要动力，我国对大学生创新能力的培养相当重视。</w:t>
      </w:r>
      <w:r>
        <w:rPr>
          <w:rFonts w:cs="Times New Roman"/>
        </w:rPr>
        <w:t>2018</w:t>
      </w:r>
      <w:r>
        <w:rPr>
          <w:rFonts w:cs="Times New Roman"/>
        </w:rPr>
        <w:t>年，教育部提出</w:t>
      </w:r>
      <w:r>
        <w:rPr>
          <w:rFonts w:cs="Times New Roman" w:hint="eastAsia"/>
        </w:rPr>
        <w:t>“</w:t>
      </w:r>
      <w:r>
        <w:rPr>
          <w:rFonts w:cs="Times New Roman"/>
        </w:rPr>
        <w:t>鼓励学生通过参加社会实践、科学研究、创新创业、竞赛活动等获取学分</w:t>
      </w:r>
      <w:r>
        <w:rPr>
          <w:rFonts w:cs="Times New Roman" w:hint="eastAsia"/>
        </w:rPr>
        <w:t>”</w:t>
      </w:r>
      <w:r>
        <w:rPr>
          <w:rFonts w:cs="Times New Roman" w:hint="eastAsia"/>
        </w:rPr>
        <w:t xml:space="preserve"> (</w:t>
      </w:r>
      <w:r>
        <w:rPr>
          <w:rFonts w:cs="Times New Roman" w:hint="eastAsia"/>
        </w:rPr>
        <w:t>中华人民共和国教育部，</w:t>
      </w:r>
      <w:r>
        <w:rPr>
          <w:rFonts w:cs="Times New Roman" w:hint="eastAsia"/>
        </w:rPr>
        <w:t>2018)</w:t>
      </w:r>
      <w:r>
        <w:rPr>
          <w:rFonts w:cs="Times New Roman"/>
        </w:rPr>
        <w:t>。因此，本研究拟在验证大学生社交网站的使用与创新行为关系的基础上，引入创新自我效能感和自尊两个变量，以拓展对大学生社交网站使用和其创新行为之间关系及可能作用机制的理解，为进一步揭示社交网站使用影响大学生创新行为的机制奠定基础。</w:t>
      </w:r>
    </w:p>
    <w:p w14:paraId="60970685" w14:textId="69FF1DEA" w:rsidR="006F6E86" w:rsidRDefault="00AF6097">
      <w:pPr>
        <w:pStyle w:val="12"/>
        <w:ind w:firstLine="420"/>
        <w:rPr>
          <w:rFonts w:cs="Times New Roman"/>
        </w:rPr>
      </w:pPr>
      <w:r>
        <w:rPr>
          <w:rFonts w:cs="Times New Roman" w:hint="eastAsia"/>
        </w:rPr>
        <w:t>创新行为是指个体在生活或工作中有意识地产生、推广和实现新想法的行为</w:t>
      </w:r>
      <w:r>
        <w:rPr>
          <w:rFonts w:cs="Times New Roman" w:hint="eastAsia"/>
        </w:rPr>
        <w:t>(Wang et al., 2015)</w:t>
      </w:r>
      <w:r>
        <w:rPr>
          <w:rFonts w:cs="Times New Roman" w:hint="eastAsia"/>
        </w:rPr>
        <w:t>。高校学生的创新能力和行为是衡量高校教育水平的重要因素，也是大学生建设现代化应具备的基本素质</w:t>
      </w:r>
      <w:r>
        <w:rPr>
          <w:rFonts w:cs="Times New Roman" w:hint="eastAsia"/>
        </w:rPr>
        <w:t>(</w:t>
      </w:r>
      <w:r>
        <w:rPr>
          <w:rFonts w:cs="Times New Roman" w:hint="eastAsia"/>
        </w:rPr>
        <w:t>辛雅丽，</w:t>
      </w:r>
      <w:r>
        <w:rPr>
          <w:rFonts w:cs="Times New Roman" w:hint="eastAsia"/>
        </w:rPr>
        <w:t>2003)</w:t>
      </w:r>
      <w:r>
        <w:rPr>
          <w:rFonts w:cs="Times New Roman" w:hint="eastAsia"/>
        </w:rPr>
        <w:t>。一些研究发现，在当今互联网</w:t>
      </w:r>
      <w:r>
        <w:rPr>
          <w:rFonts w:cs="Times New Roman"/>
        </w:rPr>
        <w:t>+</w:t>
      </w:r>
      <w:r>
        <w:rPr>
          <w:rFonts w:cs="Times New Roman" w:hint="eastAsia"/>
        </w:rPr>
        <w:t>的时代，社交网站的使用在促进知识共享和个体创新行为中起到了关键作用</w:t>
      </w:r>
      <w:r>
        <w:rPr>
          <w:rFonts w:cs="Times New Roman" w:hint="eastAsia"/>
        </w:rPr>
        <w:t>(Chan et al., 2013)</w:t>
      </w:r>
      <w:r>
        <w:rPr>
          <w:rFonts w:cs="Times New Roman" w:hint="eastAsia"/>
        </w:rPr>
        <w:t>。社交网站中拥有相当多的在线开放资源，这不仅改变了人们沟通和交流方式，还为使用者提供了许多探索世界的途径和可能</w:t>
      </w:r>
      <w:r>
        <w:rPr>
          <w:rFonts w:cs="Times New Roman" w:hint="eastAsia"/>
        </w:rPr>
        <w:t>(Hogan &amp; Strasburger, 2018)</w:t>
      </w:r>
      <w:r>
        <w:rPr>
          <w:rFonts w:cs="Times New Roman" w:hint="eastAsia"/>
        </w:rPr>
        <w:t>，</w:t>
      </w:r>
      <w:r>
        <w:rPr>
          <w:rFonts w:cs="Times New Roman" w:hint="eastAsia"/>
        </w:rPr>
        <w:lastRenderedPageBreak/>
        <w:t>此外，</w:t>
      </w:r>
      <w:r>
        <w:rPr>
          <w:rFonts w:cs="Times New Roman" w:hint="eastAsia"/>
          <w:color w:val="FF0000"/>
        </w:rPr>
        <w:t>增加受益假说认为，在没有过度使用的情况下，社交网站的使用实际上是改善了同伴之间的交流</w:t>
      </w:r>
      <w:r>
        <w:rPr>
          <w:rFonts w:cs="Times New Roman" w:hint="eastAsia"/>
          <w:color w:val="FF0000"/>
        </w:rPr>
        <w:t>(</w:t>
      </w:r>
      <w:r w:rsidRPr="002210DC">
        <w:rPr>
          <w:rFonts w:cs="Times New Roman"/>
          <w:color w:val="FF0000"/>
        </w:rPr>
        <w:t>Vasileios Stavropoulos</w:t>
      </w:r>
      <w:r>
        <w:rPr>
          <w:rFonts w:cs="Times New Roman" w:hint="eastAsia"/>
          <w:color w:val="FF0000"/>
        </w:rPr>
        <w:t xml:space="preserve">, </w:t>
      </w:r>
      <w:r w:rsidRPr="002210DC">
        <w:rPr>
          <w:rFonts w:cs="Times New Roman"/>
          <w:color w:val="FF0000"/>
        </w:rPr>
        <w:t>Emily Barber</w:t>
      </w:r>
      <w:r>
        <w:rPr>
          <w:rFonts w:cs="Times New Roman" w:hint="eastAsia"/>
          <w:color w:val="FF0000"/>
        </w:rPr>
        <w:t>. , et al.,</w:t>
      </w:r>
      <w:proofErr w:type="gramStart"/>
      <w:r>
        <w:rPr>
          <w:rFonts w:cs="Times New Roman" w:hint="eastAsia"/>
          <w:color w:val="FF0000"/>
        </w:rPr>
        <w:t>2021)</w:t>
      </w:r>
      <w:r>
        <w:rPr>
          <w:rFonts w:cs="Times New Roman" w:hint="eastAsia"/>
          <w:color w:val="FF0000"/>
        </w:rPr>
        <w:t>，</w:t>
      </w:r>
      <w:proofErr w:type="gramEnd"/>
      <w:r>
        <w:rPr>
          <w:rFonts w:cs="Times New Roman" w:hint="eastAsia"/>
          <w:color w:val="FF0000"/>
        </w:rPr>
        <w:t>这种交流</w:t>
      </w:r>
      <w:r>
        <w:rPr>
          <w:rFonts w:cs="Times New Roman" w:hint="eastAsia"/>
        </w:rPr>
        <w:t>允许拥有相同兴趣的个体能跨时间和空间共享信息，为进一步交流与合作提供机会，进而促进了个体创新行为的产生</w:t>
      </w:r>
      <w:r>
        <w:rPr>
          <w:rFonts w:cs="Times New Roman" w:hint="eastAsia"/>
        </w:rPr>
        <w:t>(Rasheed et al., 2020)</w:t>
      </w:r>
      <w:r>
        <w:rPr>
          <w:rFonts w:cs="Times New Roman" w:hint="eastAsia"/>
        </w:rPr>
        <w:t>。</w:t>
      </w:r>
      <w:r>
        <w:rPr>
          <w:rFonts w:cs="Times New Roman" w:hint="eastAsia"/>
          <w:color w:val="FF0000"/>
        </w:rPr>
        <w:t>根据资源交换理论，个体获得的在线支持资源越多，越有可能出于“回报或报答”的目的而做出积极的行为</w:t>
      </w:r>
      <w:r>
        <w:rPr>
          <w:rFonts w:cs="Times New Roman" w:hint="eastAsia"/>
          <w:color w:val="FF0000"/>
        </w:rPr>
        <w:t>(</w:t>
      </w:r>
      <w:r>
        <w:rPr>
          <w:rFonts w:cs="Times New Roman"/>
          <w:color w:val="FF0000"/>
        </w:rPr>
        <w:t>Rosenbaum</w:t>
      </w:r>
      <w:r>
        <w:rPr>
          <w:rFonts w:cs="Times New Roman" w:hint="eastAsia"/>
          <w:color w:val="FF0000"/>
        </w:rPr>
        <w:t xml:space="preserve">, </w:t>
      </w:r>
      <w:proofErr w:type="spellStart"/>
      <w:r>
        <w:rPr>
          <w:rFonts w:cs="Times New Roman"/>
          <w:color w:val="FF0000"/>
        </w:rPr>
        <w:t>Massiah</w:t>
      </w:r>
      <w:proofErr w:type="spellEnd"/>
      <w:r>
        <w:rPr>
          <w:rFonts w:cs="Times New Roman" w:hint="eastAsia"/>
          <w:color w:val="FF0000"/>
        </w:rPr>
        <w:t>, 2007)</w:t>
      </w:r>
      <w:r>
        <w:rPr>
          <w:rFonts w:cs="Times New Roman" w:hint="eastAsia"/>
          <w:color w:val="FF0000"/>
        </w:rPr>
        <w:t>。</w:t>
      </w:r>
      <w:r>
        <w:rPr>
          <w:rFonts w:cs="Times New Roman" w:hint="eastAsia"/>
        </w:rPr>
        <w:t>有研究发现，社交网站的使用与个体的创新能力之间呈显著正相关</w:t>
      </w:r>
      <w:r>
        <w:rPr>
          <w:rFonts w:cs="Times New Roman" w:hint="eastAsia"/>
        </w:rPr>
        <w:t>(Budge, 2013)</w:t>
      </w:r>
      <w:r>
        <w:rPr>
          <w:rFonts w:cs="Times New Roman" w:hint="eastAsia"/>
        </w:rPr>
        <w:t>。综上，提出研究假设</w:t>
      </w:r>
      <w:r>
        <w:rPr>
          <w:rFonts w:cs="Times New Roman" w:hint="eastAsia"/>
        </w:rPr>
        <w:t>1</w:t>
      </w:r>
      <w:r>
        <w:rPr>
          <w:rFonts w:cs="Times New Roman" w:hint="eastAsia"/>
        </w:rPr>
        <w:t>：大学生的社交网站使用强度会显著正向预测其创新行为。</w:t>
      </w:r>
    </w:p>
    <w:p w14:paraId="1CE213AE" w14:textId="77777777" w:rsidR="006F6E86" w:rsidRDefault="00AF6097">
      <w:pPr>
        <w:pStyle w:val="12"/>
        <w:ind w:firstLine="420"/>
        <w:rPr>
          <w:rFonts w:cs="Times New Roman"/>
        </w:rPr>
      </w:pPr>
      <w:r>
        <w:rPr>
          <w:rFonts w:cs="Times New Roman" w:hint="eastAsia"/>
        </w:rPr>
        <w:t>创新自我效能感是指个体对自身创新行为产生的能力和信心的评估</w:t>
      </w:r>
      <w:r>
        <w:rPr>
          <w:rFonts w:cs="Times New Roman" w:hint="eastAsia"/>
        </w:rPr>
        <w:t>(Tierney &amp; Farmer, 2002)</w:t>
      </w:r>
      <w:r>
        <w:rPr>
          <w:rFonts w:cs="Times New Roman" w:hint="eastAsia"/>
        </w:rPr>
        <w:t>。作为个体对自身创新表现、取得创造性成果的内心信念，创新自我效能感对个体的创新行为发展有着关键作用。根据学习行为的社会文化理论</w:t>
      </w:r>
      <w:r>
        <w:rPr>
          <w:rFonts w:cs="Times New Roman" w:hint="eastAsia"/>
        </w:rPr>
        <w:t>(Social-cultural Theory)</w:t>
      </w:r>
      <w:r>
        <w:rPr>
          <w:rFonts w:cs="Times New Roman" w:hint="eastAsia"/>
        </w:rPr>
        <w:t>的解释，当人们创造社会互动时，他们会互相表达自己的观点，并与他人分享信息和知识，互相学习</w:t>
      </w:r>
      <w:r>
        <w:rPr>
          <w:rFonts w:cs="Times New Roman" w:hint="eastAsia"/>
        </w:rPr>
        <w:t>(Woods &amp; Scott, 2016)</w:t>
      </w:r>
      <w:r>
        <w:rPr>
          <w:rFonts w:cs="Times New Roman" w:hint="eastAsia"/>
        </w:rPr>
        <w:t>，在互动中对自己产生认同和自信，从而提高其自我创新效能感。同时，社会交换理论</w:t>
      </w:r>
      <w:r>
        <w:rPr>
          <w:rFonts w:cs="Times New Roman" w:hint="eastAsia"/>
        </w:rPr>
        <w:t>(Social Exchange Theory )</w:t>
      </w:r>
      <w:r>
        <w:rPr>
          <w:rFonts w:cs="Times New Roman" w:hint="eastAsia"/>
        </w:rPr>
        <w:t>认为，个体在使用社交网站时通常会为他人提供信息支持（如点赞、评论等），也会收到他人信息或情感的支持，从而使个体体会到归属感以及认同感，并为现实中的社会支持提供了重要的补充</w:t>
      </w:r>
      <w:r>
        <w:rPr>
          <w:rFonts w:cs="Times New Roman" w:hint="eastAsia"/>
        </w:rPr>
        <w:t>(</w:t>
      </w:r>
      <w:r>
        <w:rPr>
          <w:rFonts w:cs="Times New Roman" w:hint="eastAsia"/>
        </w:rPr>
        <w:t>方臻等，</w:t>
      </w:r>
      <w:r>
        <w:rPr>
          <w:rFonts w:cs="Times New Roman" w:hint="eastAsia"/>
        </w:rPr>
        <w:t>2019)</w:t>
      </w:r>
      <w:r>
        <w:rPr>
          <w:rFonts w:cs="Times New Roman" w:hint="eastAsia"/>
        </w:rPr>
        <w:t>。同时，个体获得在线社会支持越多，其对自身创新能力和创新性成果的信念越坚定</w:t>
      </w:r>
      <w:r>
        <w:rPr>
          <w:rFonts w:cs="Times New Roman" w:hint="eastAsia"/>
        </w:rPr>
        <w:t>(</w:t>
      </w:r>
      <w:r>
        <w:rPr>
          <w:rFonts w:cs="Times New Roman" w:hint="eastAsia"/>
        </w:rPr>
        <w:t>陈斯允，骆紫薇，</w:t>
      </w:r>
      <w:r>
        <w:rPr>
          <w:rFonts w:cs="Times New Roman" w:hint="eastAsia"/>
        </w:rPr>
        <w:t>2017)</w:t>
      </w:r>
      <w:r>
        <w:rPr>
          <w:rFonts w:cs="Times New Roman" w:hint="eastAsia"/>
        </w:rPr>
        <w:t>，且创新自我效能感能够正向预测个体创新行为</w:t>
      </w:r>
      <w:r>
        <w:rPr>
          <w:rFonts w:cs="Times New Roman" w:hint="eastAsia"/>
        </w:rPr>
        <w:t>(</w:t>
      </w:r>
      <w:r>
        <w:rPr>
          <w:rFonts w:cs="Times New Roman" w:hint="eastAsia"/>
        </w:rPr>
        <w:t>王楠等，</w:t>
      </w:r>
      <w:r>
        <w:rPr>
          <w:rFonts w:cs="Times New Roman" w:hint="eastAsia"/>
        </w:rPr>
        <w:t>2016)</w:t>
      </w:r>
      <w:r>
        <w:rPr>
          <w:rFonts w:cs="Times New Roman" w:hint="eastAsia"/>
        </w:rPr>
        <w:t>。基于此，本研究提出假设</w:t>
      </w:r>
      <w:r>
        <w:rPr>
          <w:rFonts w:cs="Times New Roman" w:hint="eastAsia"/>
        </w:rPr>
        <w:t>2</w:t>
      </w:r>
      <w:r>
        <w:rPr>
          <w:rFonts w:cs="Times New Roman" w:hint="eastAsia"/>
        </w:rPr>
        <w:t>：大学生的创新自我效能感在其社交媒体使用与创新行为的关系中起到中介作用</w:t>
      </w:r>
    </w:p>
    <w:p w14:paraId="2819BB40" w14:textId="77777777" w:rsidR="006F6E86" w:rsidRDefault="00AF6097">
      <w:pPr>
        <w:pStyle w:val="12"/>
        <w:ind w:firstLine="420"/>
        <w:rPr>
          <w:color w:val="FF0000"/>
        </w:rPr>
      </w:pPr>
      <w:r>
        <w:rPr>
          <w:rFonts w:hint="eastAsia"/>
          <w:color w:val="FF0000"/>
        </w:rPr>
        <w:t>社交网站使用对个体身心的作用会受到一些变量的调节</w:t>
      </w:r>
      <w:r>
        <w:rPr>
          <w:rFonts w:hint="eastAsia"/>
          <w:color w:val="FF0000"/>
        </w:rPr>
        <w:t>(</w:t>
      </w:r>
      <w:proofErr w:type="spellStart"/>
      <w:r>
        <w:rPr>
          <w:color w:val="FF0000"/>
        </w:rPr>
        <w:t>Jin</w:t>
      </w:r>
      <w:proofErr w:type="spellEnd"/>
      <w:r>
        <w:rPr>
          <w:rFonts w:hint="eastAsia"/>
          <w:color w:val="FF0000"/>
        </w:rPr>
        <w:t xml:space="preserve"> </w:t>
      </w:r>
      <w:r>
        <w:rPr>
          <w:color w:val="FF0000"/>
        </w:rPr>
        <w:t>Liang Wang</w:t>
      </w:r>
      <w:r>
        <w:rPr>
          <w:rFonts w:hint="eastAsia"/>
          <w:color w:val="FF0000"/>
        </w:rPr>
        <w:t xml:space="preserve"> et al., 2016)</w:t>
      </w:r>
      <w:r>
        <w:rPr>
          <w:rFonts w:hint="eastAsia"/>
          <w:color w:val="FF0000"/>
        </w:rPr>
        <w:t>。其中，自尊是个人受到集体和社会尊重的情感体验，对个体的身心有着显著的影响</w:t>
      </w:r>
      <w:r>
        <w:rPr>
          <w:rFonts w:hint="eastAsia"/>
          <w:color w:val="FF0000"/>
        </w:rPr>
        <w:t>(</w:t>
      </w:r>
      <w:r>
        <w:rPr>
          <w:rFonts w:hint="eastAsia"/>
          <w:color w:val="FF0000"/>
        </w:rPr>
        <w:t>林崇德，</w:t>
      </w:r>
      <w:r>
        <w:rPr>
          <w:rFonts w:hint="eastAsia"/>
          <w:color w:val="FF0000"/>
        </w:rPr>
        <w:t>2018)</w:t>
      </w:r>
      <w:r>
        <w:rPr>
          <w:rFonts w:hint="eastAsia"/>
          <w:color w:val="FF0000"/>
        </w:rPr>
        <w:t>。研究表明，低自尊者在使用社交网站过程中更有可能关注自己的消极方面，这导致了个体的身体健康受损</w:t>
      </w:r>
      <w:r>
        <w:rPr>
          <w:rFonts w:hint="eastAsia"/>
          <w:color w:val="FF0000"/>
        </w:rPr>
        <w:t>(David S et al., 2021)</w:t>
      </w:r>
      <w:r>
        <w:rPr>
          <w:rFonts w:hint="eastAsia"/>
          <w:color w:val="FF0000"/>
        </w:rPr>
        <w:t>。我国研究者也有类似的发现，董会芹</w:t>
      </w:r>
      <w:r>
        <w:rPr>
          <w:rFonts w:hint="eastAsia"/>
          <w:color w:val="FF0000"/>
        </w:rPr>
        <w:t>(2015)</w:t>
      </w:r>
      <w:r>
        <w:rPr>
          <w:rFonts w:hint="eastAsia"/>
          <w:color w:val="FF0000"/>
        </w:rPr>
        <w:t>认为，高自尊对个体具有保护作用，能够显著减少同伴侵害所引发的问题行为。基于自尊的社会计量理论</w:t>
      </w:r>
      <w:r>
        <w:rPr>
          <w:rFonts w:hint="eastAsia"/>
          <w:color w:val="FF0000"/>
        </w:rPr>
        <w:t>(Sociometer Theory)</w:t>
      </w:r>
      <w:r>
        <w:rPr>
          <w:rFonts w:hint="eastAsia"/>
          <w:color w:val="FF0000"/>
        </w:rPr>
        <w:t>，自尊可以作为一个调节器，能够调节个体受他人及外界的认知和评价过程的影响</w:t>
      </w:r>
      <w:r>
        <w:rPr>
          <w:rFonts w:hint="eastAsia"/>
          <w:color w:val="FF0000"/>
        </w:rPr>
        <w:t>(</w:t>
      </w:r>
      <w:r>
        <w:rPr>
          <w:rFonts w:hint="eastAsia"/>
          <w:color w:val="FF0000"/>
        </w:rPr>
        <w:t>张林，李元元，</w:t>
      </w:r>
      <w:r>
        <w:rPr>
          <w:rFonts w:hint="eastAsia"/>
          <w:color w:val="FF0000"/>
        </w:rPr>
        <w:t>2009)</w:t>
      </w:r>
      <w:r>
        <w:rPr>
          <w:rFonts w:hint="eastAsia"/>
          <w:color w:val="FF0000"/>
        </w:rPr>
        <w:t>，也应该能够调节自我效能感的形成。以往研究也发现，高自尊者更容易在社交媒体的使用中获得他人的积极反馈从而产生更多的幸福感</w:t>
      </w:r>
      <w:r>
        <w:rPr>
          <w:rFonts w:hint="eastAsia"/>
          <w:color w:val="FF0000"/>
        </w:rPr>
        <w:t>(</w:t>
      </w:r>
      <w:r>
        <w:rPr>
          <w:rFonts w:hint="eastAsia"/>
          <w:color w:val="FF0000"/>
        </w:rPr>
        <w:t>姜永志等，</w:t>
      </w:r>
      <w:r>
        <w:rPr>
          <w:rFonts w:hint="eastAsia"/>
          <w:color w:val="FF0000"/>
        </w:rPr>
        <w:t>2022)</w:t>
      </w:r>
      <w:r>
        <w:rPr>
          <w:rFonts w:hint="eastAsia"/>
          <w:color w:val="FF0000"/>
        </w:rPr>
        <w:t>。因此，基于以上的理论和研究，本研究提出假设</w:t>
      </w:r>
      <w:r>
        <w:rPr>
          <w:rFonts w:hint="eastAsia"/>
          <w:color w:val="FF0000"/>
        </w:rPr>
        <w:t>3</w:t>
      </w:r>
      <w:r>
        <w:rPr>
          <w:rFonts w:hint="eastAsia"/>
          <w:color w:val="FF0000"/>
        </w:rPr>
        <w:t>：大学生的自尊水平可以调节其社交网站使用与创新自我效能感之间的关系。</w:t>
      </w:r>
    </w:p>
    <w:p w14:paraId="7E315333" w14:textId="77777777" w:rsidR="006F6E86" w:rsidRDefault="00AF6097">
      <w:pPr>
        <w:pStyle w:val="12"/>
        <w:ind w:firstLine="420"/>
        <w:rPr>
          <w:color w:val="FF0000"/>
        </w:rPr>
      </w:pPr>
      <w:r>
        <w:rPr>
          <w:rFonts w:hint="eastAsia"/>
          <w:color w:val="FF0000"/>
        </w:rPr>
        <w:t>综上所述，为了解大学生社交网站使用与其创新行为的关系及可能的作用机制，本研究拟在社交网站使用与其创新行为关系模型中引入创新自我效能感和自尊两个变量，并对模型中创新自我效能感的中介作用以及自尊的调节作用进行检验。</w:t>
      </w:r>
    </w:p>
    <w:p w14:paraId="4551BA45" w14:textId="77777777" w:rsidR="006F6E86" w:rsidRDefault="00AF6097">
      <w:pPr>
        <w:pStyle w:val="1"/>
        <w:spacing w:before="120" w:after="120"/>
        <w:jc w:val="left"/>
      </w:pPr>
      <w:r>
        <w:rPr>
          <w:rFonts w:hint="eastAsia"/>
        </w:rPr>
        <w:t>方法</w:t>
      </w:r>
    </w:p>
    <w:p w14:paraId="6B63D4E3" w14:textId="77777777" w:rsidR="006F6E86" w:rsidRDefault="00AF6097">
      <w:pPr>
        <w:pStyle w:val="2"/>
        <w:ind w:firstLineChars="0" w:firstLine="0"/>
        <w:rPr>
          <w:color w:val="FF0000"/>
        </w:rPr>
      </w:pPr>
      <w:r>
        <w:rPr>
          <w:rFonts w:hint="eastAsia"/>
          <w:color w:val="FF0000"/>
        </w:rPr>
        <w:t>被试</w:t>
      </w:r>
    </w:p>
    <w:p w14:paraId="6FEAF0EA" w14:textId="77777777" w:rsidR="006F6E86" w:rsidRDefault="00AF6097">
      <w:pPr>
        <w:pStyle w:val="12"/>
        <w:ind w:firstLine="420"/>
        <w:rPr>
          <w:rFonts w:cs="Times New Roman"/>
        </w:rPr>
      </w:pPr>
      <w:r>
        <w:rPr>
          <w:rFonts w:cs="Times New Roman" w:hint="eastAsia"/>
        </w:rPr>
        <w:t>基于方便抽样法，通过社交网站平台（微信朋友圈，微博和</w:t>
      </w:r>
      <w:r>
        <w:rPr>
          <w:rFonts w:cs="Times New Roman" w:hint="eastAsia"/>
        </w:rPr>
        <w:t>QQ</w:t>
      </w:r>
      <w:r>
        <w:rPr>
          <w:rFonts w:cs="Times New Roman" w:hint="eastAsia"/>
        </w:rPr>
        <w:t>空间等）以及到高校内向大学生发放问卷，回收整理后，得到有效问卷</w:t>
      </w:r>
      <w:r>
        <w:rPr>
          <w:rFonts w:cs="Times New Roman"/>
        </w:rPr>
        <w:t>1014</w:t>
      </w:r>
      <w:r>
        <w:rPr>
          <w:rFonts w:cs="Times New Roman" w:hint="eastAsia"/>
        </w:rPr>
        <w:t>份，学生就读高校所在地分布在全国</w:t>
      </w:r>
      <w:r>
        <w:rPr>
          <w:rFonts w:cs="Times New Roman" w:hint="eastAsia"/>
        </w:rPr>
        <w:t>2</w:t>
      </w:r>
      <w:r>
        <w:rPr>
          <w:rFonts w:cs="Times New Roman"/>
        </w:rPr>
        <w:t>8</w:t>
      </w:r>
      <w:r>
        <w:rPr>
          <w:rFonts w:cs="Times New Roman" w:hint="eastAsia"/>
        </w:rPr>
        <w:t>个省区。其中男生</w:t>
      </w:r>
      <w:r>
        <w:rPr>
          <w:rFonts w:cs="Times New Roman"/>
        </w:rPr>
        <w:t>478</w:t>
      </w:r>
      <w:r>
        <w:rPr>
          <w:rFonts w:cs="Times New Roman" w:hint="eastAsia"/>
        </w:rPr>
        <w:t>人（</w:t>
      </w:r>
      <w:r>
        <w:rPr>
          <w:rFonts w:cs="Times New Roman"/>
        </w:rPr>
        <w:t>47.14%</w:t>
      </w:r>
      <w:r>
        <w:rPr>
          <w:rFonts w:cs="Times New Roman" w:hint="eastAsia"/>
        </w:rPr>
        <w:t>），女生</w:t>
      </w:r>
      <w:r>
        <w:rPr>
          <w:rFonts w:cs="Times New Roman"/>
        </w:rPr>
        <w:t>536</w:t>
      </w:r>
      <w:r>
        <w:rPr>
          <w:rFonts w:cs="Times New Roman" w:hint="eastAsia"/>
        </w:rPr>
        <w:t>人（</w:t>
      </w:r>
      <w:r>
        <w:rPr>
          <w:rFonts w:cs="Times New Roman" w:hint="eastAsia"/>
        </w:rPr>
        <w:t>5</w:t>
      </w:r>
      <w:r>
        <w:rPr>
          <w:rFonts w:cs="Times New Roman"/>
        </w:rPr>
        <w:t>2.86%</w:t>
      </w:r>
      <w:r>
        <w:rPr>
          <w:rFonts w:cs="Times New Roman" w:hint="eastAsia"/>
        </w:rPr>
        <w:t>）；城镇学生</w:t>
      </w:r>
      <w:r>
        <w:rPr>
          <w:rFonts w:cs="Times New Roman" w:hint="eastAsia"/>
        </w:rPr>
        <w:t>4</w:t>
      </w:r>
      <w:r>
        <w:rPr>
          <w:rFonts w:cs="Times New Roman"/>
        </w:rPr>
        <w:t>86</w:t>
      </w:r>
      <w:r>
        <w:rPr>
          <w:rFonts w:cs="Times New Roman" w:hint="eastAsia"/>
        </w:rPr>
        <w:t>名（</w:t>
      </w:r>
      <w:r>
        <w:rPr>
          <w:rFonts w:cs="Times New Roman" w:hint="eastAsia"/>
        </w:rPr>
        <w:t>4</w:t>
      </w:r>
      <w:r>
        <w:rPr>
          <w:rFonts w:cs="Times New Roman"/>
        </w:rPr>
        <w:t>7.93%</w:t>
      </w:r>
      <w:r>
        <w:rPr>
          <w:rFonts w:cs="Times New Roman" w:hint="eastAsia"/>
        </w:rPr>
        <w:t>），农村学生</w:t>
      </w:r>
      <w:r>
        <w:rPr>
          <w:rFonts w:cs="Times New Roman"/>
        </w:rPr>
        <w:t>528</w:t>
      </w:r>
      <w:r>
        <w:rPr>
          <w:rFonts w:cs="Times New Roman" w:hint="eastAsia"/>
        </w:rPr>
        <w:t>名</w:t>
      </w:r>
      <w:r>
        <w:rPr>
          <w:rFonts w:cs="Times New Roman" w:hint="eastAsia"/>
        </w:rPr>
        <w:lastRenderedPageBreak/>
        <w:t>（</w:t>
      </w:r>
      <w:r>
        <w:rPr>
          <w:rFonts w:cs="Times New Roman" w:hint="eastAsia"/>
        </w:rPr>
        <w:t>5</w:t>
      </w:r>
      <w:r>
        <w:rPr>
          <w:rFonts w:cs="Times New Roman"/>
        </w:rPr>
        <w:t>2.07%</w:t>
      </w:r>
      <w:r>
        <w:rPr>
          <w:rFonts w:cs="Times New Roman" w:hint="eastAsia"/>
        </w:rPr>
        <w:t>）；公办高校</w:t>
      </w:r>
      <w:r>
        <w:rPr>
          <w:rFonts w:cs="Times New Roman"/>
        </w:rPr>
        <w:t>415</w:t>
      </w:r>
      <w:r>
        <w:rPr>
          <w:rFonts w:cs="Times New Roman" w:hint="eastAsia"/>
        </w:rPr>
        <w:t>人（</w:t>
      </w:r>
      <w:r>
        <w:rPr>
          <w:rFonts w:cs="Times New Roman"/>
        </w:rPr>
        <w:t>40.93%</w:t>
      </w:r>
      <w:r>
        <w:rPr>
          <w:rFonts w:cs="Times New Roman" w:hint="eastAsia"/>
        </w:rPr>
        <w:t>），民办高校</w:t>
      </w:r>
      <w:r>
        <w:rPr>
          <w:rFonts w:cs="Times New Roman"/>
        </w:rPr>
        <w:t>599</w:t>
      </w:r>
      <w:r>
        <w:rPr>
          <w:rFonts w:cs="Times New Roman" w:hint="eastAsia"/>
        </w:rPr>
        <w:t>人（</w:t>
      </w:r>
      <w:r>
        <w:rPr>
          <w:rFonts w:cs="Times New Roman"/>
        </w:rPr>
        <w:t>59.07%</w:t>
      </w:r>
      <w:r>
        <w:rPr>
          <w:rFonts w:cs="Times New Roman" w:hint="eastAsia"/>
        </w:rPr>
        <w:t>）；大一学生</w:t>
      </w:r>
      <w:r>
        <w:rPr>
          <w:rFonts w:cs="Times New Roman" w:hint="eastAsia"/>
        </w:rPr>
        <w:t>3</w:t>
      </w:r>
      <w:r>
        <w:rPr>
          <w:rFonts w:cs="Times New Roman"/>
        </w:rPr>
        <w:t>70</w:t>
      </w:r>
      <w:r>
        <w:rPr>
          <w:rFonts w:cs="Times New Roman" w:hint="eastAsia"/>
        </w:rPr>
        <w:t>人（</w:t>
      </w:r>
      <w:r>
        <w:rPr>
          <w:rFonts w:cs="Times New Roman" w:hint="eastAsia"/>
        </w:rPr>
        <w:t>3</w:t>
      </w:r>
      <w:r>
        <w:rPr>
          <w:rFonts w:cs="Times New Roman"/>
        </w:rPr>
        <w:t>6.49%</w:t>
      </w:r>
      <w:r>
        <w:rPr>
          <w:rFonts w:cs="Times New Roman" w:hint="eastAsia"/>
        </w:rPr>
        <w:t>），大二学生</w:t>
      </w:r>
      <w:r>
        <w:rPr>
          <w:rFonts w:cs="Times New Roman" w:hint="eastAsia"/>
        </w:rPr>
        <w:t>3</w:t>
      </w:r>
      <w:r>
        <w:rPr>
          <w:rFonts w:cs="Times New Roman"/>
        </w:rPr>
        <w:t>70</w:t>
      </w:r>
      <w:r>
        <w:rPr>
          <w:rFonts w:cs="Times New Roman" w:hint="eastAsia"/>
        </w:rPr>
        <w:t>人（</w:t>
      </w:r>
      <w:r>
        <w:rPr>
          <w:rFonts w:cs="Times New Roman" w:hint="eastAsia"/>
        </w:rPr>
        <w:t>3</w:t>
      </w:r>
      <w:r>
        <w:rPr>
          <w:rFonts w:cs="Times New Roman"/>
        </w:rPr>
        <w:t>6.49%</w:t>
      </w:r>
      <w:r>
        <w:rPr>
          <w:rFonts w:cs="Times New Roman" w:hint="eastAsia"/>
        </w:rPr>
        <w:t>），大三学生</w:t>
      </w:r>
      <w:r>
        <w:rPr>
          <w:rFonts w:cs="Times New Roman" w:hint="eastAsia"/>
        </w:rPr>
        <w:t>1</w:t>
      </w:r>
      <w:r>
        <w:rPr>
          <w:rFonts w:cs="Times New Roman"/>
        </w:rPr>
        <w:t>50</w:t>
      </w:r>
      <w:r>
        <w:rPr>
          <w:rFonts w:cs="Times New Roman" w:hint="eastAsia"/>
        </w:rPr>
        <w:t>人（</w:t>
      </w:r>
      <w:r>
        <w:rPr>
          <w:rFonts w:cs="Times New Roman"/>
        </w:rPr>
        <w:t>14.79%</w:t>
      </w:r>
      <w:r>
        <w:rPr>
          <w:rFonts w:cs="Times New Roman" w:hint="eastAsia"/>
        </w:rPr>
        <w:t>），大四学生</w:t>
      </w:r>
      <w:r>
        <w:rPr>
          <w:rFonts w:cs="Times New Roman" w:hint="eastAsia"/>
        </w:rPr>
        <w:t>1</w:t>
      </w:r>
      <w:r>
        <w:rPr>
          <w:rFonts w:cs="Times New Roman"/>
        </w:rPr>
        <w:t>24</w:t>
      </w:r>
      <w:r>
        <w:rPr>
          <w:rFonts w:cs="Times New Roman" w:hint="eastAsia"/>
        </w:rPr>
        <w:t>人（</w:t>
      </w:r>
      <w:r>
        <w:rPr>
          <w:rFonts w:cs="Times New Roman"/>
        </w:rPr>
        <w:t>12.23%</w:t>
      </w:r>
      <w:r>
        <w:rPr>
          <w:rFonts w:cs="Times New Roman" w:hint="eastAsia"/>
        </w:rPr>
        <w:t>）。</w:t>
      </w:r>
    </w:p>
    <w:p w14:paraId="232922F1" w14:textId="77777777" w:rsidR="006F6E86" w:rsidRDefault="00AF6097">
      <w:pPr>
        <w:pStyle w:val="2"/>
        <w:ind w:firstLineChars="0" w:firstLine="0"/>
      </w:pPr>
      <w:r>
        <w:rPr>
          <w:rFonts w:hint="eastAsia"/>
        </w:rPr>
        <w:t>研究工具</w:t>
      </w:r>
    </w:p>
    <w:p w14:paraId="7C2E3A9C" w14:textId="77777777" w:rsidR="006F6E86" w:rsidRDefault="00AF6097">
      <w:pPr>
        <w:pStyle w:val="3"/>
        <w:ind w:firstLineChars="0" w:firstLine="0"/>
      </w:pPr>
      <w:r>
        <w:rPr>
          <w:rFonts w:hint="eastAsia"/>
        </w:rPr>
        <w:t>社交网站使用强度</w:t>
      </w:r>
    </w:p>
    <w:p w14:paraId="148B6251" w14:textId="77777777" w:rsidR="006F6E86" w:rsidRDefault="00AF6097">
      <w:pPr>
        <w:pStyle w:val="12"/>
        <w:ind w:firstLine="420"/>
        <w:rPr>
          <w:color w:val="FF0000"/>
        </w:rPr>
      </w:pPr>
      <w:r>
        <w:rPr>
          <w:rFonts w:hint="eastAsia"/>
        </w:rPr>
        <w:t>该量表由</w:t>
      </w:r>
      <w:r>
        <w:t>Ellison</w:t>
      </w:r>
      <w:r>
        <w:rPr>
          <w:rFonts w:hint="eastAsia"/>
        </w:rPr>
        <w:t>等人编制，牛更枫等人修订为中文版本</w:t>
      </w:r>
      <w:r>
        <w:rPr>
          <w:rFonts w:hint="eastAsia"/>
        </w:rPr>
        <w:t>(</w:t>
      </w:r>
      <w:r>
        <w:rPr>
          <w:rFonts w:hint="eastAsia"/>
        </w:rPr>
        <w:t>牛更枫等，</w:t>
      </w:r>
      <w:r>
        <w:rPr>
          <w:rFonts w:hint="eastAsia"/>
        </w:rPr>
        <w:t>2016)</w:t>
      </w:r>
      <w:r>
        <w:rPr>
          <w:rFonts w:hint="eastAsia"/>
        </w:rPr>
        <w:t>。共有</w:t>
      </w:r>
      <w:r>
        <w:t>6</w:t>
      </w:r>
      <w:r>
        <w:rPr>
          <w:rFonts w:hint="eastAsia"/>
        </w:rPr>
        <w:t>个项目，使用</w:t>
      </w:r>
      <w:r>
        <w:t>5</w:t>
      </w:r>
      <w:r>
        <w:rPr>
          <w:rFonts w:hint="eastAsia"/>
        </w:rPr>
        <w:t>点计分（</w:t>
      </w:r>
      <w:r>
        <w:rPr>
          <w:rFonts w:hint="eastAsia"/>
        </w:rPr>
        <w:t>1</w:t>
      </w:r>
      <w:r>
        <w:rPr>
          <w:rFonts w:hint="eastAsia"/>
        </w:rPr>
        <w:t>表示“很不符合”，</w:t>
      </w:r>
      <w:r>
        <w:rPr>
          <w:rFonts w:hint="eastAsia"/>
        </w:rPr>
        <w:t>5</w:t>
      </w:r>
      <w:r>
        <w:rPr>
          <w:rFonts w:hint="eastAsia"/>
        </w:rPr>
        <w:t>表示“非常符合”）。本量表为单维度结构，采用项目均值计分方式，先将各题目得分参照本样本转化为标准分数，然后通过计算各项目的标准分数均值来获得量表分。量表分得分越高代表个体社交网站使用的强度越大。先前的研究表明该问卷具有良好的信效度</w:t>
      </w:r>
      <w:r>
        <w:rPr>
          <w:rFonts w:hint="eastAsia"/>
        </w:rPr>
        <w:t>(</w:t>
      </w:r>
      <w:r>
        <w:rPr>
          <w:rFonts w:hint="eastAsia"/>
        </w:rPr>
        <w:t>安容瑾等，</w:t>
      </w:r>
      <w:r>
        <w:rPr>
          <w:rFonts w:hint="eastAsia"/>
        </w:rPr>
        <w:t>2016)</w:t>
      </w:r>
      <w:r>
        <w:rPr>
          <w:rFonts w:hint="eastAsia"/>
        </w:rPr>
        <w:t>。</w:t>
      </w:r>
      <w:r>
        <w:rPr>
          <w:rFonts w:hint="eastAsia"/>
          <w:color w:val="FF0000"/>
        </w:rPr>
        <w:t>在本研究中，验证性因子分析的拟合指数如下：</w:t>
      </w:r>
      <w:r>
        <w:rPr>
          <w:color w:val="FF0000"/>
        </w:rPr>
        <w:sym w:font="Symbol" w:char="F063"/>
      </w:r>
      <w:r>
        <w:rPr>
          <w:color w:val="FF0000"/>
          <w:vertAlign w:val="superscript"/>
        </w:rPr>
        <w:t>2</w:t>
      </w:r>
      <w:r>
        <w:rPr>
          <w:color w:val="FF0000"/>
        </w:rPr>
        <w:t>/</w:t>
      </w:r>
      <w:proofErr w:type="spellStart"/>
      <w:r>
        <w:rPr>
          <w:i/>
          <w:iCs/>
          <w:color w:val="FF0000"/>
        </w:rPr>
        <w:t>df</w:t>
      </w:r>
      <w:proofErr w:type="spellEnd"/>
      <w:r>
        <w:rPr>
          <w:color w:val="FF0000"/>
        </w:rPr>
        <w:t>=37.36</w:t>
      </w:r>
      <w:r>
        <w:rPr>
          <w:rFonts w:hint="eastAsia"/>
          <w:color w:val="FF0000"/>
        </w:rPr>
        <w:t>，</w:t>
      </w:r>
      <w:r>
        <w:rPr>
          <w:color w:val="FF0000"/>
        </w:rPr>
        <w:t>RMSEA=0.20</w:t>
      </w:r>
      <w:r>
        <w:rPr>
          <w:rFonts w:hint="eastAsia"/>
          <w:color w:val="FF0000"/>
        </w:rPr>
        <w:t>，</w:t>
      </w:r>
      <w:r>
        <w:rPr>
          <w:color w:val="FF0000"/>
        </w:rPr>
        <w:t>CFI=0.89</w:t>
      </w:r>
      <w:r>
        <w:rPr>
          <w:rFonts w:hint="eastAsia"/>
          <w:color w:val="FF0000"/>
        </w:rPr>
        <w:t>，</w:t>
      </w:r>
      <w:r>
        <w:rPr>
          <w:color w:val="FF0000"/>
        </w:rPr>
        <w:t>SRMR=0.065</w:t>
      </w:r>
      <w:r>
        <w:rPr>
          <w:rFonts w:hint="eastAsia"/>
          <w:color w:val="FF0000"/>
        </w:rPr>
        <w:t>，拟合程度低于牛更枫等人先前研究</w:t>
      </w:r>
      <w:r>
        <w:rPr>
          <w:rFonts w:hint="eastAsia"/>
          <w:color w:val="FF0000"/>
        </w:rPr>
        <w:t>(</w:t>
      </w:r>
      <w:r>
        <w:rPr>
          <w:rFonts w:hint="eastAsia"/>
          <w:color w:val="FF0000"/>
        </w:rPr>
        <w:t>牛更枫等，</w:t>
      </w:r>
      <w:r>
        <w:rPr>
          <w:rFonts w:hint="eastAsia"/>
          <w:color w:val="FF0000"/>
        </w:rPr>
        <w:t>2016)</w:t>
      </w:r>
      <w:r>
        <w:rPr>
          <w:rFonts w:hint="eastAsia"/>
          <w:color w:val="FF0000"/>
        </w:rPr>
        <w:t>，但在可接受范围；该量表实测的克隆巴赫</w:t>
      </w:r>
      <w:r>
        <w:rPr>
          <w:rFonts w:ascii="Arial" w:hAnsi="Arial" w:cs="Arial"/>
          <w:color w:val="FF0000"/>
        </w:rPr>
        <w:t>ɑ</w:t>
      </w:r>
      <w:r>
        <w:rPr>
          <w:rFonts w:hint="eastAsia"/>
          <w:color w:val="FF0000"/>
        </w:rPr>
        <w:t>系数为</w:t>
      </w:r>
      <w:r>
        <w:rPr>
          <w:rFonts w:hint="eastAsia"/>
          <w:color w:val="FF0000"/>
        </w:rPr>
        <w:t>0</w:t>
      </w:r>
      <w:r>
        <w:rPr>
          <w:color w:val="FF0000"/>
        </w:rPr>
        <w:t>.88</w:t>
      </w:r>
      <w:r>
        <w:rPr>
          <w:rFonts w:hint="eastAsia"/>
          <w:color w:val="FF0000"/>
        </w:rPr>
        <w:t>。</w:t>
      </w:r>
    </w:p>
    <w:p w14:paraId="424789C7" w14:textId="77777777" w:rsidR="006F6E86" w:rsidRDefault="00AF6097">
      <w:pPr>
        <w:pStyle w:val="3"/>
        <w:ind w:firstLineChars="0" w:firstLine="0"/>
      </w:pPr>
      <w:r>
        <w:rPr>
          <w:rFonts w:hint="eastAsia"/>
        </w:rPr>
        <w:t>自尊量表</w:t>
      </w:r>
    </w:p>
    <w:p w14:paraId="4D7D74A7" w14:textId="77777777" w:rsidR="006F6E86" w:rsidRDefault="00AF6097">
      <w:pPr>
        <w:pStyle w:val="12"/>
        <w:ind w:firstLine="420"/>
        <w:rPr>
          <w:color w:val="FF0000"/>
        </w:rPr>
      </w:pPr>
      <w:r>
        <w:rPr>
          <w:rFonts w:hint="eastAsia"/>
        </w:rPr>
        <w:t>采用</w:t>
      </w:r>
      <w:r>
        <w:rPr>
          <w:rFonts w:hint="eastAsia"/>
        </w:rPr>
        <w:t>Rosenberg</w:t>
      </w:r>
      <w:r>
        <w:rPr>
          <w:rFonts w:hint="eastAsia"/>
        </w:rPr>
        <w:t>自尊量表，该量表由汪向东等</w:t>
      </w:r>
      <w:r>
        <w:rPr>
          <w:rFonts w:hint="eastAsia"/>
        </w:rPr>
        <w:t>(1999)</w:t>
      </w:r>
      <w:r>
        <w:rPr>
          <w:rFonts w:hint="eastAsia"/>
        </w:rPr>
        <w:t>整理修订。量表共有</w:t>
      </w:r>
      <w:r>
        <w:rPr>
          <w:rFonts w:hint="eastAsia"/>
        </w:rPr>
        <w:t>1</w:t>
      </w:r>
      <w:r>
        <w:t>0</w:t>
      </w:r>
      <w:r>
        <w:rPr>
          <w:rFonts w:hint="eastAsia"/>
        </w:rPr>
        <w:t>题，使用</w:t>
      </w:r>
      <w:r>
        <w:t>4</w:t>
      </w:r>
      <w:r>
        <w:rPr>
          <w:rFonts w:hint="eastAsia"/>
        </w:rPr>
        <w:t>点计分，（</w:t>
      </w:r>
      <w:r>
        <w:rPr>
          <w:rFonts w:hint="eastAsia"/>
        </w:rPr>
        <w:t>1</w:t>
      </w:r>
      <w:r>
        <w:rPr>
          <w:rFonts w:hint="eastAsia"/>
        </w:rPr>
        <w:t>为“很不符合”，</w:t>
      </w:r>
      <w:r>
        <w:rPr>
          <w:rFonts w:hint="eastAsia"/>
        </w:rPr>
        <w:t>4</w:t>
      </w:r>
      <w:r>
        <w:rPr>
          <w:rFonts w:hint="eastAsia"/>
        </w:rPr>
        <w:t>为“非常符合”）。因考虑中西方文化差异，将量表中第八题改为正向计分</w:t>
      </w:r>
      <w:r>
        <w:rPr>
          <w:rFonts w:hint="eastAsia"/>
        </w:rPr>
        <w:t>(</w:t>
      </w:r>
      <w:r>
        <w:rPr>
          <w:rFonts w:hint="eastAsia"/>
        </w:rPr>
        <w:t>韩向前等，</w:t>
      </w:r>
      <w:r>
        <w:rPr>
          <w:rFonts w:hint="eastAsia"/>
        </w:rPr>
        <w:t>2005)</w:t>
      </w:r>
      <w:r>
        <w:rPr>
          <w:rFonts w:hint="eastAsia"/>
        </w:rPr>
        <w:t>。本量表为单维度结构，采用项目合计的计分方式，得分越高代表个体自尊水平越高。</w:t>
      </w:r>
      <w:r>
        <w:rPr>
          <w:rFonts w:hint="eastAsia"/>
          <w:color w:val="FF0000"/>
        </w:rPr>
        <w:t>先前研究表明，</w:t>
      </w:r>
      <w:r>
        <w:rPr>
          <w:rFonts w:hint="eastAsia"/>
          <w:color w:val="FF0000"/>
        </w:rPr>
        <w:t xml:space="preserve"> Rosenberg</w:t>
      </w:r>
      <w:r>
        <w:rPr>
          <w:rFonts w:hint="eastAsia"/>
          <w:color w:val="FF0000"/>
        </w:rPr>
        <w:t>自尊量表在使用过程中存在项目表述方法效应</w:t>
      </w:r>
      <w:r>
        <w:rPr>
          <w:rFonts w:hint="eastAsia"/>
          <w:color w:val="FF0000"/>
        </w:rPr>
        <w:t>(</w:t>
      </w:r>
      <w:r>
        <w:rPr>
          <w:rFonts w:hint="eastAsia"/>
          <w:color w:val="FF0000"/>
        </w:rPr>
        <w:t>王孟成等，</w:t>
      </w:r>
      <w:r>
        <w:rPr>
          <w:rFonts w:hint="eastAsia"/>
          <w:color w:val="FF0000"/>
        </w:rPr>
        <w:t>201</w:t>
      </w:r>
      <w:r>
        <w:rPr>
          <w:color w:val="FF0000"/>
        </w:rPr>
        <w:t>0</w:t>
      </w:r>
      <w:r>
        <w:rPr>
          <w:rFonts w:cs="Times New Roman" w:hint="eastAsia"/>
          <w:color w:val="FF0000"/>
        </w:rPr>
        <w:t xml:space="preserve">; </w:t>
      </w:r>
      <w:r>
        <w:rPr>
          <w:rFonts w:cs="Times New Roman" w:hint="eastAsia"/>
          <w:color w:val="FF0000"/>
        </w:rPr>
        <w:t>顾红磊</w:t>
      </w:r>
      <w:r>
        <w:rPr>
          <w:rFonts w:hint="eastAsia"/>
          <w:color w:val="FF0000"/>
        </w:rPr>
        <w:t>等</w:t>
      </w:r>
      <w:r>
        <w:rPr>
          <w:rFonts w:hint="eastAsia"/>
          <w:color w:val="FF0000"/>
        </w:rPr>
        <w:t>,</w:t>
      </w:r>
      <w:r>
        <w:rPr>
          <w:rFonts w:cs="Times New Roman" w:hint="eastAsia"/>
          <w:color w:val="FF0000"/>
        </w:rPr>
        <w:t>2</w:t>
      </w:r>
      <w:r>
        <w:rPr>
          <w:rFonts w:cs="Times New Roman"/>
          <w:color w:val="FF0000"/>
        </w:rPr>
        <w:t>014</w:t>
      </w:r>
      <w:r>
        <w:rPr>
          <w:rFonts w:hint="eastAsia"/>
          <w:color w:val="FF0000"/>
        </w:rPr>
        <w:t>)</w:t>
      </w:r>
      <w:r>
        <w:rPr>
          <w:rFonts w:hint="eastAsia"/>
          <w:color w:val="FF0000"/>
        </w:rPr>
        <w:t>。因此在本研究中，进行验证性因子分析时将自尊特质作为全局因子，两个方法因子分别影响五个正向和负向表述题项。双因子模型的拟合指数如下：</w:t>
      </w:r>
      <w:r>
        <w:rPr>
          <w:color w:val="FF0000"/>
        </w:rPr>
        <w:sym w:font="Symbol" w:char="F063"/>
      </w:r>
      <w:r>
        <w:rPr>
          <w:color w:val="FF0000"/>
          <w:vertAlign w:val="superscript"/>
        </w:rPr>
        <w:t>2</w:t>
      </w:r>
      <w:r>
        <w:rPr>
          <w:color w:val="FF0000"/>
        </w:rPr>
        <w:t>/</w:t>
      </w:r>
      <w:proofErr w:type="spellStart"/>
      <w:r>
        <w:rPr>
          <w:i/>
          <w:iCs/>
          <w:color w:val="FF0000"/>
        </w:rPr>
        <w:t>df</w:t>
      </w:r>
      <w:proofErr w:type="spellEnd"/>
      <w:r>
        <w:rPr>
          <w:color w:val="FF0000"/>
        </w:rPr>
        <w:t>=6.27</w:t>
      </w:r>
      <w:r>
        <w:rPr>
          <w:rFonts w:hint="eastAsia"/>
          <w:color w:val="FF0000"/>
        </w:rPr>
        <w:t>，</w:t>
      </w:r>
      <w:r>
        <w:rPr>
          <w:i/>
          <w:iCs/>
          <w:color w:val="FF0000"/>
        </w:rPr>
        <w:t xml:space="preserve"> </w:t>
      </w:r>
      <w:r>
        <w:rPr>
          <w:color w:val="FF0000"/>
        </w:rPr>
        <w:t>RMSEA=0.07</w:t>
      </w:r>
      <w:r>
        <w:rPr>
          <w:rFonts w:hint="eastAsia"/>
          <w:color w:val="FF0000"/>
        </w:rPr>
        <w:t>，</w:t>
      </w:r>
      <w:r>
        <w:rPr>
          <w:i/>
          <w:iCs/>
          <w:color w:val="FF0000"/>
        </w:rPr>
        <w:t>CFI</w:t>
      </w:r>
      <w:r>
        <w:rPr>
          <w:color w:val="FF0000"/>
        </w:rPr>
        <w:t>=0.97</w:t>
      </w:r>
      <w:r>
        <w:rPr>
          <w:rFonts w:hint="eastAsia"/>
          <w:color w:val="FF0000"/>
        </w:rPr>
        <w:t>，</w:t>
      </w:r>
      <w:r>
        <w:rPr>
          <w:i/>
          <w:iCs/>
          <w:color w:val="FF0000"/>
        </w:rPr>
        <w:t>SRMR</w:t>
      </w:r>
      <w:r>
        <w:rPr>
          <w:color w:val="FF0000"/>
        </w:rPr>
        <w:t>=0.05</w:t>
      </w:r>
      <w:r>
        <w:rPr>
          <w:rFonts w:hint="eastAsia"/>
          <w:color w:val="FF0000"/>
        </w:rPr>
        <w:t>，表明该量表具有良好的结构效度；该量表实测的克隆巴赫</w:t>
      </w:r>
      <w:r>
        <w:rPr>
          <w:rFonts w:ascii="Arial" w:hAnsi="Arial" w:cs="Arial"/>
          <w:color w:val="FF0000"/>
        </w:rPr>
        <w:t>ɑ</w:t>
      </w:r>
      <w:r>
        <w:rPr>
          <w:rFonts w:hint="eastAsia"/>
          <w:color w:val="FF0000"/>
        </w:rPr>
        <w:t>系数为</w:t>
      </w:r>
      <w:r>
        <w:rPr>
          <w:rFonts w:hint="eastAsia"/>
          <w:color w:val="FF0000"/>
        </w:rPr>
        <w:t>0</w:t>
      </w:r>
      <w:r>
        <w:rPr>
          <w:color w:val="FF0000"/>
        </w:rPr>
        <w:t>.75</w:t>
      </w:r>
      <w:r>
        <w:rPr>
          <w:rFonts w:hint="eastAsia"/>
          <w:color w:val="FF0000"/>
        </w:rPr>
        <w:t>。</w:t>
      </w:r>
    </w:p>
    <w:p w14:paraId="60F110F2" w14:textId="77777777" w:rsidR="006F6E86" w:rsidRDefault="00AF6097">
      <w:pPr>
        <w:pStyle w:val="3"/>
        <w:ind w:firstLineChars="0" w:firstLine="0"/>
      </w:pPr>
      <w:r>
        <w:rPr>
          <w:rFonts w:hint="eastAsia"/>
        </w:rPr>
        <w:t>创新自我效能量表</w:t>
      </w:r>
    </w:p>
    <w:p w14:paraId="1B23EB6F" w14:textId="77777777" w:rsidR="006F6E86" w:rsidRDefault="00AF6097">
      <w:pPr>
        <w:pStyle w:val="12"/>
        <w:ind w:firstLine="420"/>
        <w:rPr>
          <w:color w:val="FF0000"/>
        </w:rPr>
      </w:pPr>
      <w:r>
        <w:rPr>
          <w:rFonts w:hint="eastAsia"/>
        </w:rPr>
        <w:t>该量表由</w:t>
      </w:r>
      <w:r>
        <w:rPr>
          <w:rFonts w:hint="eastAsia"/>
        </w:rPr>
        <w:t>Tierney</w:t>
      </w:r>
      <w:r>
        <w:rPr>
          <w:rFonts w:hint="eastAsia"/>
        </w:rPr>
        <w:t>等人编制，刘智强等人修订的中文版《创新自我效能量表》</w:t>
      </w:r>
      <w:r>
        <w:rPr>
          <w:rFonts w:hint="eastAsia"/>
        </w:rPr>
        <w:t>(</w:t>
      </w:r>
      <w:r>
        <w:rPr>
          <w:rFonts w:hint="eastAsia"/>
        </w:rPr>
        <w:t>刘智强等，</w:t>
      </w:r>
      <w:r>
        <w:rPr>
          <w:rFonts w:hint="eastAsia"/>
        </w:rPr>
        <w:t xml:space="preserve"> 2014)</w:t>
      </w:r>
      <w:r>
        <w:rPr>
          <w:rFonts w:hint="eastAsia"/>
        </w:rPr>
        <w:t>。量表包含</w:t>
      </w:r>
      <w:r>
        <w:rPr>
          <w:rFonts w:hint="eastAsia"/>
        </w:rPr>
        <w:t>4</w:t>
      </w:r>
      <w:r>
        <w:rPr>
          <w:rFonts w:hint="eastAsia"/>
        </w:rPr>
        <w:t>个项目，采用</w:t>
      </w:r>
      <w:r>
        <w:rPr>
          <w:rFonts w:hint="eastAsia"/>
        </w:rPr>
        <w:t>7</w:t>
      </w:r>
      <w:r>
        <w:rPr>
          <w:rFonts w:hint="eastAsia"/>
        </w:rPr>
        <w:t>点计分，从</w:t>
      </w:r>
      <w:r>
        <w:rPr>
          <w:rFonts w:hint="eastAsia"/>
        </w:rPr>
        <w:t>1</w:t>
      </w:r>
      <w:r>
        <w:rPr>
          <w:rFonts w:hint="eastAsia"/>
        </w:rPr>
        <w:t>（“非常不同意”）到</w:t>
      </w:r>
      <w:r>
        <w:rPr>
          <w:rFonts w:hint="eastAsia"/>
        </w:rPr>
        <w:t>7</w:t>
      </w:r>
      <w:r>
        <w:rPr>
          <w:rFonts w:hint="eastAsia"/>
        </w:rPr>
        <w:t>（“完全同意”）。本量表为单维度结构，采用项目合计的计分方式，得分越高代表个体对自己的创新自我效能和创新能力的评价越高。</w:t>
      </w:r>
      <w:r>
        <w:rPr>
          <w:rFonts w:hint="eastAsia"/>
          <w:color w:val="FF0000"/>
        </w:rPr>
        <w:t>在本研究中，验证性因子分析的拟合指数如下：</w:t>
      </w:r>
      <w:r>
        <w:rPr>
          <w:i/>
          <w:iCs/>
          <w:color w:val="FF0000"/>
        </w:rPr>
        <w:sym w:font="Symbol" w:char="F063"/>
      </w:r>
      <w:r>
        <w:rPr>
          <w:color w:val="FF0000"/>
          <w:vertAlign w:val="superscript"/>
        </w:rPr>
        <w:t>2</w:t>
      </w:r>
      <w:r>
        <w:rPr>
          <w:color w:val="FF0000"/>
        </w:rPr>
        <w:t>/</w:t>
      </w:r>
      <w:proofErr w:type="spellStart"/>
      <w:r>
        <w:rPr>
          <w:i/>
          <w:iCs/>
          <w:color w:val="FF0000"/>
        </w:rPr>
        <w:t>df</w:t>
      </w:r>
      <w:proofErr w:type="spellEnd"/>
      <w:r>
        <w:rPr>
          <w:color w:val="FF0000"/>
        </w:rPr>
        <w:t>=61.10</w:t>
      </w:r>
      <w:r>
        <w:rPr>
          <w:rFonts w:hint="eastAsia"/>
          <w:color w:val="FF0000"/>
        </w:rPr>
        <w:t>，</w:t>
      </w:r>
      <w:r>
        <w:rPr>
          <w:color w:val="FF0000"/>
        </w:rPr>
        <w:t xml:space="preserve"> </w:t>
      </w:r>
      <w:r>
        <w:rPr>
          <w:i/>
          <w:iCs/>
          <w:color w:val="FF0000"/>
        </w:rPr>
        <w:t>RMSEA</w:t>
      </w:r>
      <w:r>
        <w:rPr>
          <w:color w:val="FF0000"/>
        </w:rPr>
        <w:t>=0.24</w:t>
      </w:r>
      <w:r>
        <w:rPr>
          <w:rFonts w:hint="eastAsia"/>
          <w:color w:val="FF0000"/>
        </w:rPr>
        <w:t>，</w:t>
      </w:r>
      <w:r>
        <w:rPr>
          <w:i/>
          <w:iCs/>
          <w:color w:val="FF0000"/>
        </w:rPr>
        <w:t>CFI</w:t>
      </w:r>
      <w:r>
        <w:rPr>
          <w:color w:val="FF0000"/>
        </w:rPr>
        <w:t>=0.96</w:t>
      </w:r>
      <w:r>
        <w:rPr>
          <w:rFonts w:hint="eastAsia"/>
          <w:color w:val="FF0000"/>
        </w:rPr>
        <w:t>，</w:t>
      </w:r>
      <w:r>
        <w:rPr>
          <w:i/>
          <w:iCs/>
          <w:color w:val="FF0000"/>
        </w:rPr>
        <w:t>SRMR</w:t>
      </w:r>
      <w:r>
        <w:rPr>
          <w:color w:val="FF0000"/>
        </w:rPr>
        <w:t>=0.03</w:t>
      </w:r>
      <w:r>
        <w:rPr>
          <w:rFonts w:hint="eastAsia"/>
          <w:color w:val="FF0000"/>
        </w:rPr>
        <w:t>，表明该量表具有良好的结构效度；</w:t>
      </w:r>
      <w:r>
        <w:rPr>
          <w:rFonts w:hint="eastAsia"/>
        </w:rPr>
        <w:t>该量表实测的</w:t>
      </w:r>
      <w:r>
        <w:rPr>
          <w:rFonts w:hint="eastAsia"/>
          <w:color w:val="FF0000"/>
        </w:rPr>
        <w:t>克隆巴赫</w:t>
      </w:r>
      <w:r>
        <w:rPr>
          <w:rFonts w:ascii="Arial" w:hAnsi="Arial" w:cs="Arial"/>
          <w:color w:val="FF0000"/>
        </w:rPr>
        <w:t>ɑ</w:t>
      </w:r>
      <w:r>
        <w:rPr>
          <w:rFonts w:hint="eastAsia"/>
        </w:rPr>
        <w:t>系数为</w:t>
      </w:r>
      <w:r>
        <w:rPr>
          <w:rFonts w:hint="eastAsia"/>
        </w:rPr>
        <w:t>0</w:t>
      </w:r>
      <w:r>
        <w:t>.92</w:t>
      </w:r>
      <w:r>
        <w:rPr>
          <w:rFonts w:hint="eastAsia"/>
        </w:rPr>
        <w:t>。</w:t>
      </w:r>
    </w:p>
    <w:p w14:paraId="4C0BBACB" w14:textId="77777777" w:rsidR="006F6E86" w:rsidRDefault="00AF6097">
      <w:pPr>
        <w:pStyle w:val="3"/>
        <w:ind w:firstLineChars="0" w:firstLine="0"/>
      </w:pPr>
      <w:r>
        <w:rPr>
          <w:rFonts w:hint="eastAsia"/>
        </w:rPr>
        <w:t>创新行为量表</w:t>
      </w:r>
    </w:p>
    <w:p w14:paraId="7909E3CC" w14:textId="77777777" w:rsidR="006F6E86" w:rsidRDefault="00AF6097">
      <w:pPr>
        <w:pStyle w:val="12"/>
        <w:ind w:firstLine="420"/>
      </w:pPr>
      <w:r>
        <w:rPr>
          <w:rFonts w:hint="eastAsia"/>
        </w:rPr>
        <w:t>由本研究修订张振刚等人</w:t>
      </w:r>
      <w:r>
        <w:rPr>
          <w:rFonts w:hint="eastAsia"/>
        </w:rPr>
        <w:t>(2016)</w:t>
      </w:r>
      <w:r>
        <w:rPr>
          <w:rFonts w:hint="eastAsia"/>
        </w:rPr>
        <w:t>编制的《创新行为量表》，使其更适合在大学生群体中施测（如原量表中第七题：“我经常建议在公司中推行新的工作方法”，修订为“</w:t>
      </w:r>
      <w:r>
        <w:t>我会经常给同学们介绍一些新的学习或工作方法</w:t>
      </w:r>
      <w:r>
        <w:rPr>
          <w:rFonts w:hint="eastAsia"/>
        </w:rPr>
        <w:t>”）。该量表包含</w:t>
      </w:r>
      <w:r>
        <w:rPr>
          <w:rFonts w:hint="eastAsia"/>
        </w:rPr>
        <w:t>8</w:t>
      </w:r>
      <w:r>
        <w:rPr>
          <w:rFonts w:hint="eastAsia"/>
        </w:rPr>
        <w:t>个项目，采用</w:t>
      </w:r>
      <w:r>
        <w:t>5</w:t>
      </w:r>
      <w:r>
        <w:rPr>
          <w:rFonts w:hint="eastAsia"/>
        </w:rPr>
        <w:t>点计分法（</w:t>
      </w:r>
      <w:r>
        <w:rPr>
          <w:rFonts w:hint="eastAsia"/>
        </w:rPr>
        <w:t>1</w:t>
      </w:r>
      <w:r>
        <w:rPr>
          <w:rFonts w:hint="eastAsia"/>
        </w:rPr>
        <w:t>分代表“非常不同意”，</w:t>
      </w:r>
      <w:r>
        <w:rPr>
          <w:rFonts w:hint="eastAsia"/>
        </w:rPr>
        <w:t>5</w:t>
      </w:r>
      <w:r>
        <w:rPr>
          <w:rFonts w:hint="eastAsia"/>
        </w:rPr>
        <w:t>分代表“非常同意”）。本量表亦为单维度结构，采用项目合计的计分方式，得分越高代表个体的创新行为出现程度越高。本研究中，验证性因子分析的拟合指数如下：</w:t>
      </w:r>
      <w:r w:rsidRPr="00DE0400">
        <w:rPr>
          <w:i/>
          <w:iCs/>
          <w:rPrChange w:id="0" w:author="moh" w:date="2022-05-08T18:36:00Z">
            <w:rPr/>
          </w:rPrChange>
        </w:rPr>
        <w:sym w:font="Symbol" w:char="F063"/>
      </w:r>
      <w:r w:rsidRPr="00DE0400">
        <w:rPr>
          <w:i/>
          <w:iCs/>
          <w:vertAlign w:val="superscript"/>
          <w:rPrChange w:id="1" w:author="moh" w:date="2022-05-08T18:36:00Z">
            <w:rPr>
              <w:vertAlign w:val="superscript"/>
            </w:rPr>
          </w:rPrChange>
        </w:rPr>
        <w:t>2</w:t>
      </w:r>
      <w:r>
        <w:t>/</w:t>
      </w:r>
      <w:proofErr w:type="spellStart"/>
      <w:r>
        <w:rPr>
          <w:i/>
          <w:iCs/>
        </w:rPr>
        <w:t>df</w:t>
      </w:r>
      <w:proofErr w:type="spellEnd"/>
      <w:r>
        <w:t>=22.30</w:t>
      </w:r>
      <w:r>
        <w:rPr>
          <w:rFonts w:hint="eastAsia"/>
        </w:rPr>
        <w:t>，</w:t>
      </w:r>
      <w:r>
        <w:t xml:space="preserve"> </w:t>
      </w:r>
      <w:r>
        <w:rPr>
          <w:i/>
          <w:iCs/>
        </w:rPr>
        <w:t>RMSEA</w:t>
      </w:r>
      <w:r>
        <w:t>=0.15</w:t>
      </w:r>
      <w:r>
        <w:rPr>
          <w:rFonts w:hint="eastAsia"/>
        </w:rPr>
        <w:t>，</w:t>
      </w:r>
      <w:r>
        <w:rPr>
          <w:i/>
          <w:iCs/>
        </w:rPr>
        <w:t>CFI</w:t>
      </w:r>
      <w:r>
        <w:t>=0.92</w:t>
      </w:r>
      <w:r>
        <w:rPr>
          <w:rFonts w:hint="eastAsia"/>
        </w:rPr>
        <w:t>，</w:t>
      </w:r>
      <w:r>
        <w:rPr>
          <w:i/>
          <w:iCs/>
        </w:rPr>
        <w:t>SRMR</w:t>
      </w:r>
      <w:r>
        <w:t>=0.05</w:t>
      </w:r>
      <w:r>
        <w:rPr>
          <w:rFonts w:hint="eastAsia"/>
        </w:rPr>
        <w:t>，表明该量表具有良好的结构效度；该量表实测的</w:t>
      </w:r>
      <w:r>
        <w:rPr>
          <w:rFonts w:hint="eastAsia"/>
          <w:color w:val="FF0000"/>
        </w:rPr>
        <w:t>克隆巴赫</w:t>
      </w:r>
      <w:r>
        <w:rPr>
          <w:rFonts w:ascii="Arial" w:hAnsi="Arial" w:cs="Arial"/>
          <w:color w:val="FF0000"/>
        </w:rPr>
        <w:t>ɑ</w:t>
      </w:r>
      <w:r>
        <w:rPr>
          <w:rFonts w:hint="eastAsia"/>
        </w:rPr>
        <w:t>系数为</w:t>
      </w:r>
      <w:r>
        <w:rPr>
          <w:rFonts w:hint="eastAsia"/>
        </w:rPr>
        <w:t>0</w:t>
      </w:r>
      <w:r>
        <w:t>.92</w:t>
      </w:r>
      <w:r>
        <w:rPr>
          <w:rFonts w:hint="eastAsia"/>
        </w:rPr>
        <w:t>。</w:t>
      </w:r>
    </w:p>
    <w:p w14:paraId="0B74F216" w14:textId="77777777" w:rsidR="006F6E86" w:rsidRDefault="00AF6097">
      <w:pPr>
        <w:pStyle w:val="2"/>
        <w:ind w:firstLineChars="0" w:firstLine="0"/>
      </w:pPr>
      <w:r>
        <w:rPr>
          <w:rFonts w:hint="eastAsia"/>
        </w:rPr>
        <w:t>数据处理</w:t>
      </w:r>
    </w:p>
    <w:p w14:paraId="2077FBE7" w14:textId="77777777" w:rsidR="006F6E86" w:rsidRDefault="00AF6097">
      <w:pPr>
        <w:pStyle w:val="12"/>
        <w:ind w:firstLine="420"/>
      </w:pPr>
      <w:r>
        <w:rPr>
          <w:rFonts w:hint="eastAsia"/>
        </w:rPr>
        <w:t>以</w:t>
      </w:r>
      <w:r>
        <w:rPr>
          <w:rFonts w:hint="eastAsia"/>
        </w:rPr>
        <w:t xml:space="preserve">R </w:t>
      </w:r>
      <w:r>
        <w:t>4.0.3</w:t>
      </w:r>
      <w:r>
        <w:rPr>
          <w:rFonts w:hint="eastAsia"/>
        </w:rPr>
        <w:t>为统计计算平台，采用</w:t>
      </w:r>
      <w:r>
        <w:t>Wickham</w:t>
      </w:r>
      <w:r>
        <w:rPr>
          <w:rFonts w:hint="eastAsia"/>
        </w:rPr>
        <w:t>等人</w:t>
      </w:r>
      <w:r>
        <w:rPr>
          <w:rFonts w:hint="eastAsia"/>
        </w:rPr>
        <w:t>(2019)</w:t>
      </w:r>
      <w:r>
        <w:rPr>
          <w:rFonts w:hint="eastAsia"/>
        </w:rPr>
        <w:t>开发的</w:t>
      </w:r>
      <w:proofErr w:type="spellStart"/>
      <w:r>
        <w:rPr>
          <w:rFonts w:hint="eastAsia"/>
        </w:rPr>
        <w:t>tidyverse</w:t>
      </w:r>
      <w:proofErr w:type="spellEnd"/>
      <w:r>
        <w:rPr>
          <w:rFonts w:hint="eastAsia"/>
        </w:rPr>
        <w:t>包对数据进行整理、描述性统计、相关性分析和回归分析。之后，使用</w:t>
      </w:r>
      <w:proofErr w:type="spellStart"/>
      <w:r>
        <w:rPr>
          <w:rFonts w:hint="eastAsia"/>
        </w:rPr>
        <w:t>Rosseel</w:t>
      </w:r>
      <w:proofErr w:type="spellEnd"/>
      <w:r>
        <w:rPr>
          <w:rFonts w:hint="eastAsia"/>
        </w:rPr>
        <w:t>(2021)</w:t>
      </w:r>
      <w:r>
        <w:rPr>
          <w:rFonts w:hint="eastAsia"/>
        </w:rPr>
        <w:t>开发的</w:t>
      </w:r>
      <w:proofErr w:type="spellStart"/>
      <w:r>
        <w:rPr>
          <w:rFonts w:hint="eastAsia"/>
        </w:rPr>
        <w:t>lavaan</w:t>
      </w:r>
      <w:proofErr w:type="spellEnd"/>
      <w:r>
        <w:rPr>
          <w:rFonts w:hint="eastAsia"/>
        </w:rPr>
        <w:t>包对整理后的数据进行有</w:t>
      </w:r>
      <w:r>
        <w:rPr>
          <w:rFonts w:hint="eastAsia"/>
        </w:rPr>
        <w:lastRenderedPageBreak/>
        <w:t>调节的中介效应分析。</w:t>
      </w:r>
    </w:p>
    <w:p w14:paraId="36079274" w14:textId="77777777" w:rsidR="006F6E86" w:rsidRDefault="00AF6097">
      <w:pPr>
        <w:pStyle w:val="1"/>
        <w:spacing w:before="120" w:after="120"/>
        <w:jc w:val="left"/>
      </w:pPr>
      <w:r>
        <w:rPr>
          <w:rFonts w:hint="eastAsia"/>
        </w:rPr>
        <w:t>结果</w:t>
      </w:r>
    </w:p>
    <w:p w14:paraId="5B8A3532" w14:textId="77777777" w:rsidR="006F6E86" w:rsidRDefault="00AF6097">
      <w:pPr>
        <w:pStyle w:val="2"/>
        <w:ind w:firstLineChars="0" w:firstLine="0"/>
      </w:pPr>
      <w:r>
        <w:rPr>
          <w:rFonts w:hint="eastAsia"/>
        </w:rPr>
        <w:t>共同方法偏差检验</w:t>
      </w:r>
    </w:p>
    <w:p w14:paraId="60279CD3" w14:textId="77777777" w:rsidR="006F6E86" w:rsidRDefault="00AF6097">
      <w:pPr>
        <w:pStyle w:val="12"/>
        <w:ind w:firstLine="420"/>
        <w:rPr>
          <w:color w:val="FF0000"/>
          <w:sz w:val="30"/>
          <w:szCs w:val="30"/>
        </w:rPr>
      </w:pPr>
      <w:r>
        <w:rPr>
          <w:rFonts w:hint="eastAsia"/>
          <w:color w:val="FF0000"/>
        </w:rPr>
        <w:t>使用</w:t>
      </w:r>
      <w:r>
        <w:rPr>
          <w:rFonts w:hint="eastAsia"/>
          <w:color w:val="FF0000"/>
        </w:rPr>
        <w:t>ULMC</w:t>
      </w:r>
      <w:r>
        <w:rPr>
          <w:color w:val="FF0000"/>
        </w:rPr>
        <w:t>法</w:t>
      </w:r>
      <w:r>
        <w:rPr>
          <w:rFonts w:hint="eastAsia"/>
          <w:color w:val="FF0000"/>
        </w:rPr>
        <w:t>对数据可能存在的共同方法偏差进行检验</w:t>
      </w:r>
      <w:r>
        <w:rPr>
          <w:rFonts w:hint="eastAsia"/>
          <w:color w:val="FF0000"/>
        </w:rPr>
        <w:t>(</w:t>
      </w:r>
      <w:r>
        <w:rPr>
          <w:rFonts w:hint="eastAsia"/>
          <w:color w:val="FF0000"/>
        </w:rPr>
        <w:t>汤丹丹，温忠麟，</w:t>
      </w:r>
      <w:r>
        <w:rPr>
          <w:rFonts w:hint="eastAsia"/>
          <w:color w:val="FF0000"/>
        </w:rPr>
        <w:t>2020)</w:t>
      </w:r>
      <w:r>
        <w:rPr>
          <w:rFonts w:hint="eastAsia"/>
          <w:color w:val="FF0000"/>
        </w:rPr>
        <w:t>，首先按照问卷所包含的所有量表及其结构建立验证性因子分析模型，模型的拟合指数如下：</w:t>
      </w:r>
      <w:r>
        <w:rPr>
          <w:color w:val="FF0000"/>
        </w:rPr>
        <w:sym w:font="Symbol" w:char="F063"/>
      </w:r>
      <w:r>
        <w:rPr>
          <w:color w:val="FF0000"/>
          <w:vertAlign w:val="superscript"/>
        </w:rPr>
        <w:t>2</w:t>
      </w:r>
      <w:r>
        <w:rPr>
          <w:color w:val="FF0000"/>
        </w:rPr>
        <w:t>/</w:t>
      </w:r>
      <w:proofErr w:type="spellStart"/>
      <w:r>
        <w:rPr>
          <w:i/>
          <w:iCs/>
          <w:color w:val="FF0000"/>
        </w:rPr>
        <w:t>df</w:t>
      </w:r>
      <w:proofErr w:type="spellEnd"/>
      <w:r>
        <w:rPr>
          <w:color w:val="FF0000"/>
        </w:rPr>
        <w:t>=11.71</w:t>
      </w:r>
      <w:r>
        <w:rPr>
          <w:rFonts w:hint="eastAsia"/>
          <w:color w:val="FF0000"/>
        </w:rPr>
        <w:t>，</w:t>
      </w:r>
      <w:r>
        <w:rPr>
          <w:color w:val="FF0000"/>
        </w:rPr>
        <w:t>CFI=0.81</w:t>
      </w:r>
      <w:r>
        <w:rPr>
          <w:rFonts w:hint="eastAsia"/>
          <w:color w:val="FF0000"/>
        </w:rPr>
        <w:t>，</w:t>
      </w:r>
      <w:r>
        <w:rPr>
          <w:color w:val="FF0000"/>
        </w:rPr>
        <w:t>TLI=0.79</w:t>
      </w:r>
      <w:r>
        <w:rPr>
          <w:rFonts w:hint="eastAsia"/>
          <w:color w:val="FF0000"/>
        </w:rPr>
        <w:t>，</w:t>
      </w:r>
      <w:r>
        <w:rPr>
          <w:color w:val="FF0000"/>
        </w:rPr>
        <w:t>RMSEA=0.10</w:t>
      </w:r>
      <w:r>
        <w:rPr>
          <w:rFonts w:hint="eastAsia"/>
          <w:color w:val="FF0000"/>
        </w:rPr>
        <w:t>，</w:t>
      </w:r>
      <w:r>
        <w:rPr>
          <w:color w:val="FF0000"/>
        </w:rPr>
        <w:t>SRMR=0.10</w:t>
      </w:r>
      <w:r>
        <w:rPr>
          <w:rFonts w:hint="eastAsia"/>
          <w:color w:val="FF0000"/>
        </w:rPr>
        <w:t>；之后，引入方法因子作为全局因子建立双因子模型，模型的拟合指数如下：</w:t>
      </w:r>
      <w:r>
        <w:rPr>
          <w:color w:val="FF0000"/>
        </w:rPr>
        <w:sym w:font="Symbol" w:char="F063"/>
      </w:r>
      <w:r>
        <w:rPr>
          <w:color w:val="FF0000"/>
          <w:vertAlign w:val="superscript"/>
        </w:rPr>
        <w:t>2</w:t>
      </w:r>
      <w:r>
        <w:rPr>
          <w:color w:val="FF0000"/>
        </w:rPr>
        <w:t>/</w:t>
      </w:r>
      <w:proofErr w:type="spellStart"/>
      <w:r>
        <w:rPr>
          <w:i/>
          <w:iCs/>
          <w:color w:val="FF0000"/>
        </w:rPr>
        <w:t>df</w:t>
      </w:r>
      <w:proofErr w:type="spellEnd"/>
      <w:r>
        <w:rPr>
          <w:color w:val="FF0000"/>
        </w:rPr>
        <w:t>=7.07</w:t>
      </w:r>
      <w:r>
        <w:rPr>
          <w:rFonts w:hint="eastAsia"/>
          <w:color w:val="FF0000"/>
        </w:rPr>
        <w:t>，</w:t>
      </w:r>
      <w:r>
        <w:rPr>
          <w:color w:val="FF0000"/>
        </w:rPr>
        <w:t>CFI=0.89</w:t>
      </w:r>
      <w:r>
        <w:rPr>
          <w:rFonts w:hint="eastAsia"/>
          <w:color w:val="FF0000"/>
        </w:rPr>
        <w:t>，</w:t>
      </w:r>
      <w:r>
        <w:rPr>
          <w:color w:val="FF0000"/>
        </w:rPr>
        <w:t>TLI=0.88</w:t>
      </w:r>
      <w:r>
        <w:rPr>
          <w:rFonts w:hint="eastAsia"/>
          <w:color w:val="FF0000"/>
        </w:rPr>
        <w:t>，</w:t>
      </w:r>
      <w:r>
        <w:rPr>
          <w:color w:val="FF0000"/>
        </w:rPr>
        <w:t>RMSEA=0.08</w:t>
      </w:r>
      <w:r>
        <w:rPr>
          <w:rFonts w:hint="eastAsia"/>
          <w:color w:val="FF0000"/>
        </w:rPr>
        <w:t>，</w:t>
      </w:r>
      <w:r>
        <w:rPr>
          <w:color w:val="FF0000"/>
        </w:rPr>
        <w:t>SRMR=0.09</w:t>
      </w:r>
      <w:r>
        <w:rPr>
          <w:rFonts w:hint="eastAsia"/>
          <w:color w:val="FF0000"/>
        </w:rPr>
        <w:t>。结果显示，加入方法因子后，模型拟合指数并无明显改善：</w:t>
      </w:r>
      <w:r>
        <w:rPr>
          <w:rFonts w:hint="eastAsia"/>
          <w:color w:val="FF0000"/>
        </w:rPr>
        <w:sym w:font="Symbol" w:char="F044"/>
      </w:r>
      <w:r>
        <w:rPr>
          <w:color w:val="FF0000"/>
        </w:rPr>
        <w:sym w:font="Symbol" w:char="F063"/>
      </w:r>
      <w:r>
        <w:rPr>
          <w:rFonts w:cs="Times New Roman (正文 CS 字体)"/>
          <w:color w:val="FF0000"/>
          <w:vertAlign w:val="superscript"/>
        </w:rPr>
        <w:t>2</w:t>
      </w:r>
      <w:r>
        <w:rPr>
          <w:rFonts w:cs="Times New Roman (正文 CS 字体)"/>
          <w:i/>
          <w:iCs/>
          <w:color w:val="FF0000"/>
        </w:rPr>
        <w:t>/</w:t>
      </w:r>
      <w:proofErr w:type="spellStart"/>
      <w:r>
        <w:rPr>
          <w:rFonts w:cs="Times New Roman (正文 CS 字体)"/>
          <w:i/>
          <w:iCs/>
          <w:color w:val="FF0000"/>
        </w:rPr>
        <w:t>df</w:t>
      </w:r>
      <w:proofErr w:type="spellEnd"/>
      <w:r>
        <w:rPr>
          <w:rFonts w:cs="Times New Roman (正文 CS 字体)"/>
          <w:color w:val="FF0000"/>
        </w:rPr>
        <w:t>=-4.65</w:t>
      </w:r>
      <w:r>
        <w:rPr>
          <w:rFonts w:cs="Times New Roman (正文 CS 字体)" w:hint="eastAsia"/>
          <w:color w:val="FF0000"/>
        </w:rPr>
        <w:t>，</w:t>
      </w:r>
      <w:r>
        <w:rPr>
          <w:rFonts w:hint="eastAsia"/>
          <w:color w:val="FF0000"/>
        </w:rPr>
        <w:sym w:font="Symbol" w:char="F044"/>
      </w:r>
      <w:r>
        <w:rPr>
          <w:color w:val="FF0000"/>
        </w:rPr>
        <w:t>CFI=0.09</w:t>
      </w:r>
      <w:r>
        <w:rPr>
          <w:rFonts w:hint="eastAsia"/>
          <w:color w:val="FF0000"/>
        </w:rPr>
        <w:t>，</w:t>
      </w:r>
      <w:r>
        <w:rPr>
          <w:rFonts w:hint="eastAsia"/>
          <w:color w:val="FF0000"/>
        </w:rPr>
        <w:sym w:font="Symbol" w:char="F044"/>
      </w:r>
      <w:r>
        <w:rPr>
          <w:color w:val="FF0000"/>
        </w:rPr>
        <w:t>TLI=0.09</w:t>
      </w:r>
      <w:r>
        <w:rPr>
          <w:rFonts w:hint="eastAsia"/>
          <w:color w:val="FF0000"/>
        </w:rPr>
        <w:t>，</w:t>
      </w:r>
      <w:r>
        <w:rPr>
          <w:rFonts w:hint="eastAsia"/>
          <w:color w:val="FF0000"/>
        </w:rPr>
        <w:sym w:font="Symbol" w:char="F044"/>
      </w:r>
      <w:r>
        <w:rPr>
          <w:color w:val="FF0000"/>
        </w:rPr>
        <w:t>RMSEA=-0.03</w:t>
      </w:r>
      <w:r>
        <w:rPr>
          <w:rFonts w:hint="eastAsia"/>
          <w:color w:val="FF0000"/>
        </w:rPr>
        <w:t>，</w:t>
      </w:r>
      <w:r>
        <w:rPr>
          <w:rFonts w:hint="eastAsia"/>
          <w:color w:val="FF0000"/>
        </w:rPr>
        <w:sym w:font="Symbol" w:char="F044"/>
      </w:r>
      <w:r>
        <w:rPr>
          <w:color w:val="FF0000"/>
        </w:rPr>
        <w:t>SRMR=-0.01</w:t>
      </w:r>
      <w:r>
        <w:rPr>
          <w:rFonts w:hint="eastAsia"/>
          <w:color w:val="FF0000"/>
        </w:rPr>
        <w:t>，表明问卷在测量过程中共同方法偏差不严重</w:t>
      </w:r>
      <w:r>
        <w:rPr>
          <w:rFonts w:hint="eastAsia"/>
          <w:color w:val="FF0000"/>
        </w:rPr>
        <w:t>(</w:t>
      </w:r>
      <w:r>
        <w:rPr>
          <w:rFonts w:hint="eastAsia"/>
          <w:color w:val="FF0000"/>
        </w:rPr>
        <w:t>温忠麟等，</w:t>
      </w:r>
      <w:r>
        <w:rPr>
          <w:rFonts w:hint="eastAsia"/>
          <w:color w:val="FF0000"/>
        </w:rPr>
        <w:t>2018)</w:t>
      </w:r>
      <w:r>
        <w:rPr>
          <w:rFonts w:hint="eastAsia"/>
          <w:color w:val="FF0000"/>
        </w:rPr>
        <w:t>。</w:t>
      </w:r>
    </w:p>
    <w:p w14:paraId="6AB82670" w14:textId="77777777" w:rsidR="006F6E86" w:rsidRDefault="00AF6097">
      <w:pPr>
        <w:pStyle w:val="2"/>
        <w:ind w:firstLineChars="0" w:firstLine="0"/>
      </w:pPr>
      <w:r>
        <w:rPr>
          <w:rFonts w:hint="eastAsia"/>
        </w:rPr>
        <w:t>描述性统计以及各变量之间的相关分析</w:t>
      </w:r>
    </w:p>
    <w:p w14:paraId="35A78415" w14:textId="77777777" w:rsidR="006F6E86" w:rsidRDefault="00AF6097">
      <w:pPr>
        <w:pStyle w:val="12"/>
        <w:ind w:firstLine="420"/>
        <w:rPr>
          <w:rFonts w:cs="Times New Roman"/>
        </w:rPr>
      </w:pPr>
      <w:r>
        <w:rPr>
          <w:rFonts w:cs="Times New Roman" w:hint="eastAsia"/>
        </w:rPr>
        <w:t>皮尔逊积差相关分析结果表明，社交网站使用强度与自尊、创新自我效能感、创新行为均呈显著正相关；自尊与创新自我效能、创新行为两两之间也呈显著正相关</w:t>
      </w:r>
      <w:r>
        <w:rPr>
          <w:rFonts w:cs="Times New Roman" w:hint="eastAsia"/>
        </w:rPr>
        <w:t>(</w:t>
      </w:r>
      <w:r>
        <w:rPr>
          <w:rFonts w:cs="Times New Roman" w:hint="eastAsia"/>
        </w:rPr>
        <w:t>见表</w:t>
      </w:r>
      <w:r>
        <w:rPr>
          <w:rFonts w:cs="Times New Roman" w:hint="eastAsia"/>
        </w:rPr>
        <w:t>1)</w:t>
      </w:r>
      <w:r>
        <w:rPr>
          <w:rFonts w:cs="Times New Roman" w:hint="eastAsia"/>
        </w:rPr>
        <w:t>。此外，单因素方差分析结果表明，大学生的创新行为与其所属户口类别（城镇或农村）不具有统计意义上的相关；创新行为与性别存在显著相关，</w:t>
      </w:r>
      <w:r>
        <w:rPr>
          <w:rFonts w:cs="Times New Roman"/>
        </w:rPr>
        <w:t xml:space="preserve"> </w:t>
      </w:r>
      <w:r>
        <w:rPr>
          <w:rFonts w:cs="Times New Roman"/>
          <w:i/>
          <w:iCs/>
        </w:rPr>
        <w:t>F</w:t>
      </w:r>
      <w:r>
        <w:rPr>
          <w:rFonts w:cs="Times New Roman" w:hint="eastAsia"/>
        </w:rPr>
        <w:t>(</w:t>
      </w:r>
      <w:r>
        <w:rPr>
          <w:rFonts w:cs="Times New Roman"/>
        </w:rPr>
        <w:t>1</w:t>
      </w:r>
      <w:r>
        <w:rPr>
          <w:rFonts w:cs="Times New Roman" w:hint="eastAsia"/>
        </w:rPr>
        <w:t>，</w:t>
      </w:r>
      <w:r>
        <w:rPr>
          <w:rFonts w:cs="Times New Roman"/>
        </w:rPr>
        <w:t>1012)=14.23</w:t>
      </w:r>
      <w:r>
        <w:rPr>
          <w:rFonts w:cs="Times New Roman"/>
        </w:rPr>
        <w:t>，</w:t>
      </w:r>
      <w:r>
        <w:rPr>
          <w:rFonts w:cs="Times New Roman" w:hint="eastAsia"/>
          <w:i/>
          <w:iCs/>
        </w:rPr>
        <w:t>p</w:t>
      </w:r>
      <w:r>
        <w:rPr>
          <w:rFonts w:cs="Times New Roman" w:hint="eastAsia"/>
        </w:rPr>
        <w:t>&lt;</w:t>
      </w:r>
      <w:r>
        <w:rPr>
          <w:rFonts w:cs="Times New Roman"/>
        </w:rPr>
        <w:t>0.001</w:t>
      </w:r>
      <w:r>
        <w:rPr>
          <w:rFonts w:cs="Times New Roman" w:hint="eastAsia"/>
        </w:rPr>
        <w:t>，</w:t>
      </w:r>
      <w:r>
        <w:rPr>
          <w:rFonts w:cs="Times New Roman"/>
        </w:rPr>
        <w:sym w:font="Symbol" w:char="F068"/>
      </w:r>
      <w:r>
        <w:rPr>
          <w:rFonts w:cs="Times New Roman"/>
          <w:vertAlign w:val="superscript"/>
        </w:rPr>
        <w:t>2</w:t>
      </w:r>
      <w:r>
        <w:rPr>
          <w:rFonts w:cs="Times New Roman"/>
        </w:rPr>
        <w:t>=0.01</w:t>
      </w:r>
      <w:r>
        <w:rPr>
          <w:rFonts w:cs="Times New Roman" w:hint="eastAsia"/>
        </w:rPr>
        <w:t>；办学性质为公办高校的学生的创新行为得分要显著高于民办高校的学生，</w:t>
      </w:r>
      <w:r>
        <w:rPr>
          <w:rFonts w:cs="Times New Roman"/>
          <w:i/>
          <w:iCs/>
        </w:rPr>
        <w:t>F</w:t>
      </w:r>
      <w:r>
        <w:rPr>
          <w:rFonts w:cs="Times New Roman"/>
        </w:rPr>
        <w:t>(1</w:t>
      </w:r>
      <w:r>
        <w:rPr>
          <w:rFonts w:cs="Times New Roman" w:hint="eastAsia"/>
        </w:rPr>
        <w:t>，</w:t>
      </w:r>
      <w:r>
        <w:rPr>
          <w:rFonts w:cs="Times New Roman"/>
        </w:rPr>
        <w:t>1012)=7.93</w:t>
      </w:r>
      <w:r>
        <w:rPr>
          <w:rFonts w:cs="Times New Roman"/>
        </w:rPr>
        <w:t>，</w:t>
      </w:r>
      <w:r>
        <w:rPr>
          <w:rFonts w:cs="Times New Roman" w:hint="eastAsia"/>
          <w:i/>
          <w:iCs/>
        </w:rPr>
        <w:t>p</w:t>
      </w:r>
      <w:r>
        <w:rPr>
          <w:rFonts w:cs="Times New Roman"/>
        </w:rPr>
        <w:t>=0.005</w:t>
      </w:r>
      <w:r>
        <w:rPr>
          <w:rFonts w:cs="Times New Roman" w:hint="eastAsia"/>
        </w:rPr>
        <w:t>，</w:t>
      </w:r>
      <w:r>
        <w:rPr>
          <w:rFonts w:cs="Times New Roman"/>
        </w:rPr>
        <w:sym w:font="Symbol" w:char="F068"/>
      </w:r>
      <w:r>
        <w:rPr>
          <w:rFonts w:cs="Times New Roman"/>
          <w:vertAlign w:val="superscript"/>
        </w:rPr>
        <w:t>2</w:t>
      </w:r>
      <w:r>
        <w:rPr>
          <w:rFonts w:cs="Times New Roman"/>
        </w:rPr>
        <w:t>=0.01</w:t>
      </w:r>
      <w:r>
        <w:rPr>
          <w:rFonts w:cs="Times New Roman" w:hint="eastAsia"/>
        </w:rPr>
        <w:t>；创新行为与年级存在显著相关，</w:t>
      </w:r>
      <w:r>
        <w:rPr>
          <w:rFonts w:cs="Times New Roman"/>
          <w:i/>
          <w:iCs/>
        </w:rPr>
        <w:t>F</w:t>
      </w:r>
      <w:r>
        <w:rPr>
          <w:rFonts w:cs="Times New Roman"/>
        </w:rPr>
        <w:t>(3</w:t>
      </w:r>
      <w:r>
        <w:rPr>
          <w:rFonts w:cs="Times New Roman" w:hint="eastAsia"/>
        </w:rPr>
        <w:t>，</w:t>
      </w:r>
      <w:r>
        <w:rPr>
          <w:rFonts w:cs="Times New Roman"/>
        </w:rPr>
        <w:t>1010)=4.12</w:t>
      </w:r>
      <w:r>
        <w:rPr>
          <w:rFonts w:cs="Times New Roman" w:hint="eastAsia"/>
        </w:rPr>
        <w:t>，</w:t>
      </w:r>
      <w:r>
        <w:rPr>
          <w:rFonts w:cs="Times New Roman" w:hint="eastAsia"/>
          <w:i/>
          <w:iCs/>
        </w:rPr>
        <w:t>p</w:t>
      </w:r>
      <w:r>
        <w:rPr>
          <w:rFonts w:cs="Times New Roman"/>
        </w:rPr>
        <w:t>=0.006</w:t>
      </w:r>
      <w:r>
        <w:rPr>
          <w:rFonts w:cs="Times New Roman" w:hint="eastAsia"/>
        </w:rPr>
        <w:t>，</w:t>
      </w:r>
      <w:r>
        <w:rPr>
          <w:rFonts w:cs="Times New Roman"/>
        </w:rPr>
        <w:sym w:font="Symbol" w:char="F068"/>
      </w:r>
      <w:r>
        <w:rPr>
          <w:rFonts w:cs="Times New Roman"/>
          <w:vertAlign w:val="superscript"/>
        </w:rPr>
        <w:t>2</w:t>
      </w:r>
      <w:r>
        <w:rPr>
          <w:rFonts w:cs="Times New Roman"/>
        </w:rPr>
        <w:t>=0.01</w:t>
      </w:r>
      <w:r>
        <w:rPr>
          <w:rFonts w:cs="Times New Roman" w:hint="eastAsia"/>
        </w:rPr>
        <w:t>。因此，为在进一步的路径分析中获得更精确的参数估计结果，将性别、办学性质和年级转换为虚拟变量之后，作为控制变量纳入模型。</w:t>
      </w:r>
    </w:p>
    <w:p w14:paraId="7682FAF5" w14:textId="77777777" w:rsidR="006F6E86" w:rsidRDefault="00AF6097">
      <w:pPr>
        <w:pStyle w:val="affd"/>
      </w:pPr>
      <w:r>
        <w:rPr>
          <w:rFonts w:hint="eastAsia"/>
        </w:rPr>
        <w:t>表</w:t>
      </w:r>
      <w:r>
        <w:rPr>
          <w:rFonts w:hint="eastAsia"/>
        </w:rPr>
        <w:t>1</w:t>
      </w:r>
      <w:r>
        <w:t xml:space="preserve"> </w:t>
      </w:r>
      <w:r>
        <w:rPr>
          <w:rFonts w:hint="eastAsia"/>
        </w:rPr>
        <w:t>描述性统计结果和变量间的相关分析</w:t>
      </w:r>
    </w:p>
    <w:tbl>
      <w:tblPr>
        <w:tblStyle w:val="mytableStyle"/>
        <w:tblW w:w="4592" w:type="pct"/>
        <w:jc w:val="center"/>
        <w:tblLook w:val="04A0" w:firstRow="1" w:lastRow="0" w:firstColumn="1" w:lastColumn="0" w:noHBand="0" w:noVBand="1"/>
      </w:tblPr>
      <w:tblGrid>
        <w:gridCol w:w="2823"/>
        <w:gridCol w:w="916"/>
        <w:gridCol w:w="916"/>
        <w:gridCol w:w="916"/>
        <w:gridCol w:w="917"/>
        <w:gridCol w:w="917"/>
        <w:gridCol w:w="919"/>
      </w:tblGrid>
      <w:tr w:rsidR="006F6E86" w14:paraId="1AFE7274" w14:textId="77777777">
        <w:trPr>
          <w:trHeight w:val="397"/>
          <w:jc w:val="center"/>
        </w:trPr>
        <w:tc>
          <w:tcPr>
            <w:tcW w:w="1694" w:type="pct"/>
            <w:tcBorders>
              <w:top w:val="single" w:sz="12" w:space="0" w:color="auto"/>
              <w:bottom w:val="single" w:sz="6" w:space="0" w:color="auto"/>
            </w:tcBorders>
            <w:vAlign w:val="center"/>
          </w:tcPr>
          <w:p w14:paraId="19E28756" w14:textId="77777777" w:rsidR="006F6E86" w:rsidRDefault="006F6E86">
            <w:pPr>
              <w:pStyle w:val="affb"/>
            </w:pPr>
          </w:p>
        </w:tc>
        <w:tc>
          <w:tcPr>
            <w:tcW w:w="550" w:type="pct"/>
            <w:tcBorders>
              <w:top w:val="single" w:sz="12" w:space="0" w:color="auto"/>
              <w:bottom w:val="single" w:sz="6" w:space="0" w:color="auto"/>
            </w:tcBorders>
            <w:vAlign w:val="center"/>
          </w:tcPr>
          <w:p w14:paraId="226EAB50" w14:textId="77777777" w:rsidR="006F6E86" w:rsidRDefault="00AF6097">
            <w:pPr>
              <w:pStyle w:val="affb"/>
              <w:rPr>
                <w:i/>
                <w:iCs/>
              </w:rPr>
            </w:pPr>
            <w:r>
              <w:rPr>
                <w:rFonts w:hint="eastAsia"/>
                <w:i/>
                <w:iCs/>
              </w:rPr>
              <w:t>M</w:t>
            </w:r>
          </w:p>
        </w:tc>
        <w:tc>
          <w:tcPr>
            <w:tcW w:w="550" w:type="pct"/>
            <w:tcBorders>
              <w:top w:val="single" w:sz="12" w:space="0" w:color="auto"/>
              <w:bottom w:val="single" w:sz="6" w:space="0" w:color="auto"/>
            </w:tcBorders>
            <w:vAlign w:val="center"/>
          </w:tcPr>
          <w:p w14:paraId="0AAED0F7" w14:textId="77777777" w:rsidR="006F6E86" w:rsidRDefault="00AF6097">
            <w:pPr>
              <w:pStyle w:val="affb"/>
              <w:rPr>
                <w:i/>
                <w:iCs/>
              </w:rPr>
            </w:pPr>
            <w:r>
              <w:rPr>
                <w:rFonts w:hint="eastAsia"/>
                <w:i/>
                <w:iCs/>
              </w:rPr>
              <w:t>SD</w:t>
            </w:r>
          </w:p>
        </w:tc>
        <w:tc>
          <w:tcPr>
            <w:tcW w:w="550" w:type="pct"/>
            <w:tcBorders>
              <w:top w:val="single" w:sz="12" w:space="0" w:color="auto"/>
              <w:bottom w:val="single" w:sz="6" w:space="0" w:color="auto"/>
            </w:tcBorders>
            <w:vAlign w:val="center"/>
          </w:tcPr>
          <w:p w14:paraId="6F935058" w14:textId="77777777" w:rsidR="006F6E86" w:rsidRDefault="00AF6097">
            <w:pPr>
              <w:pStyle w:val="affb"/>
            </w:pPr>
            <w:r>
              <w:rPr>
                <w:rFonts w:hint="eastAsia"/>
              </w:rPr>
              <w:t>1</w:t>
            </w:r>
          </w:p>
        </w:tc>
        <w:tc>
          <w:tcPr>
            <w:tcW w:w="550" w:type="pct"/>
            <w:tcBorders>
              <w:top w:val="single" w:sz="12" w:space="0" w:color="auto"/>
              <w:bottom w:val="single" w:sz="6" w:space="0" w:color="auto"/>
            </w:tcBorders>
            <w:vAlign w:val="center"/>
          </w:tcPr>
          <w:p w14:paraId="017E3E27" w14:textId="77777777" w:rsidR="006F6E86" w:rsidRDefault="00AF6097">
            <w:pPr>
              <w:pStyle w:val="affb"/>
            </w:pPr>
            <w:r>
              <w:rPr>
                <w:rFonts w:hint="eastAsia"/>
              </w:rPr>
              <w:t>2</w:t>
            </w:r>
          </w:p>
        </w:tc>
        <w:tc>
          <w:tcPr>
            <w:tcW w:w="550" w:type="pct"/>
            <w:tcBorders>
              <w:top w:val="single" w:sz="12" w:space="0" w:color="auto"/>
              <w:bottom w:val="single" w:sz="6" w:space="0" w:color="auto"/>
            </w:tcBorders>
            <w:vAlign w:val="center"/>
          </w:tcPr>
          <w:p w14:paraId="63230D25" w14:textId="77777777" w:rsidR="006F6E86" w:rsidRDefault="00AF6097">
            <w:pPr>
              <w:pStyle w:val="affb"/>
            </w:pPr>
            <w:r>
              <w:rPr>
                <w:rFonts w:hint="eastAsia"/>
              </w:rPr>
              <w:t>3</w:t>
            </w:r>
          </w:p>
        </w:tc>
        <w:tc>
          <w:tcPr>
            <w:tcW w:w="551" w:type="pct"/>
            <w:tcBorders>
              <w:top w:val="single" w:sz="12" w:space="0" w:color="auto"/>
              <w:bottom w:val="single" w:sz="6" w:space="0" w:color="auto"/>
            </w:tcBorders>
            <w:vAlign w:val="center"/>
          </w:tcPr>
          <w:p w14:paraId="52BC4060" w14:textId="77777777" w:rsidR="006F6E86" w:rsidRDefault="00AF6097">
            <w:pPr>
              <w:pStyle w:val="affb"/>
            </w:pPr>
            <w:r>
              <w:rPr>
                <w:rFonts w:hint="eastAsia"/>
              </w:rPr>
              <w:t>4</w:t>
            </w:r>
          </w:p>
        </w:tc>
      </w:tr>
      <w:tr w:rsidR="006F6E86" w14:paraId="1C39A137" w14:textId="77777777">
        <w:trPr>
          <w:trHeight w:val="397"/>
          <w:jc w:val="center"/>
        </w:trPr>
        <w:tc>
          <w:tcPr>
            <w:tcW w:w="1694" w:type="pct"/>
            <w:tcBorders>
              <w:top w:val="single" w:sz="6" w:space="0" w:color="auto"/>
            </w:tcBorders>
            <w:vAlign w:val="center"/>
          </w:tcPr>
          <w:p w14:paraId="2E797BDF" w14:textId="77777777" w:rsidR="006F6E86" w:rsidRDefault="00AF6097">
            <w:pPr>
              <w:pStyle w:val="affb"/>
              <w:jc w:val="both"/>
            </w:pPr>
            <w:r>
              <w:rPr>
                <w:rFonts w:hint="eastAsia"/>
              </w:rPr>
              <w:t>1</w:t>
            </w:r>
            <w:r>
              <w:rPr>
                <w:rFonts w:hint="eastAsia"/>
              </w:rPr>
              <w:t>社交网站使用强度（</w:t>
            </w:r>
            <w:r>
              <w:rPr>
                <w:rFonts w:hint="eastAsia"/>
                <w:i/>
                <w:iCs/>
              </w:rPr>
              <w:t>Z</w:t>
            </w:r>
            <w:r>
              <w:rPr>
                <w:rFonts w:hint="eastAsia"/>
              </w:rPr>
              <w:t>分数）</w:t>
            </w:r>
          </w:p>
        </w:tc>
        <w:tc>
          <w:tcPr>
            <w:tcW w:w="550" w:type="pct"/>
            <w:tcBorders>
              <w:top w:val="single" w:sz="6" w:space="0" w:color="auto"/>
            </w:tcBorders>
            <w:vAlign w:val="center"/>
          </w:tcPr>
          <w:p w14:paraId="0591E88A" w14:textId="77777777" w:rsidR="006F6E86" w:rsidRDefault="00AF6097">
            <w:pPr>
              <w:pStyle w:val="affb"/>
            </w:pPr>
            <w:r>
              <w:t>0</w:t>
            </w:r>
            <w:r>
              <w:rPr>
                <w:rFonts w:hint="eastAsia"/>
              </w:rPr>
              <w:t>.00</w:t>
            </w:r>
          </w:p>
        </w:tc>
        <w:tc>
          <w:tcPr>
            <w:tcW w:w="550" w:type="pct"/>
            <w:tcBorders>
              <w:top w:val="single" w:sz="6" w:space="0" w:color="auto"/>
            </w:tcBorders>
            <w:vAlign w:val="center"/>
          </w:tcPr>
          <w:p w14:paraId="4992B765" w14:textId="77777777" w:rsidR="006F6E86" w:rsidRDefault="00AF6097">
            <w:pPr>
              <w:pStyle w:val="affb"/>
            </w:pPr>
            <w:r>
              <w:rPr>
                <w:rFonts w:hint="eastAsia"/>
              </w:rPr>
              <w:t>0</w:t>
            </w:r>
            <w:r>
              <w:t>.79</w:t>
            </w:r>
          </w:p>
        </w:tc>
        <w:tc>
          <w:tcPr>
            <w:tcW w:w="550" w:type="pct"/>
            <w:tcBorders>
              <w:top w:val="single" w:sz="6" w:space="0" w:color="auto"/>
            </w:tcBorders>
            <w:vAlign w:val="center"/>
          </w:tcPr>
          <w:p w14:paraId="1C927F8D" w14:textId="77777777" w:rsidR="006F6E86" w:rsidRDefault="00AF6097">
            <w:pPr>
              <w:pStyle w:val="affb"/>
            </w:pPr>
            <w:r>
              <w:t>1</w:t>
            </w:r>
          </w:p>
        </w:tc>
        <w:tc>
          <w:tcPr>
            <w:tcW w:w="550" w:type="pct"/>
            <w:tcBorders>
              <w:top w:val="single" w:sz="6" w:space="0" w:color="auto"/>
            </w:tcBorders>
            <w:vAlign w:val="center"/>
          </w:tcPr>
          <w:p w14:paraId="3B34003E" w14:textId="77777777" w:rsidR="006F6E86" w:rsidRDefault="006F6E86">
            <w:pPr>
              <w:pStyle w:val="affb"/>
            </w:pPr>
          </w:p>
        </w:tc>
        <w:tc>
          <w:tcPr>
            <w:tcW w:w="550" w:type="pct"/>
            <w:tcBorders>
              <w:top w:val="single" w:sz="6" w:space="0" w:color="auto"/>
            </w:tcBorders>
            <w:vAlign w:val="center"/>
          </w:tcPr>
          <w:p w14:paraId="54FA10F5" w14:textId="77777777" w:rsidR="006F6E86" w:rsidRDefault="006F6E86">
            <w:pPr>
              <w:pStyle w:val="affb"/>
            </w:pPr>
          </w:p>
        </w:tc>
        <w:tc>
          <w:tcPr>
            <w:tcW w:w="551" w:type="pct"/>
            <w:tcBorders>
              <w:top w:val="single" w:sz="6" w:space="0" w:color="auto"/>
            </w:tcBorders>
            <w:vAlign w:val="center"/>
          </w:tcPr>
          <w:p w14:paraId="186956F5" w14:textId="77777777" w:rsidR="006F6E86" w:rsidRDefault="006F6E86">
            <w:pPr>
              <w:pStyle w:val="affb"/>
            </w:pPr>
          </w:p>
        </w:tc>
      </w:tr>
      <w:tr w:rsidR="006F6E86" w14:paraId="11056F65" w14:textId="77777777">
        <w:trPr>
          <w:trHeight w:val="397"/>
          <w:jc w:val="center"/>
        </w:trPr>
        <w:tc>
          <w:tcPr>
            <w:tcW w:w="1694" w:type="pct"/>
            <w:vAlign w:val="center"/>
          </w:tcPr>
          <w:p w14:paraId="69EA74E6" w14:textId="77777777" w:rsidR="006F6E86" w:rsidRDefault="00AF6097">
            <w:pPr>
              <w:pStyle w:val="affb"/>
              <w:jc w:val="both"/>
            </w:pPr>
            <w:r>
              <w:rPr>
                <w:rFonts w:hint="eastAsia"/>
              </w:rPr>
              <w:t>2</w:t>
            </w:r>
            <w:r>
              <w:rPr>
                <w:rFonts w:hint="eastAsia"/>
              </w:rPr>
              <w:t>自尊</w:t>
            </w:r>
          </w:p>
        </w:tc>
        <w:tc>
          <w:tcPr>
            <w:tcW w:w="550" w:type="pct"/>
            <w:vAlign w:val="center"/>
          </w:tcPr>
          <w:p w14:paraId="6293850D" w14:textId="77777777" w:rsidR="006F6E86" w:rsidRDefault="00AF6097">
            <w:pPr>
              <w:pStyle w:val="affb"/>
            </w:pPr>
            <w:r>
              <w:t>28.56</w:t>
            </w:r>
          </w:p>
        </w:tc>
        <w:tc>
          <w:tcPr>
            <w:tcW w:w="550" w:type="pct"/>
            <w:vAlign w:val="center"/>
          </w:tcPr>
          <w:p w14:paraId="50643A55" w14:textId="77777777" w:rsidR="006F6E86" w:rsidRDefault="00AF6097">
            <w:pPr>
              <w:pStyle w:val="affb"/>
            </w:pPr>
            <w:r>
              <w:rPr>
                <w:rFonts w:hint="eastAsia"/>
              </w:rPr>
              <w:t>4</w:t>
            </w:r>
            <w:r>
              <w:t>.46</w:t>
            </w:r>
          </w:p>
        </w:tc>
        <w:tc>
          <w:tcPr>
            <w:tcW w:w="550" w:type="pct"/>
            <w:vAlign w:val="center"/>
          </w:tcPr>
          <w:p w14:paraId="301EBD53" w14:textId="77777777" w:rsidR="006F6E86" w:rsidRDefault="00AF6097">
            <w:pPr>
              <w:pStyle w:val="affb"/>
            </w:pPr>
            <w:r>
              <w:rPr>
                <w:rFonts w:hint="eastAsia"/>
              </w:rPr>
              <w:t>0</w:t>
            </w:r>
            <w:r>
              <w:t>.16</w:t>
            </w:r>
            <w:r>
              <w:rPr>
                <w:vertAlign w:val="superscript"/>
              </w:rPr>
              <w:t>***</w:t>
            </w:r>
          </w:p>
        </w:tc>
        <w:tc>
          <w:tcPr>
            <w:tcW w:w="550" w:type="pct"/>
            <w:vAlign w:val="center"/>
          </w:tcPr>
          <w:p w14:paraId="2651E8F4" w14:textId="77777777" w:rsidR="006F6E86" w:rsidRDefault="00AF6097">
            <w:pPr>
              <w:pStyle w:val="affb"/>
            </w:pPr>
            <w:r>
              <w:rPr>
                <w:rFonts w:hint="eastAsia"/>
              </w:rPr>
              <w:t>1</w:t>
            </w:r>
          </w:p>
        </w:tc>
        <w:tc>
          <w:tcPr>
            <w:tcW w:w="550" w:type="pct"/>
            <w:vAlign w:val="center"/>
          </w:tcPr>
          <w:p w14:paraId="2F629D47" w14:textId="77777777" w:rsidR="006F6E86" w:rsidRDefault="006F6E86">
            <w:pPr>
              <w:pStyle w:val="affb"/>
            </w:pPr>
          </w:p>
        </w:tc>
        <w:tc>
          <w:tcPr>
            <w:tcW w:w="551" w:type="pct"/>
            <w:vAlign w:val="center"/>
          </w:tcPr>
          <w:p w14:paraId="75386EF4" w14:textId="77777777" w:rsidR="006F6E86" w:rsidRDefault="006F6E86">
            <w:pPr>
              <w:pStyle w:val="affb"/>
            </w:pPr>
          </w:p>
        </w:tc>
      </w:tr>
      <w:tr w:rsidR="006F6E86" w14:paraId="21ED3565" w14:textId="77777777">
        <w:trPr>
          <w:trHeight w:val="397"/>
          <w:jc w:val="center"/>
        </w:trPr>
        <w:tc>
          <w:tcPr>
            <w:tcW w:w="1694" w:type="pct"/>
            <w:vAlign w:val="center"/>
          </w:tcPr>
          <w:p w14:paraId="188F26C6" w14:textId="77777777" w:rsidR="006F6E86" w:rsidRDefault="00AF6097">
            <w:pPr>
              <w:pStyle w:val="affb"/>
              <w:jc w:val="both"/>
            </w:pPr>
            <w:r>
              <w:rPr>
                <w:rFonts w:hint="eastAsia"/>
              </w:rPr>
              <w:t>3</w:t>
            </w:r>
            <w:r>
              <w:rPr>
                <w:rFonts w:hint="eastAsia"/>
              </w:rPr>
              <w:t>创新自我效能感</w:t>
            </w:r>
          </w:p>
        </w:tc>
        <w:tc>
          <w:tcPr>
            <w:tcW w:w="550" w:type="pct"/>
            <w:vAlign w:val="center"/>
          </w:tcPr>
          <w:p w14:paraId="46CF2C6E" w14:textId="77777777" w:rsidR="006F6E86" w:rsidRDefault="00AF6097">
            <w:pPr>
              <w:pStyle w:val="affb"/>
            </w:pPr>
            <w:r>
              <w:t>19.37</w:t>
            </w:r>
          </w:p>
        </w:tc>
        <w:tc>
          <w:tcPr>
            <w:tcW w:w="550" w:type="pct"/>
            <w:vAlign w:val="center"/>
          </w:tcPr>
          <w:p w14:paraId="14E86223" w14:textId="77777777" w:rsidR="006F6E86" w:rsidRDefault="00AF6097">
            <w:pPr>
              <w:pStyle w:val="affb"/>
            </w:pPr>
            <w:r>
              <w:rPr>
                <w:rFonts w:hint="eastAsia"/>
              </w:rPr>
              <w:t>4</w:t>
            </w:r>
            <w:r>
              <w:t>.68</w:t>
            </w:r>
          </w:p>
        </w:tc>
        <w:tc>
          <w:tcPr>
            <w:tcW w:w="550" w:type="pct"/>
            <w:vAlign w:val="center"/>
          </w:tcPr>
          <w:p w14:paraId="32099AF4" w14:textId="77777777" w:rsidR="006F6E86" w:rsidRDefault="00AF6097">
            <w:pPr>
              <w:pStyle w:val="affb"/>
            </w:pPr>
            <w:r>
              <w:rPr>
                <w:rFonts w:hint="eastAsia"/>
              </w:rPr>
              <w:t>0</w:t>
            </w:r>
            <w:r>
              <w:t>.36</w:t>
            </w:r>
            <w:r>
              <w:rPr>
                <w:vertAlign w:val="superscript"/>
              </w:rPr>
              <w:t>***</w:t>
            </w:r>
          </w:p>
        </w:tc>
        <w:tc>
          <w:tcPr>
            <w:tcW w:w="550" w:type="pct"/>
            <w:vAlign w:val="center"/>
          </w:tcPr>
          <w:p w14:paraId="358A4BFF" w14:textId="77777777" w:rsidR="006F6E86" w:rsidRDefault="00AF6097">
            <w:pPr>
              <w:pStyle w:val="affb"/>
            </w:pPr>
            <w:r>
              <w:rPr>
                <w:rFonts w:hint="eastAsia"/>
              </w:rPr>
              <w:t>0</w:t>
            </w:r>
            <w:r>
              <w:t>.49</w:t>
            </w:r>
            <w:r>
              <w:rPr>
                <w:vertAlign w:val="superscript"/>
              </w:rPr>
              <w:t>***</w:t>
            </w:r>
          </w:p>
        </w:tc>
        <w:tc>
          <w:tcPr>
            <w:tcW w:w="550" w:type="pct"/>
            <w:vAlign w:val="center"/>
          </w:tcPr>
          <w:p w14:paraId="159248CF" w14:textId="77777777" w:rsidR="006F6E86" w:rsidRDefault="00AF6097">
            <w:pPr>
              <w:pStyle w:val="affb"/>
            </w:pPr>
            <w:r>
              <w:rPr>
                <w:rFonts w:hint="eastAsia"/>
              </w:rPr>
              <w:t>1</w:t>
            </w:r>
          </w:p>
        </w:tc>
        <w:tc>
          <w:tcPr>
            <w:tcW w:w="551" w:type="pct"/>
            <w:vAlign w:val="center"/>
          </w:tcPr>
          <w:p w14:paraId="27FFF881" w14:textId="77777777" w:rsidR="006F6E86" w:rsidRDefault="006F6E86">
            <w:pPr>
              <w:pStyle w:val="affb"/>
            </w:pPr>
          </w:p>
        </w:tc>
      </w:tr>
      <w:tr w:rsidR="006F6E86" w14:paraId="5CB28012" w14:textId="77777777">
        <w:trPr>
          <w:trHeight w:val="397"/>
          <w:jc w:val="center"/>
        </w:trPr>
        <w:tc>
          <w:tcPr>
            <w:tcW w:w="1694" w:type="pct"/>
            <w:vAlign w:val="center"/>
          </w:tcPr>
          <w:p w14:paraId="242636F0" w14:textId="77777777" w:rsidR="006F6E86" w:rsidRDefault="00AF6097">
            <w:pPr>
              <w:pStyle w:val="affb"/>
              <w:jc w:val="both"/>
            </w:pPr>
            <w:r>
              <w:rPr>
                <w:rFonts w:hint="eastAsia"/>
              </w:rPr>
              <w:t>4</w:t>
            </w:r>
            <w:r>
              <w:rPr>
                <w:rFonts w:hint="eastAsia"/>
              </w:rPr>
              <w:t>创新行为</w:t>
            </w:r>
          </w:p>
        </w:tc>
        <w:tc>
          <w:tcPr>
            <w:tcW w:w="550" w:type="pct"/>
            <w:vAlign w:val="center"/>
          </w:tcPr>
          <w:p w14:paraId="69166775" w14:textId="77777777" w:rsidR="006F6E86" w:rsidRDefault="00AF6097">
            <w:pPr>
              <w:pStyle w:val="affb"/>
            </w:pPr>
            <w:r>
              <w:t>28.49</w:t>
            </w:r>
          </w:p>
        </w:tc>
        <w:tc>
          <w:tcPr>
            <w:tcW w:w="550" w:type="pct"/>
            <w:vAlign w:val="center"/>
          </w:tcPr>
          <w:p w14:paraId="1B8BDE47" w14:textId="77777777" w:rsidR="006F6E86" w:rsidRDefault="00AF6097">
            <w:pPr>
              <w:pStyle w:val="affb"/>
            </w:pPr>
            <w:r>
              <w:rPr>
                <w:rFonts w:hint="eastAsia"/>
              </w:rPr>
              <w:t>5</w:t>
            </w:r>
            <w:r>
              <w:t>.90</w:t>
            </w:r>
          </w:p>
        </w:tc>
        <w:tc>
          <w:tcPr>
            <w:tcW w:w="550" w:type="pct"/>
            <w:vAlign w:val="center"/>
          </w:tcPr>
          <w:p w14:paraId="5FDB1D69" w14:textId="77777777" w:rsidR="006F6E86" w:rsidRDefault="00AF6097">
            <w:pPr>
              <w:pStyle w:val="affb"/>
            </w:pPr>
            <w:r>
              <w:rPr>
                <w:rFonts w:hint="eastAsia"/>
              </w:rPr>
              <w:t>0</w:t>
            </w:r>
            <w:r>
              <w:t>.33</w:t>
            </w:r>
            <w:r>
              <w:rPr>
                <w:vertAlign w:val="superscript"/>
              </w:rPr>
              <w:t>***</w:t>
            </w:r>
          </w:p>
        </w:tc>
        <w:tc>
          <w:tcPr>
            <w:tcW w:w="550" w:type="pct"/>
            <w:vAlign w:val="center"/>
          </w:tcPr>
          <w:p w14:paraId="74043A41" w14:textId="77777777" w:rsidR="006F6E86" w:rsidRDefault="00AF6097">
            <w:pPr>
              <w:pStyle w:val="affb"/>
            </w:pPr>
            <w:r>
              <w:rPr>
                <w:rFonts w:hint="eastAsia"/>
              </w:rPr>
              <w:t>0</w:t>
            </w:r>
            <w:r>
              <w:t>.49</w:t>
            </w:r>
            <w:r>
              <w:rPr>
                <w:vertAlign w:val="superscript"/>
              </w:rPr>
              <w:t>***</w:t>
            </w:r>
          </w:p>
        </w:tc>
        <w:tc>
          <w:tcPr>
            <w:tcW w:w="550" w:type="pct"/>
            <w:vAlign w:val="center"/>
          </w:tcPr>
          <w:p w14:paraId="613BCC24" w14:textId="77777777" w:rsidR="006F6E86" w:rsidRDefault="00AF6097">
            <w:pPr>
              <w:pStyle w:val="affb"/>
            </w:pPr>
            <w:r>
              <w:rPr>
                <w:rFonts w:hint="eastAsia"/>
              </w:rPr>
              <w:t>0</w:t>
            </w:r>
            <w:r>
              <w:t>.79</w:t>
            </w:r>
            <w:r>
              <w:rPr>
                <w:vertAlign w:val="superscript"/>
              </w:rPr>
              <w:t>***</w:t>
            </w:r>
          </w:p>
        </w:tc>
        <w:tc>
          <w:tcPr>
            <w:tcW w:w="551" w:type="pct"/>
            <w:vAlign w:val="center"/>
          </w:tcPr>
          <w:p w14:paraId="4E137D15" w14:textId="77777777" w:rsidR="006F6E86" w:rsidRDefault="00AF6097">
            <w:pPr>
              <w:pStyle w:val="affb"/>
            </w:pPr>
            <w:r>
              <w:rPr>
                <w:rFonts w:hint="eastAsia"/>
              </w:rPr>
              <w:t>1</w:t>
            </w:r>
          </w:p>
        </w:tc>
      </w:tr>
    </w:tbl>
    <w:p w14:paraId="46E80C87" w14:textId="77777777" w:rsidR="006F6E86" w:rsidRDefault="00AF6097">
      <w:pPr>
        <w:pStyle w:val="affb"/>
        <w:ind w:firstLineChars="200" w:firstLine="360"/>
        <w:jc w:val="left"/>
      </w:pPr>
      <w:r>
        <w:t>注</w:t>
      </w:r>
      <w:r>
        <w:rPr>
          <w:rFonts w:hint="eastAsia"/>
        </w:rPr>
        <w:t>：</w:t>
      </w:r>
      <w:r>
        <w:rPr>
          <w:vertAlign w:val="superscript"/>
        </w:rPr>
        <w:t>*</w:t>
      </w:r>
      <w:r>
        <w:rPr>
          <w:rFonts w:hint="eastAsia"/>
          <w:i/>
          <w:iCs/>
        </w:rPr>
        <w:t>p</w:t>
      </w:r>
      <w:r>
        <w:t>&lt;0.05</w:t>
      </w:r>
      <w:r>
        <w:rPr>
          <w:rFonts w:hint="eastAsia"/>
        </w:rPr>
        <w:t>，</w:t>
      </w:r>
      <w:r>
        <w:rPr>
          <w:rFonts w:hint="eastAsia"/>
        </w:rPr>
        <w:t>*</w:t>
      </w:r>
      <w:r>
        <w:t>*</w:t>
      </w:r>
      <w:r>
        <w:rPr>
          <w:rFonts w:hint="eastAsia"/>
          <w:i/>
          <w:iCs/>
        </w:rPr>
        <w:t>p</w:t>
      </w:r>
      <w:r>
        <w:t>&lt;</w:t>
      </w:r>
      <w:r>
        <w:rPr>
          <w:rFonts w:hint="eastAsia"/>
        </w:rPr>
        <w:t>0</w:t>
      </w:r>
      <w:r>
        <w:t>.01</w:t>
      </w:r>
      <w:r>
        <w:rPr>
          <w:rFonts w:hint="eastAsia"/>
        </w:rPr>
        <w:t>，</w:t>
      </w:r>
      <w:r>
        <w:rPr>
          <w:rFonts w:hint="eastAsia"/>
        </w:rPr>
        <w:t>*</w:t>
      </w:r>
      <w:r>
        <w:t>*</w:t>
      </w:r>
      <w:r>
        <w:rPr>
          <w:rFonts w:hint="eastAsia"/>
        </w:rPr>
        <w:t>*</w:t>
      </w:r>
      <w:r>
        <w:rPr>
          <w:rFonts w:hint="eastAsia"/>
          <w:i/>
          <w:iCs/>
        </w:rPr>
        <w:t>p</w:t>
      </w:r>
      <w:r>
        <w:t>&lt;0.001</w:t>
      </w:r>
    </w:p>
    <w:p w14:paraId="4F3576A7" w14:textId="77777777" w:rsidR="006F6E86" w:rsidRDefault="00AF6097">
      <w:pPr>
        <w:pStyle w:val="2"/>
        <w:ind w:firstLineChars="0" w:firstLine="0"/>
      </w:pPr>
      <w:r>
        <w:rPr>
          <w:rFonts w:hint="eastAsia"/>
        </w:rPr>
        <w:t>社交网站使用强度与创新行为的关系：有调节的中介模型检验</w:t>
      </w:r>
    </w:p>
    <w:p w14:paraId="5115B5D1" w14:textId="77777777" w:rsidR="006F6E86" w:rsidRDefault="00AF6097">
      <w:pPr>
        <w:pStyle w:val="12"/>
        <w:ind w:firstLine="420"/>
        <w:rPr>
          <w:color w:val="FF0000"/>
        </w:rPr>
      </w:pPr>
      <w:r>
        <w:rPr>
          <w:rFonts w:hint="eastAsia"/>
          <w:color w:val="FF0000"/>
        </w:rPr>
        <w:t>首先，以社交网站使用强度为自变量，以创新行为为因变量，建立线性回归方程，以检验社交网站使用强度预测创新行为的总效应。由于社交网站使用强度变量在之前的处理中已经进行过中心化，故进入方程前仅将自尊变量做中心化处理。结果发现，社交网站使用强度能正向预测创新行为</w:t>
      </w:r>
      <w:r>
        <w:rPr>
          <w:color w:val="FF0000"/>
        </w:rPr>
        <w:t>(</w:t>
      </w:r>
      <w:r>
        <w:rPr>
          <w:color w:val="FF0000"/>
        </w:rPr>
        <w:sym w:font="Symbol" w:char="F062"/>
      </w:r>
      <w:r>
        <w:rPr>
          <w:color w:val="FF0000"/>
        </w:rPr>
        <w:t>=0.33</w:t>
      </w:r>
      <w:r>
        <w:rPr>
          <w:rFonts w:hint="eastAsia"/>
          <w:color w:val="FF0000"/>
        </w:rPr>
        <w:t>，</w:t>
      </w:r>
      <w:r>
        <w:rPr>
          <w:i/>
          <w:iCs/>
          <w:color w:val="FF0000"/>
        </w:rPr>
        <w:t>SE</w:t>
      </w:r>
      <w:r>
        <w:rPr>
          <w:color w:val="FF0000"/>
        </w:rPr>
        <w:t>=0.03</w:t>
      </w:r>
      <w:r>
        <w:rPr>
          <w:rFonts w:hint="eastAsia"/>
          <w:color w:val="FF0000"/>
        </w:rPr>
        <w:t>，</w:t>
      </w:r>
      <w:r>
        <w:rPr>
          <w:rFonts w:hint="eastAsia"/>
          <w:i/>
          <w:iCs/>
          <w:color w:val="FF0000"/>
        </w:rPr>
        <w:t>p</w:t>
      </w:r>
      <w:r>
        <w:rPr>
          <w:color w:val="FF0000"/>
        </w:rPr>
        <w:t>&lt;0.001)</w:t>
      </w:r>
      <w:r>
        <w:rPr>
          <w:rFonts w:hint="eastAsia"/>
          <w:color w:val="FF0000"/>
        </w:rPr>
        <w:t>。接下来在模型中进一步纳入创新自我效能感作为中介变量，纳入自尊作为社交网站使用强度与创新自我效能感关系的调节变量，进行路径分析。结果（见表</w:t>
      </w:r>
      <w:r>
        <w:rPr>
          <w:rFonts w:hint="eastAsia"/>
          <w:color w:val="FF0000"/>
        </w:rPr>
        <w:t>2</w:t>
      </w:r>
      <w:r>
        <w:rPr>
          <w:rFonts w:hint="eastAsia"/>
          <w:color w:val="FF0000"/>
        </w:rPr>
        <w:t>）表明，社交网站使用强度显著正向预测创新自我效能感（</w:t>
      </w:r>
      <w:r>
        <w:rPr>
          <w:rFonts w:cs="Times New Roman"/>
          <w:color w:val="FF0000"/>
        </w:rPr>
        <w:sym w:font="Symbol" w:char="F062"/>
      </w:r>
      <w:r>
        <w:rPr>
          <w:color w:val="FF0000"/>
        </w:rPr>
        <w:t>=</w:t>
      </w:r>
      <w:r>
        <w:rPr>
          <w:rFonts w:hint="eastAsia"/>
          <w:color w:val="FF0000"/>
          <w:sz w:val="22"/>
        </w:rPr>
        <w:t>0.2</w:t>
      </w:r>
      <w:r>
        <w:rPr>
          <w:color w:val="FF0000"/>
          <w:sz w:val="22"/>
        </w:rPr>
        <w:t>9</w:t>
      </w:r>
      <w:r>
        <w:rPr>
          <w:rFonts w:hint="eastAsia"/>
          <w:color w:val="FF0000"/>
        </w:rPr>
        <w:t>，</w:t>
      </w:r>
      <w:r>
        <w:rPr>
          <w:rFonts w:hint="eastAsia"/>
          <w:i/>
          <w:iCs/>
          <w:color w:val="FF0000"/>
        </w:rPr>
        <w:t>p</w:t>
      </w:r>
      <w:r>
        <w:rPr>
          <w:color w:val="FF0000"/>
        </w:rPr>
        <w:t>&lt;0.001</w:t>
      </w:r>
      <w:r>
        <w:rPr>
          <w:rFonts w:hint="eastAsia"/>
          <w:color w:val="FF0000"/>
        </w:rPr>
        <w:t>）。当社交网站使用强度和创新自我效能感共同作为自变量时，创新自我效能感显著正向预测创新行为（</w:t>
      </w:r>
      <w:r>
        <w:rPr>
          <w:color w:val="FF0000"/>
        </w:rPr>
        <w:sym w:font="Symbol" w:char="F062"/>
      </w:r>
      <w:r>
        <w:rPr>
          <w:color w:val="FF0000"/>
        </w:rPr>
        <w:t>=0.77</w:t>
      </w:r>
      <w:r>
        <w:rPr>
          <w:rFonts w:hint="eastAsia"/>
          <w:color w:val="FF0000"/>
        </w:rPr>
        <w:t>，</w:t>
      </w:r>
      <w:r>
        <w:rPr>
          <w:rFonts w:hint="eastAsia"/>
          <w:i/>
          <w:iCs/>
          <w:color w:val="FF0000"/>
        </w:rPr>
        <w:t>p</w:t>
      </w:r>
      <w:r>
        <w:rPr>
          <w:color w:val="FF0000"/>
        </w:rPr>
        <w:t>&lt;0.001</w:t>
      </w:r>
      <w:r>
        <w:rPr>
          <w:rFonts w:hint="eastAsia"/>
          <w:color w:val="FF0000"/>
        </w:rPr>
        <w:t>），且社交网站使用强度仍可直接显著正向预测创新行为（</w:t>
      </w:r>
      <w:r>
        <w:rPr>
          <w:rFonts w:cs="Times New Roman"/>
          <w:color w:val="FF0000"/>
        </w:rPr>
        <w:sym w:font="Symbol" w:char="F062"/>
      </w:r>
      <w:r>
        <w:rPr>
          <w:color w:val="FF0000"/>
        </w:rPr>
        <w:t>=0.05</w:t>
      </w:r>
      <w:r>
        <w:rPr>
          <w:rFonts w:hint="eastAsia"/>
          <w:color w:val="FF0000"/>
        </w:rPr>
        <w:t>，</w:t>
      </w:r>
      <w:r>
        <w:rPr>
          <w:rFonts w:hint="eastAsia"/>
          <w:i/>
          <w:iCs/>
          <w:color w:val="FF0000"/>
        </w:rPr>
        <w:t>p</w:t>
      </w:r>
      <w:r>
        <w:rPr>
          <w:color w:val="FF0000"/>
        </w:rPr>
        <w:t>&lt;0.05</w:t>
      </w:r>
      <w:r>
        <w:rPr>
          <w:rFonts w:hint="eastAsia"/>
          <w:color w:val="FF0000"/>
        </w:rPr>
        <w:t>）。上述结果表明，创新自我效能感再社交网站使用强度和创新行为之间部分中介作用，间接效应量为</w:t>
      </w:r>
      <w:r>
        <w:rPr>
          <w:rFonts w:hint="eastAsia"/>
          <w:color w:val="FF0000"/>
        </w:rPr>
        <w:t>0</w:t>
      </w:r>
      <w:r>
        <w:rPr>
          <w:color w:val="FF0000"/>
        </w:rPr>
        <w:t>.22</w:t>
      </w:r>
      <w:r>
        <w:rPr>
          <w:rFonts w:hint="eastAsia"/>
          <w:color w:val="FF0000"/>
        </w:rPr>
        <w:t>，中介效应占总效应的</w:t>
      </w:r>
      <w:r>
        <w:rPr>
          <w:rFonts w:hint="eastAsia"/>
          <w:color w:val="FF0000"/>
        </w:rPr>
        <w:t>6</w:t>
      </w:r>
      <w:r>
        <w:rPr>
          <w:color w:val="FF0000"/>
        </w:rPr>
        <w:t>7.67%</w:t>
      </w:r>
      <w:r>
        <w:rPr>
          <w:rFonts w:hint="eastAsia"/>
          <w:color w:val="FF0000"/>
        </w:rPr>
        <w:t>。</w:t>
      </w:r>
    </w:p>
    <w:p w14:paraId="48ECE1E6" w14:textId="77777777" w:rsidR="006F6E86" w:rsidRDefault="00AF6097">
      <w:pPr>
        <w:pStyle w:val="affd"/>
      </w:pPr>
      <w:r>
        <w:rPr>
          <w:rFonts w:hint="eastAsia"/>
        </w:rPr>
        <w:lastRenderedPageBreak/>
        <w:t>表</w:t>
      </w:r>
      <w:r>
        <w:t>2</w:t>
      </w:r>
      <w:r>
        <w:rPr>
          <w:rFonts w:hint="eastAsia"/>
        </w:rPr>
        <w:t xml:space="preserve"> </w:t>
      </w:r>
      <w:r>
        <w:rPr>
          <w:rFonts w:hint="eastAsia"/>
        </w:rPr>
        <w:t>有调节的中介模型检验</w:t>
      </w:r>
    </w:p>
    <w:tbl>
      <w:tblPr>
        <w:tblStyle w:val="mytableStyle"/>
        <w:tblW w:w="5000" w:type="pct"/>
        <w:tblLook w:val="04A0" w:firstRow="1" w:lastRow="0" w:firstColumn="1" w:lastColumn="0" w:noHBand="0" w:noVBand="1"/>
      </w:tblPr>
      <w:tblGrid>
        <w:gridCol w:w="2327"/>
        <w:gridCol w:w="968"/>
        <w:gridCol w:w="1146"/>
        <w:gridCol w:w="1057"/>
        <w:gridCol w:w="1336"/>
        <w:gridCol w:w="1157"/>
        <w:gridCol w:w="1073"/>
      </w:tblGrid>
      <w:tr w:rsidR="006F6E86" w14:paraId="466890FD" w14:textId="77777777">
        <w:trPr>
          <w:trHeight w:val="20"/>
        </w:trPr>
        <w:tc>
          <w:tcPr>
            <w:tcW w:w="1284" w:type="pct"/>
            <w:vMerge w:val="restart"/>
            <w:tcBorders>
              <w:top w:val="single" w:sz="12" w:space="0" w:color="auto"/>
              <w:bottom w:val="nil"/>
            </w:tcBorders>
            <w:vAlign w:val="center"/>
          </w:tcPr>
          <w:p w14:paraId="42A31FA1" w14:textId="77777777" w:rsidR="006F6E86" w:rsidRDefault="00AF6097">
            <w:pPr>
              <w:pStyle w:val="affb"/>
              <w:rPr>
                <w:color w:val="FF0000"/>
              </w:rPr>
            </w:pPr>
            <w:r>
              <w:rPr>
                <w:rFonts w:hint="eastAsia"/>
                <w:color w:val="FF0000"/>
              </w:rPr>
              <w:t>预测变量</w:t>
            </w:r>
          </w:p>
        </w:tc>
        <w:tc>
          <w:tcPr>
            <w:tcW w:w="1749" w:type="pct"/>
            <w:gridSpan w:val="3"/>
            <w:tcBorders>
              <w:top w:val="single" w:sz="12" w:space="0" w:color="auto"/>
              <w:bottom w:val="single" w:sz="6" w:space="0" w:color="auto"/>
              <w:right w:val="single" w:sz="18" w:space="0" w:color="FFFFFF"/>
            </w:tcBorders>
            <w:vAlign w:val="center"/>
          </w:tcPr>
          <w:p w14:paraId="07012C9F" w14:textId="77777777" w:rsidR="006F6E86" w:rsidRDefault="00AF6097">
            <w:pPr>
              <w:pStyle w:val="affb"/>
              <w:rPr>
                <w:color w:val="FF0000"/>
              </w:rPr>
            </w:pPr>
            <w:r>
              <w:rPr>
                <w:rFonts w:hint="eastAsia"/>
                <w:color w:val="FF0000"/>
              </w:rPr>
              <w:t>方程</w:t>
            </w:r>
            <w:r>
              <w:rPr>
                <w:rFonts w:hint="eastAsia"/>
                <w:color w:val="FF0000"/>
              </w:rPr>
              <w:t>1</w:t>
            </w:r>
          </w:p>
          <w:p w14:paraId="53198E07" w14:textId="77777777" w:rsidR="006F6E86" w:rsidRDefault="00AF6097">
            <w:pPr>
              <w:pStyle w:val="affb"/>
              <w:rPr>
                <w:color w:val="FF0000"/>
              </w:rPr>
            </w:pPr>
            <w:r>
              <w:rPr>
                <w:rFonts w:hint="eastAsia"/>
                <w:color w:val="FF0000"/>
              </w:rPr>
              <w:t>效标</w:t>
            </w:r>
            <w:r>
              <w:rPr>
                <w:color w:val="FF0000"/>
              </w:rPr>
              <w:t xml:space="preserve">: </w:t>
            </w:r>
            <w:r>
              <w:rPr>
                <w:rFonts w:hint="eastAsia"/>
                <w:color w:val="FF0000"/>
              </w:rPr>
              <w:t>创新自我效能感</w:t>
            </w:r>
          </w:p>
        </w:tc>
        <w:tc>
          <w:tcPr>
            <w:tcW w:w="1967" w:type="pct"/>
            <w:gridSpan w:val="3"/>
            <w:tcBorders>
              <w:top w:val="single" w:sz="12" w:space="0" w:color="auto"/>
              <w:left w:val="single" w:sz="18" w:space="0" w:color="FFFFFF"/>
              <w:bottom w:val="single" w:sz="6" w:space="0" w:color="auto"/>
            </w:tcBorders>
            <w:vAlign w:val="center"/>
          </w:tcPr>
          <w:p w14:paraId="166A7A36" w14:textId="77777777" w:rsidR="006F6E86" w:rsidRDefault="00AF6097">
            <w:pPr>
              <w:pStyle w:val="affb"/>
              <w:rPr>
                <w:color w:val="FF0000"/>
              </w:rPr>
            </w:pPr>
            <w:r>
              <w:rPr>
                <w:rFonts w:hint="eastAsia"/>
                <w:color w:val="FF0000"/>
              </w:rPr>
              <w:t>方程</w:t>
            </w:r>
            <w:r>
              <w:rPr>
                <w:rFonts w:hint="eastAsia"/>
                <w:color w:val="FF0000"/>
              </w:rPr>
              <w:t>2</w:t>
            </w:r>
          </w:p>
          <w:p w14:paraId="0DDF3107" w14:textId="77777777" w:rsidR="006F6E86" w:rsidRDefault="00AF6097">
            <w:pPr>
              <w:pStyle w:val="affb"/>
              <w:rPr>
                <w:color w:val="FF0000"/>
              </w:rPr>
            </w:pPr>
            <w:r>
              <w:rPr>
                <w:rFonts w:hint="eastAsia"/>
                <w:color w:val="FF0000"/>
              </w:rPr>
              <w:t>效标</w:t>
            </w:r>
            <w:r>
              <w:rPr>
                <w:color w:val="FF0000"/>
              </w:rPr>
              <w:t xml:space="preserve">: </w:t>
            </w:r>
            <w:r>
              <w:rPr>
                <w:rFonts w:hint="eastAsia"/>
                <w:color w:val="FF0000"/>
              </w:rPr>
              <w:t>创新行为</w:t>
            </w:r>
          </w:p>
        </w:tc>
      </w:tr>
      <w:tr w:rsidR="006F6E86" w14:paraId="2063F718" w14:textId="77777777">
        <w:trPr>
          <w:trHeight w:val="20"/>
        </w:trPr>
        <w:tc>
          <w:tcPr>
            <w:tcW w:w="1284" w:type="pct"/>
            <w:vMerge/>
            <w:tcBorders>
              <w:top w:val="nil"/>
              <w:bottom w:val="single" w:sz="6" w:space="0" w:color="auto"/>
            </w:tcBorders>
            <w:vAlign w:val="center"/>
          </w:tcPr>
          <w:p w14:paraId="348F23A3" w14:textId="77777777" w:rsidR="006F6E86" w:rsidRDefault="006F6E86">
            <w:pPr>
              <w:pStyle w:val="affb"/>
              <w:rPr>
                <w:color w:val="FF0000"/>
              </w:rPr>
            </w:pPr>
          </w:p>
        </w:tc>
        <w:tc>
          <w:tcPr>
            <w:tcW w:w="534" w:type="pct"/>
            <w:tcBorders>
              <w:top w:val="single" w:sz="6" w:space="0" w:color="auto"/>
              <w:bottom w:val="single" w:sz="6" w:space="0" w:color="auto"/>
            </w:tcBorders>
            <w:vAlign w:val="center"/>
          </w:tcPr>
          <w:p w14:paraId="7256E301" w14:textId="77777777" w:rsidR="006F6E86" w:rsidRDefault="00AF6097">
            <w:pPr>
              <w:pStyle w:val="affb"/>
              <w:rPr>
                <w:i/>
                <w:iCs/>
                <w:color w:val="FF0000"/>
              </w:rPr>
            </w:pPr>
            <w:r>
              <w:rPr>
                <w:i/>
                <w:iCs/>
                <w:color w:val="FF0000"/>
              </w:rPr>
              <w:t>β</w:t>
            </w:r>
          </w:p>
        </w:tc>
        <w:tc>
          <w:tcPr>
            <w:tcW w:w="632" w:type="pct"/>
            <w:tcBorders>
              <w:top w:val="single" w:sz="6" w:space="0" w:color="auto"/>
              <w:bottom w:val="single" w:sz="6" w:space="0" w:color="auto"/>
            </w:tcBorders>
            <w:vAlign w:val="center"/>
          </w:tcPr>
          <w:p w14:paraId="0A4F7F73" w14:textId="77777777" w:rsidR="006F6E86" w:rsidRDefault="00AF6097">
            <w:pPr>
              <w:pStyle w:val="affb"/>
              <w:rPr>
                <w:i/>
                <w:iCs/>
                <w:color w:val="FF0000"/>
              </w:rPr>
            </w:pPr>
            <w:r>
              <w:rPr>
                <w:i/>
                <w:iCs/>
                <w:color w:val="FF0000"/>
              </w:rPr>
              <w:t>SE</w:t>
            </w:r>
          </w:p>
        </w:tc>
        <w:tc>
          <w:tcPr>
            <w:tcW w:w="583" w:type="pct"/>
            <w:tcBorders>
              <w:top w:val="single" w:sz="6" w:space="0" w:color="auto"/>
              <w:bottom w:val="single" w:sz="6" w:space="0" w:color="auto"/>
              <w:right w:val="single" w:sz="18" w:space="0" w:color="FFFFFF"/>
            </w:tcBorders>
            <w:vAlign w:val="center"/>
          </w:tcPr>
          <w:p w14:paraId="26D9096A" w14:textId="77777777" w:rsidR="006F6E86" w:rsidRDefault="00AF6097">
            <w:pPr>
              <w:pStyle w:val="affb"/>
              <w:rPr>
                <w:i/>
                <w:iCs/>
                <w:color w:val="FF0000"/>
              </w:rPr>
            </w:pPr>
            <w:r>
              <w:rPr>
                <w:i/>
                <w:iCs/>
                <w:color w:val="FF0000"/>
              </w:rPr>
              <w:t>t</w:t>
            </w:r>
          </w:p>
        </w:tc>
        <w:tc>
          <w:tcPr>
            <w:tcW w:w="737" w:type="pct"/>
            <w:tcBorders>
              <w:top w:val="single" w:sz="6" w:space="0" w:color="auto"/>
              <w:left w:val="single" w:sz="18" w:space="0" w:color="FFFFFF"/>
              <w:bottom w:val="single" w:sz="6" w:space="0" w:color="auto"/>
            </w:tcBorders>
            <w:vAlign w:val="center"/>
          </w:tcPr>
          <w:p w14:paraId="6F4AE88B" w14:textId="77777777" w:rsidR="006F6E86" w:rsidRDefault="00AF6097">
            <w:pPr>
              <w:pStyle w:val="affb"/>
              <w:rPr>
                <w:i/>
                <w:iCs/>
                <w:color w:val="FF0000"/>
              </w:rPr>
            </w:pPr>
            <w:r>
              <w:rPr>
                <w:i/>
                <w:iCs/>
                <w:color w:val="FF0000"/>
              </w:rPr>
              <w:t>β</w:t>
            </w:r>
          </w:p>
        </w:tc>
        <w:tc>
          <w:tcPr>
            <w:tcW w:w="638" w:type="pct"/>
            <w:tcBorders>
              <w:top w:val="single" w:sz="6" w:space="0" w:color="auto"/>
              <w:bottom w:val="single" w:sz="6" w:space="0" w:color="auto"/>
            </w:tcBorders>
            <w:vAlign w:val="center"/>
          </w:tcPr>
          <w:p w14:paraId="27C80FD0" w14:textId="77777777" w:rsidR="006F6E86" w:rsidRDefault="00AF6097">
            <w:pPr>
              <w:pStyle w:val="affb"/>
              <w:rPr>
                <w:i/>
                <w:iCs/>
                <w:color w:val="FF0000"/>
              </w:rPr>
            </w:pPr>
            <w:r>
              <w:rPr>
                <w:i/>
                <w:iCs/>
                <w:color w:val="FF0000"/>
              </w:rPr>
              <w:t>SE</w:t>
            </w:r>
          </w:p>
        </w:tc>
        <w:tc>
          <w:tcPr>
            <w:tcW w:w="592" w:type="pct"/>
            <w:tcBorders>
              <w:top w:val="single" w:sz="6" w:space="0" w:color="auto"/>
              <w:bottom w:val="single" w:sz="6" w:space="0" w:color="auto"/>
            </w:tcBorders>
            <w:vAlign w:val="center"/>
          </w:tcPr>
          <w:p w14:paraId="41136705" w14:textId="77777777" w:rsidR="006F6E86" w:rsidRDefault="00AF6097">
            <w:pPr>
              <w:pStyle w:val="affb"/>
              <w:rPr>
                <w:i/>
                <w:iCs/>
                <w:color w:val="FF0000"/>
              </w:rPr>
            </w:pPr>
            <w:r>
              <w:rPr>
                <w:i/>
                <w:iCs/>
                <w:color w:val="FF0000"/>
              </w:rPr>
              <w:t>t</w:t>
            </w:r>
          </w:p>
        </w:tc>
      </w:tr>
      <w:tr w:rsidR="006F6E86" w14:paraId="743758D1" w14:textId="77777777">
        <w:trPr>
          <w:trHeight w:val="20"/>
        </w:trPr>
        <w:tc>
          <w:tcPr>
            <w:tcW w:w="1284" w:type="pct"/>
            <w:tcBorders>
              <w:top w:val="single" w:sz="6" w:space="0" w:color="auto"/>
            </w:tcBorders>
            <w:vAlign w:val="center"/>
          </w:tcPr>
          <w:p w14:paraId="360B2A1D" w14:textId="77777777" w:rsidR="006F6E86" w:rsidRDefault="00AF6097">
            <w:pPr>
              <w:pStyle w:val="affb"/>
              <w:rPr>
                <w:color w:val="FF0000"/>
              </w:rPr>
            </w:pPr>
            <w:r>
              <w:rPr>
                <w:rFonts w:hint="eastAsia"/>
                <w:color w:val="FF0000"/>
              </w:rPr>
              <w:t>男性</w:t>
            </w:r>
          </w:p>
        </w:tc>
        <w:tc>
          <w:tcPr>
            <w:tcW w:w="534" w:type="pct"/>
            <w:tcBorders>
              <w:top w:val="single" w:sz="6" w:space="0" w:color="auto"/>
            </w:tcBorders>
            <w:vAlign w:val="center"/>
          </w:tcPr>
          <w:p w14:paraId="655B5E91" w14:textId="77777777" w:rsidR="006F6E86" w:rsidRDefault="00AF6097">
            <w:pPr>
              <w:pStyle w:val="affb"/>
              <w:rPr>
                <w:color w:val="FF0000"/>
              </w:rPr>
            </w:pPr>
            <w:r>
              <w:rPr>
                <w:color w:val="FF0000"/>
              </w:rPr>
              <w:t>0.12</w:t>
            </w:r>
          </w:p>
        </w:tc>
        <w:tc>
          <w:tcPr>
            <w:tcW w:w="632" w:type="pct"/>
            <w:tcBorders>
              <w:top w:val="single" w:sz="6" w:space="0" w:color="auto"/>
            </w:tcBorders>
            <w:vAlign w:val="center"/>
          </w:tcPr>
          <w:p w14:paraId="7D47DE2D" w14:textId="77777777" w:rsidR="006F6E86" w:rsidRDefault="00AF6097">
            <w:pPr>
              <w:pStyle w:val="affb"/>
              <w:rPr>
                <w:color w:val="FF0000"/>
              </w:rPr>
            </w:pPr>
            <w:r>
              <w:rPr>
                <w:color w:val="FF0000"/>
              </w:rPr>
              <w:t>0.24</w:t>
            </w:r>
          </w:p>
        </w:tc>
        <w:tc>
          <w:tcPr>
            <w:tcW w:w="583" w:type="pct"/>
            <w:tcBorders>
              <w:top w:val="single" w:sz="6" w:space="0" w:color="auto"/>
            </w:tcBorders>
            <w:vAlign w:val="center"/>
          </w:tcPr>
          <w:p w14:paraId="49236E11" w14:textId="77777777" w:rsidR="006F6E86" w:rsidRDefault="00AF6097">
            <w:pPr>
              <w:pStyle w:val="affb"/>
              <w:rPr>
                <w:color w:val="FF0000"/>
              </w:rPr>
            </w:pPr>
            <w:r>
              <w:rPr>
                <w:color w:val="FF0000"/>
              </w:rPr>
              <w:t>4.55***</w:t>
            </w:r>
          </w:p>
        </w:tc>
        <w:tc>
          <w:tcPr>
            <w:tcW w:w="737" w:type="pct"/>
            <w:tcBorders>
              <w:top w:val="single" w:sz="6" w:space="0" w:color="auto"/>
            </w:tcBorders>
            <w:vAlign w:val="center"/>
          </w:tcPr>
          <w:p w14:paraId="6F42569E" w14:textId="77777777" w:rsidR="006F6E86" w:rsidRDefault="00AF6097">
            <w:pPr>
              <w:pStyle w:val="affb"/>
              <w:rPr>
                <w:color w:val="FF0000"/>
              </w:rPr>
            </w:pPr>
            <w:r>
              <w:rPr>
                <w:color w:val="FF0000"/>
              </w:rPr>
              <w:t>0.04</w:t>
            </w:r>
          </w:p>
        </w:tc>
        <w:tc>
          <w:tcPr>
            <w:tcW w:w="638" w:type="pct"/>
            <w:tcBorders>
              <w:top w:val="single" w:sz="6" w:space="0" w:color="auto"/>
            </w:tcBorders>
            <w:vAlign w:val="center"/>
          </w:tcPr>
          <w:p w14:paraId="5F01E06F" w14:textId="77777777" w:rsidR="006F6E86" w:rsidRDefault="00AF6097">
            <w:pPr>
              <w:pStyle w:val="affb"/>
              <w:rPr>
                <w:color w:val="FF0000"/>
              </w:rPr>
            </w:pPr>
            <w:r>
              <w:rPr>
                <w:color w:val="FF0000"/>
              </w:rPr>
              <w:t>0.23</w:t>
            </w:r>
          </w:p>
        </w:tc>
        <w:tc>
          <w:tcPr>
            <w:tcW w:w="592" w:type="pct"/>
            <w:tcBorders>
              <w:top w:val="single" w:sz="6" w:space="0" w:color="auto"/>
            </w:tcBorders>
            <w:vAlign w:val="center"/>
          </w:tcPr>
          <w:p w14:paraId="660BF809" w14:textId="77777777" w:rsidR="006F6E86" w:rsidRDefault="00AF6097">
            <w:pPr>
              <w:pStyle w:val="affb"/>
              <w:rPr>
                <w:color w:val="FF0000"/>
              </w:rPr>
            </w:pPr>
            <w:r>
              <w:rPr>
                <w:color w:val="FF0000"/>
              </w:rPr>
              <w:t>2.12*</w:t>
            </w:r>
          </w:p>
        </w:tc>
      </w:tr>
      <w:tr w:rsidR="006F6E86" w14:paraId="6EF959D7" w14:textId="77777777">
        <w:trPr>
          <w:trHeight w:val="20"/>
        </w:trPr>
        <w:tc>
          <w:tcPr>
            <w:tcW w:w="1284" w:type="pct"/>
            <w:vAlign w:val="center"/>
          </w:tcPr>
          <w:p w14:paraId="0A574B2E" w14:textId="77777777" w:rsidR="006F6E86" w:rsidRDefault="00AF6097">
            <w:pPr>
              <w:pStyle w:val="affb"/>
              <w:rPr>
                <w:color w:val="FF0000"/>
              </w:rPr>
            </w:pPr>
            <w:r>
              <w:rPr>
                <w:rFonts w:hint="eastAsia"/>
                <w:color w:val="FF0000"/>
              </w:rPr>
              <w:t>大一</w:t>
            </w:r>
          </w:p>
        </w:tc>
        <w:tc>
          <w:tcPr>
            <w:tcW w:w="534" w:type="pct"/>
            <w:vAlign w:val="center"/>
          </w:tcPr>
          <w:p w14:paraId="51EBE3EC" w14:textId="77777777" w:rsidR="006F6E86" w:rsidRDefault="00AF6097">
            <w:pPr>
              <w:pStyle w:val="affb"/>
              <w:rPr>
                <w:color w:val="FF0000"/>
              </w:rPr>
            </w:pPr>
            <w:r>
              <w:rPr>
                <w:color w:val="FF0000"/>
              </w:rPr>
              <w:t>-0.06</w:t>
            </w:r>
          </w:p>
        </w:tc>
        <w:tc>
          <w:tcPr>
            <w:tcW w:w="632" w:type="pct"/>
            <w:vAlign w:val="center"/>
          </w:tcPr>
          <w:p w14:paraId="6193C81F" w14:textId="77777777" w:rsidR="006F6E86" w:rsidRDefault="00AF6097">
            <w:pPr>
              <w:pStyle w:val="affb"/>
              <w:rPr>
                <w:color w:val="FF0000"/>
              </w:rPr>
            </w:pPr>
            <w:r>
              <w:rPr>
                <w:color w:val="FF0000"/>
              </w:rPr>
              <w:t>0.42</w:t>
            </w:r>
          </w:p>
        </w:tc>
        <w:tc>
          <w:tcPr>
            <w:tcW w:w="583" w:type="pct"/>
            <w:vAlign w:val="center"/>
          </w:tcPr>
          <w:p w14:paraId="7D7142F8" w14:textId="77777777" w:rsidR="006F6E86" w:rsidRDefault="00AF6097">
            <w:pPr>
              <w:pStyle w:val="affb"/>
              <w:rPr>
                <w:color w:val="FF0000"/>
              </w:rPr>
            </w:pPr>
            <w:r>
              <w:rPr>
                <w:rFonts w:ascii="微软雅黑" w:eastAsia="微软雅黑" w:hAnsi="微软雅黑" w:cs="微软雅黑" w:hint="eastAsia"/>
                <w:color w:val="FF0000"/>
              </w:rPr>
              <w:t>−</w:t>
            </w:r>
            <w:r>
              <w:rPr>
                <w:color w:val="FF0000"/>
              </w:rPr>
              <w:t>1.43</w:t>
            </w:r>
          </w:p>
        </w:tc>
        <w:tc>
          <w:tcPr>
            <w:tcW w:w="737" w:type="pct"/>
            <w:vAlign w:val="center"/>
          </w:tcPr>
          <w:p w14:paraId="7D233201" w14:textId="77777777" w:rsidR="006F6E86" w:rsidRDefault="00AF6097">
            <w:pPr>
              <w:pStyle w:val="affb"/>
              <w:rPr>
                <w:color w:val="FF0000"/>
              </w:rPr>
            </w:pPr>
            <w:r>
              <w:rPr>
                <w:rFonts w:ascii="微软雅黑" w:eastAsia="微软雅黑" w:hAnsi="微软雅黑" w:cs="微软雅黑" w:hint="eastAsia"/>
                <w:color w:val="FF0000"/>
              </w:rPr>
              <w:t>−</w:t>
            </w:r>
            <w:r>
              <w:rPr>
                <w:color w:val="FF0000"/>
              </w:rPr>
              <w:t>0.01</w:t>
            </w:r>
          </w:p>
        </w:tc>
        <w:tc>
          <w:tcPr>
            <w:tcW w:w="638" w:type="pct"/>
            <w:vAlign w:val="center"/>
          </w:tcPr>
          <w:p w14:paraId="4A4251C4" w14:textId="77777777" w:rsidR="006F6E86" w:rsidRDefault="00AF6097">
            <w:pPr>
              <w:pStyle w:val="affb"/>
              <w:rPr>
                <w:color w:val="FF0000"/>
              </w:rPr>
            </w:pPr>
            <w:r>
              <w:rPr>
                <w:color w:val="FF0000"/>
              </w:rPr>
              <w:t>0.40</w:t>
            </w:r>
          </w:p>
        </w:tc>
        <w:tc>
          <w:tcPr>
            <w:tcW w:w="592" w:type="pct"/>
            <w:vAlign w:val="center"/>
          </w:tcPr>
          <w:p w14:paraId="6D479A5A" w14:textId="77777777" w:rsidR="006F6E86" w:rsidRDefault="00AF6097">
            <w:pPr>
              <w:pStyle w:val="affb"/>
              <w:rPr>
                <w:color w:val="FF0000"/>
              </w:rPr>
            </w:pPr>
            <w:r>
              <w:rPr>
                <w:rFonts w:ascii="微软雅黑" w:eastAsia="微软雅黑" w:hAnsi="微软雅黑" w:cs="微软雅黑" w:hint="eastAsia"/>
                <w:color w:val="FF0000"/>
              </w:rPr>
              <w:t>−</w:t>
            </w:r>
            <w:r>
              <w:rPr>
                <w:color w:val="FF0000"/>
              </w:rPr>
              <w:t>0.32</w:t>
            </w:r>
          </w:p>
        </w:tc>
      </w:tr>
      <w:tr w:rsidR="006F6E86" w14:paraId="3213B2CB" w14:textId="77777777">
        <w:trPr>
          <w:trHeight w:val="20"/>
        </w:trPr>
        <w:tc>
          <w:tcPr>
            <w:tcW w:w="1284" w:type="pct"/>
            <w:vAlign w:val="center"/>
          </w:tcPr>
          <w:p w14:paraId="6EF883B7" w14:textId="77777777" w:rsidR="006F6E86" w:rsidRDefault="00AF6097">
            <w:pPr>
              <w:pStyle w:val="affb"/>
              <w:rPr>
                <w:color w:val="FF0000"/>
              </w:rPr>
            </w:pPr>
            <w:r>
              <w:rPr>
                <w:rFonts w:hint="eastAsia"/>
                <w:color w:val="FF0000"/>
              </w:rPr>
              <w:t>大二</w:t>
            </w:r>
          </w:p>
        </w:tc>
        <w:tc>
          <w:tcPr>
            <w:tcW w:w="534" w:type="pct"/>
            <w:vAlign w:val="center"/>
          </w:tcPr>
          <w:p w14:paraId="4EE1F200" w14:textId="77777777" w:rsidR="006F6E86" w:rsidRDefault="00AF6097">
            <w:pPr>
              <w:pStyle w:val="affb"/>
              <w:rPr>
                <w:color w:val="FF0000"/>
              </w:rPr>
            </w:pPr>
            <w:r>
              <w:rPr>
                <w:rFonts w:ascii="微软雅黑" w:eastAsia="微软雅黑" w:hAnsi="微软雅黑" w:cs="微软雅黑" w:hint="eastAsia"/>
                <w:color w:val="FF0000"/>
              </w:rPr>
              <w:t>−</w:t>
            </w:r>
            <w:r>
              <w:rPr>
                <w:color w:val="FF0000"/>
              </w:rPr>
              <w:t>0.02</w:t>
            </w:r>
          </w:p>
        </w:tc>
        <w:tc>
          <w:tcPr>
            <w:tcW w:w="632" w:type="pct"/>
            <w:vAlign w:val="center"/>
          </w:tcPr>
          <w:p w14:paraId="4D0DC0D7" w14:textId="77777777" w:rsidR="006F6E86" w:rsidRDefault="00AF6097">
            <w:pPr>
              <w:pStyle w:val="affb"/>
              <w:rPr>
                <w:color w:val="FF0000"/>
              </w:rPr>
            </w:pPr>
            <w:r>
              <w:rPr>
                <w:color w:val="FF0000"/>
              </w:rPr>
              <w:t>0.40</w:t>
            </w:r>
          </w:p>
        </w:tc>
        <w:tc>
          <w:tcPr>
            <w:tcW w:w="583" w:type="pct"/>
            <w:vAlign w:val="center"/>
          </w:tcPr>
          <w:p w14:paraId="23ABE5F4" w14:textId="77777777" w:rsidR="006F6E86" w:rsidRDefault="00AF6097">
            <w:pPr>
              <w:pStyle w:val="affb"/>
              <w:rPr>
                <w:color w:val="FF0000"/>
              </w:rPr>
            </w:pPr>
            <w:r>
              <w:rPr>
                <w:rFonts w:ascii="微软雅黑" w:eastAsia="微软雅黑" w:hAnsi="微软雅黑" w:cs="微软雅黑" w:hint="eastAsia"/>
                <w:color w:val="FF0000"/>
              </w:rPr>
              <w:t>−</w:t>
            </w:r>
            <w:r>
              <w:rPr>
                <w:color w:val="FF0000"/>
              </w:rPr>
              <w:t>0.45</w:t>
            </w:r>
          </w:p>
        </w:tc>
        <w:tc>
          <w:tcPr>
            <w:tcW w:w="737" w:type="pct"/>
            <w:vAlign w:val="center"/>
          </w:tcPr>
          <w:p w14:paraId="14A1800F" w14:textId="77777777" w:rsidR="006F6E86" w:rsidRDefault="00AF6097">
            <w:pPr>
              <w:pStyle w:val="affb"/>
              <w:rPr>
                <w:color w:val="FF0000"/>
              </w:rPr>
            </w:pPr>
            <w:r>
              <w:rPr>
                <w:rFonts w:ascii="微软雅黑" w:eastAsia="微软雅黑" w:hAnsi="微软雅黑" w:cs="微软雅黑" w:hint="eastAsia"/>
                <w:color w:val="FF0000"/>
              </w:rPr>
              <w:t>−</w:t>
            </w:r>
            <w:r>
              <w:rPr>
                <w:color w:val="FF0000"/>
              </w:rPr>
              <w:t>0.03</w:t>
            </w:r>
          </w:p>
        </w:tc>
        <w:tc>
          <w:tcPr>
            <w:tcW w:w="638" w:type="pct"/>
            <w:vAlign w:val="center"/>
          </w:tcPr>
          <w:p w14:paraId="12BA7EB1" w14:textId="77777777" w:rsidR="006F6E86" w:rsidRDefault="00AF6097">
            <w:pPr>
              <w:pStyle w:val="affb"/>
              <w:rPr>
                <w:color w:val="FF0000"/>
              </w:rPr>
            </w:pPr>
            <w:r>
              <w:rPr>
                <w:color w:val="FF0000"/>
              </w:rPr>
              <w:t>0.38</w:t>
            </w:r>
          </w:p>
        </w:tc>
        <w:tc>
          <w:tcPr>
            <w:tcW w:w="592" w:type="pct"/>
            <w:vAlign w:val="center"/>
          </w:tcPr>
          <w:p w14:paraId="179B0B78" w14:textId="77777777" w:rsidR="006F6E86" w:rsidRDefault="00AF6097">
            <w:pPr>
              <w:pStyle w:val="affb"/>
              <w:rPr>
                <w:color w:val="FF0000"/>
              </w:rPr>
            </w:pPr>
            <w:r>
              <w:rPr>
                <w:rFonts w:ascii="微软雅黑" w:eastAsia="微软雅黑" w:hAnsi="微软雅黑" w:cs="微软雅黑" w:hint="eastAsia"/>
                <w:color w:val="FF0000"/>
              </w:rPr>
              <w:t>−</w:t>
            </w:r>
            <w:r>
              <w:rPr>
                <w:color w:val="FF0000"/>
              </w:rPr>
              <w:t>1.05</w:t>
            </w:r>
          </w:p>
        </w:tc>
      </w:tr>
      <w:tr w:rsidR="006F6E86" w14:paraId="3868FB02" w14:textId="77777777">
        <w:trPr>
          <w:trHeight w:val="20"/>
        </w:trPr>
        <w:tc>
          <w:tcPr>
            <w:tcW w:w="1284" w:type="pct"/>
            <w:vAlign w:val="center"/>
          </w:tcPr>
          <w:p w14:paraId="38BED210" w14:textId="77777777" w:rsidR="006F6E86" w:rsidRDefault="00AF6097">
            <w:pPr>
              <w:pStyle w:val="affb"/>
              <w:rPr>
                <w:color w:val="FF0000"/>
              </w:rPr>
            </w:pPr>
            <w:r>
              <w:rPr>
                <w:rFonts w:hint="eastAsia"/>
                <w:color w:val="FF0000"/>
              </w:rPr>
              <w:t>大三</w:t>
            </w:r>
          </w:p>
        </w:tc>
        <w:tc>
          <w:tcPr>
            <w:tcW w:w="534" w:type="pct"/>
            <w:vAlign w:val="center"/>
          </w:tcPr>
          <w:p w14:paraId="0B8D921F" w14:textId="77777777" w:rsidR="006F6E86" w:rsidRDefault="00AF6097">
            <w:pPr>
              <w:pStyle w:val="affb"/>
              <w:rPr>
                <w:color w:val="FF0000"/>
              </w:rPr>
            </w:pPr>
            <w:r>
              <w:rPr>
                <w:color w:val="FF0000"/>
              </w:rPr>
              <w:t>-0.01</w:t>
            </w:r>
          </w:p>
        </w:tc>
        <w:tc>
          <w:tcPr>
            <w:tcW w:w="632" w:type="pct"/>
            <w:vAlign w:val="center"/>
          </w:tcPr>
          <w:p w14:paraId="512B6EBA" w14:textId="77777777" w:rsidR="006F6E86" w:rsidRDefault="00AF6097">
            <w:pPr>
              <w:pStyle w:val="affb"/>
              <w:rPr>
                <w:color w:val="FF0000"/>
              </w:rPr>
            </w:pPr>
            <w:r>
              <w:rPr>
                <w:color w:val="FF0000"/>
              </w:rPr>
              <w:t>0.46</w:t>
            </w:r>
          </w:p>
        </w:tc>
        <w:tc>
          <w:tcPr>
            <w:tcW w:w="583" w:type="pct"/>
            <w:vAlign w:val="center"/>
          </w:tcPr>
          <w:p w14:paraId="0A43A9A5" w14:textId="77777777" w:rsidR="006F6E86" w:rsidRDefault="00AF6097">
            <w:pPr>
              <w:pStyle w:val="affb"/>
              <w:rPr>
                <w:color w:val="FF0000"/>
              </w:rPr>
            </w:pPr>
            <w:r>
              <w:rPr>
                <w:rFonts w:ascii="微软雅黑" w:eastAsia="微软雅黑" w:hAnsi="微软雅黑" w:cs="微软雅黑" w:hint="eastAsia"/>
                <w:color w:val="FF0000"/>
              </w:rPr>
              <w:t>−</w:t>
            </w:r>
            <w:r>
              <w:rPr>
                <w:color w:val="FF0000"/>
              </w:rPr>
              <w:t>0.23</w:t>
            </w:r>
          </w:p>
        </w:tc>
        <w:tc>
          <w:tcPr>
            <w:tcW w:w="737" w:type="pct"/>
            <w:vAlign w:val="center"/>
          </w:tcPr>
          <w:p w14:paraId="60CFCAC6" w14:textId="77777777" w:rsidR="006F6E86" w:rsidRDefault="00AF6097">
            <w:pPr>
              <w:pStyle w:val="affb"/>
              <w:rPr>
                <w:color w:val="FF0000"/>
              </w:rPr>
            </w:pPr>
            <w:r>
              <w:rPr>
                <w:rFonts w:ascii="微软雅黑" w:eastAsia="微软雅黑" w:hAnsi="微软雅黑" w:cs="微软雅黑" w:hint="eastAsia"/>
                <w:color w:val="FF0000"/>
              </w:rPr>
              <w:t>−</w:t>
            </w:r>
            <w:r>
              <w:rPr>
                <w:color w:val="FF0000"/>
              </w:rPr>
              <w:t>0.01</w:t>
            </w:r>
          </w:p>
        </w:tc>
        <w:tc>
          <w:tcPr>
            <w:tcW w:w="638" w:type="pct"/>
            <w:vAlign w:val="center"/>
          </w:tcPr>
          <w:p w14:paraId="1EA2F1BD" w14:textId="77777777" w:rsidR="006F6E86" w:rsidRDefault="00AF6097">
            <w:pPr>
              <w:pStyle w:val="affb"/>
              <w:rPr>
                <w:color w:val="FF0000"/>
              </w:rPr>
            </w:pPr>
            <w:r>
              <w:rPr>
                <w:color w:val="FF0000"/>
              </w:rPr>
              <w:t>0.44</w:t>
            </w:r>
          </w:p>
        </w:tc>
        <w:tc>
          <w:tcPr>
            <w:tcW w:w="592" w:type="pct"/>
            <w:vAlign w:val="center"/>
          </w:tcPr>
          <w:p w14:paraId="6C209109" w14:textId="77777777" w:rsidR="006F6E86" w:rsidRDefault="00AF6097">
            <w:pPr>
              <w:pStyle w:val="affb"/>
              <w:rPr>
                <w:color w:val="FF0000"/>
              </w:rPr>
            </w:pPr>
            <w:r>
              <w:rPr>
                <w:rFonts w:ascii="微软雅黑" w:eastAsia="微软雅黑" w:hAnsi="微软雅黑" w:cs="微软雅黑" w:hint="eastAsia"/>
                <w:color w:val="FF0000"/>
              </w:rPr>
              <w:t>−</w:t>
            </w:r>
            <w:r>
              <w:rPr>
                <w:color w:val="FF0000"/>
              </w:rPr>
              <w:t>0.19</w:t>
            </w:r>
          </w:p>
        </w:tc>
      </w:tr>
      <w:tr w:rsidR="006F6E86" w14:paraId="79D9C8AB" w14:textId="77777777">
        <w:trPr>
          <w:trHeight w:val="20"/>
        </w:trPr>
        <w:tc>
          <w:tcPr>
            <w:tcW w:w="1284" w:type="pct"/>
            <w:vAlign w:val="center"/>
          </w:tcPr>
          <w:p w14:paraId="2E725591" w14:textId="77777777" w:rsidR="006F6E86" w:rsidRDefault="00AF6097">
            <w:pPr>
              <w:pStyle w:val="affb"/>
              <w:rPr>
                <w:color w:val="FF0000"/>
              </w:rPr>
            </w:pPr>
            <w:r>
              <w:rPr>
                <w:rFonts w:hint="eastAsia"/>
                <w:color w:val="FF0000"/>
              </w:rPr>
              <w:t>公立学校</w:t>
            </w:r>
          </w:p>
        </w:tc>
        <w:tc>
          <w:tcPr>
            <w:tcW w:w="534" w:type="pct"/>
            <w:vAlign w:val="center"/>
          </w:tcPr>
          <w:p w14:paraId="73496D58" w14:textId="77777777" w:rsidR="006F6E86" w:rsidRDefault="00AF6097">
            <w:pPr>
              <w:pStyle w:val="affb"/>
              <w:rPr>
                <w:color w:val="FF0000"/>
              </w:rPr>
            </w:pPr>
            <w:r>
              <w:rPr>
                <w:color w:val="FF0000"/>
              </w:rPr>
              <w:t>0.00</w:t>
            </w:r>
          </w:p>
        </w:tc>
        <w:tc>
          <w:tcPr>
            <w:tcW w:w="632" w:type="pct"/>
            <w:vAlign w:val="center"/>
          </w:tcPr>
          <w:p w14:paraId="62F4C8B8" w14:textId="77777777" w:rsidR="006F6E86" w:rsidRDefault="00AF6097">
            <w:pPr>
              <w:pStyle w:val="affb"/>
              <w:rPr>
                <w:color w:val="FF0000"/>
              </w:rPr>
            </w:pPr>
            <w:r>
              <w:rPr>
                <w:color w:val="FF0000"/>
              </w:rPr>
              <w:t>0.26</w:t>
            </w:r>
          </w:p>
        </w:tc>
        <w:tc>
          <w:tcPr>
            <w:tcW w:w="583" w:type="pct"/>
            <w:vAlign w:val="center"/>
          </w:tcPr>
          <w:p w14:paraId="63C52F81" w14:textId="77777777" w:rsidR="006F6E86" w:rsidRDefault="00AF6097">
            <w:pPr>
              <w:pStyle w:val="affb"/>
              <w:rPr>
                <w:color w:val="FF0000"/>
              </w:rPr>
            </w:pPr>
            <w:r>
              <w:rPr>
                <w:rFonts w:ascii="微软雅黑" w:eastAsia="微软雅黑" w:hAnsi="微软雅黑" w:cs="微软雅黑" w:hint="eastAsia"/>
                <w:color w:val="FF0000"/>
              </w:rPr>
              <w:t>−</w:t>
            </w:r>
            <w:r>
              <w:rPr>
                <w:color w:val="FF0000"/>
              </w:rPr>
              <w:t>0.08</w:t>
            </w:r>
          </w:p>
        </w:tc>
        <w:tc>
          <w:tcPr>
            <w:tcW w:w="737" w:type="pct"/>
            <w:vAlign w:val="center"/>
          </w:tcPr>
          <w:p w14:paraId="1EBC60F3" w14:textId="77777777" w:rsidR="006F6E86" w:rsidRDefault="00AF6097">
            <w:pPr>
              <w:pStyle w:val="affb"/>
              <w:rPr>
                <w:color w:val="FF0000"/>
              </w:rPr>
            </w:pPr>
            <w:r>
              <w:rPr>
                <w:color w:val="FF0000"/>
              </w:rPr>
              <w:t>0.02</w:t>
            </w:r>
          </w:p>
        </w:tc>
        <w:tc>
          <w:tcPr>
            <w:tcW w:w="638" w:type="pct"/>
            <w:vAlign w:val="center"/>
          </w:tcPr>
          <w:p w14:paraId="3BE01222" w14:textId="77777777" w:rsidR="006F6E86" w:rsidRDefault="00AF6097">
            <w:pPr>
              <w:pStyle w:val="affb"/>
              <w:rPr>
                <w:color w:val="FF0000"/>
              </w:rPr>
            </w:pPr>
            <w:r>
              <w:rPr>
                <w:color w:val="FF0000"/>
              </w:rPr>
              <w:t>0.25</w:t>
            </w:r>
          </w:p>
        </w:tc>
        <w:tc>
          <w:tcPr>
            <w:tcW w:w="592" w:type="pct"/>
            <w:vAlign w:val="center"/>
          </w:tcPr>
          <w:p w14:paraId="1E24839C" w14:textId="77777777" w:rsidR="006F6E86" w:rsidRDefault="00AF6097">
            <w:pPr>
              <w:pStyle w:val="affb"/>
              <w:rPr>
                <w:color w:val="FF0000"/>
              </w:rPr>
            </w:pPr>
            <w:r>
              <w:rPr>
                <w:color w:val="FF0000"/>
              </w:rPr>
              <w:t>1.04</w:t>
            </w:r>
          </w:p>
        </w:tc>
      </w:tr>
      <w:tr w:rsidR="006F6E86" w14:paraId="518A038A" w14:textId="77777777">
        <w:trPr>
          <w:trHeight w:val="20"/>
        </w:trPr>
        <w:tc>
          <w:tcPr>
            <w:tcW w:w="1284" w:type="pct"/>
            <w:vAlign w:val="center"/>
          </w:tcPr>
          <w:p w14:paraId="32F42F86" w14:textId="77777777" w:rsidR="006F6E86" w:rsidRDefault="00AF6097">
            <w:pPr>
              <w:pStyle w:val="affb"/>
              <w:rPr>
                <w:color w:val="FF0000"/>
              </w:rPr>
            </w:pPr>
            <w:r>
              <w:rPr>
                <w:rFonts w:hint="eastAsia"/>
                <w:color w:val="FF0000"/>
              </w:rPr>
              <w:t>社交网站使用强度</w:t>
            </w:r>
          </w:p>
        </w:tc>
        <w:tc>
          <w:tcPr>
            <w:tcW w:w="534" w:type="pct"/>
            <w:vAlign w:val="center"/>
          </w:tcPr>
          <w:p w14:paraId="5CCFF4A1" w14:textId="77777777" w:rsidR="006F6E86" w:rsidRDefault="00AF6097">
            <w:pPr>
              <w:pStyle w:val="affb"/>
              <w:rPr>
                <w:color w:val="FF0000"/>
              </w:rPr>
            </w:pPr>
            <w:r>
              <w:rPr>
                <w:color w:val="FF0000"/>
              </w:rPr>
              <w:t>0.29</w:t>
            </w:r>
          </w:p>
        </w:tc>
        <w:tc>
          <w:tcPr>
            <w:tcW w:w="632" w:type="pct"/>
            <w:vAlign w:val="center"/>
          </w:tcPr>
          <w:p w14:paraId="30E8B33C" w14:textId="77777777" w:rsidR="006F6E86" w:rsidRDefault="00AF6097">
            <w:pPr>
              <w:pStyle w:val="affb"/>
              <w:rPr>
                <w:color w:val="FF0000"/>
              </w:rPr>
            </w:pPr>
            <w:r>
              <w:rPr>
                <w:color w:val="FF0000"/>
              </w:rPr>
              <w:t>0.87</w:t>
            </w:r>
          </w:p>
        </w:tc>
        <w:tc>
          <w:tcPr>
            <w:tcW w:w="583" w:type="pct"/>
            <w:vAlign w:val="center"/>
          </w:tcPr>
          <w:p w14:paraId="6A30CA1A" w14:textId="77777777" w:rsidR="006F6E86" w:rsidRDefault="00AF6097">
            <w:pPr>
              <w:pStyle w:val="affb"/>
              <w:rPr>
                <w:color w:val="FF0000"/>
              </w:rPr>
            </w:pPr>
            <w:r>
              <w:rPr>
                <w:color w:val="FF0000"/>
              </w:rPr>
              <w:t>6.58***</w:t>
            </w:r>
          </w:p>
        </w:tc>
        <w:tc>
          <w:tcPr>
            <w:tcW w:w="737" w:type="pct"/>
            <w:vAlign w:val="center"/>
          </w:tcPr>
          <w:p w14:paraId="6CC64852" w14:textId="77777777" w:rsidR="006F6E86" w:rsidRDefault="00AF6097">
            <w:pPr>
              <w:pStyle w:val="affb"/>
              <w:rPr>
                <w:color w:val="FF0000"/>
              </w:rPr>
            </w:pPr>
            <w:r>
              <w:rPr>
                <w:color w:val="FF0000"/>
              </w:rPr>
              <w:t>0.05</w:t>
            </w:r>
          </w:p>
        </w:tc>
        <w:tc>
          <w:tcPr>
            <w:tcW w:w="638" w:type="pct"/>
            <w:vAlign w:val="center"/>
          </w:tcPr>
          <w:p w14:paraId="0DD15BD1" w14:textId="77777777" w:rsidR="006F6E86" w:rsidRDefault="00AF6097">
            <w:pPr>
              <w:pStyle w:val="affb"/>
              <w:rPr>
                <w:color w:val="FF0000"/>
              </w:rPr>
            </w:pPr>
            <w:r>
              <w:rPr>
                <w:color w:val="FF0000"/>
              </w:rPr>
              <w:t>0.16</w:t>
            </w:r>
          </w:p>
        </w:tc>
        <w:tc>
          <w:tcPr>
            <w:tcW w:w="592" w:type="pct"/>
            <w:vAlign w:val="center"/>
          </w:tcPr>
          <w:p w14:paraId="33BC154D" w14:textId="77777777" w:rsidR="006F6E86" w:rsidRDefault="00AF6097">
            <w:pPr>
              <w:pStyle w:val="affb"/>
              <w:rPr>
                <w:color w:val="FF0000"/>
              </w:rPr>
            </w:pPr>
            <w:r>
              <w:rPr>
                <w:color w:val="FF0000"/>
              </w:rPr>
              <w:t>2.41*</w:t>
            </w:r>
          </w:p>
        </w:tc>
      </w:tr>
      <w:tr w:rsidR="006F6E86" w14:paraId="680C08AC" w14:textId="77777777">
        <w:trPr>
          <w:trHeight w:val="20"/>
        </w:trPr>
        <w:tc>
          <w:tcPr>
            <w:tcW w:w="1284" w:type="pct"/>
            <w:vAlign w:val="center"/>
          </w:tcPr>
          <w:p w14:paraId="36B6936F" w14:textId="77777777" w:rsidR="006F6E86" w:rsidRDefault="00AF6097">
            <w:pPr>
              <w:pStyle w:val="affb"/>
              <w:rPr>
                <w:color w:val="FF0000"/>
              </w:rPr>
            </w:pPr>
            <w:r>
              <w:rPr>
                <w:rFonts w:hint="eastAsia"/>
                <w:color w:val="FF0000"/>
              </w:rPr>
              <w:t>自尊</w:t>
            </w:r>
          </w:p>
        </w:tc>
        <w:tc>
          <w:tcPr>
            <w:tcW w:w="534" w:type="pct"/>
            <w:vAlign w:val="center"/>
          </w:tcPr>
          <w:p w14:paraId="1542DC0C" w14:textId="77777777" w:rsidR="006F6E86" w:rsidRDefault="00AF6097">
            <w:pPr>
              <w:pStyle w:val="affb"/>
              <w:rPr>
                <w:color w:val="FF0000"/>
              </w:rPr>
            </w:pPr>
            <w:r>
              <w:rPr>
                <w:color w:val="FF0000"/>
              </w:rPr>
              <w:t>0.45</w:t>
            </w:r>
          </w:p>
        </w:tc>
        <w:tc>
          <w:tcPr>
            <w:tcW w:w="632" w:type="pct"/>
            <w:vAlign w:val="center"/>
          </w:tcPr>
          <w:p w14:paraId="41008037" w14:textId="77777777" w:rsidR="006F6E86" w:rsidRDefault="00AF6097">
            <w:pPr>
              <w:pStyle w:val="affb"/>
              <w:rPr>
                <w:color w:val="FF0000"/>
              </w:rPr>
            </w:pPr>
            <w:r>
              <w:rPr>
                <w:color w:val="FF0000"/>
              </w:rPr>
              <w:t>0.03</w:t>
            </w:r>
          </w:p>
        </w:tc>
        <w:tc>
          <w:tcPr>
            <w:tcW w:w="583" w:type="pct"/>
            <w:vAlign w:val="center"/>
          </w:tcPr>
          <w:p w14:paraId="4B439F3D" w14:textId="77777777" w:rsidR="006F6E86" w:rsidRDefault="00AF6097">
            <w:pPr>
              <w:pStyle w:val="affb"/>
              <w:rPr>
                <w:color w:val="FF0000"/>
              </w:rPr>
            </w:pPr>
            <w:r>
              <w:rPr>
                <w:color w:val="FF0000"/>
              </w:rPr>
              <w:t>17.03***</w:t>
            </w:r>
          </w:p>
        </w:tc>
        <w:tc>
          <w:tcPr>
            <w:tcW w:w="737" w:type="pct"/>
            <w:vAlign w:val="center"/>
          </w:tcPr>
          <w:p w14:paraId="7C40B827" w14:textId="77777777" w:rsidR="006F6E86" w:rsidRDefault="006F6E86">
            <w:pPr>
              <w:pStyle w:val="affb"/>
              <w:rPr>
                <w:color w:val="FF0000"/>
              </w:rPr>
            </w:pPr>
          </w:p>
        </w:tc>
        <w:tc>
          <w:tcPr>
            <w:tcW w:w="638" w:type="pct"/>
            <w:vAlign w:val="center"/>
          </w:tcPr>
          <w:p w14:paraId="59E5BDEE" w14:textId="77777777" w:rsidR="006F6E86" w:rsidRDefault="006F6E86">
            <w:pPr>
              <w:pStyle w:val="affb"/>
              <w:rPr>
                <w:color w:val="FF0000"/>
              </w:rPr>
            </w:pPr>
          </w:p>
        </w:tc>
        <w:tc>
          <w:tcPr>
            <w:tcW w:w="592" w:type="pct"/>
            <w:vAlign w:val="center"/>
          </w:tcPr>
          <w:p w14:paraId="5DB446C6" w14:textId="77777777" w:rsidR="006F6E86" w:rsidRDefault="006F6E86">
            <w:pPr>
              <w:pStyle w:val="affb"/>
              <w:rPr>
                <w:color w:val="FF0000"/>
              </w:rPr>
            </w:pPr>
          </w:p>
        </w:tc>
      </w:tr>
      <w:tr w:rsidR="006F6E86" w14:paraId="0FD7C736" w14:textId="77777777">
        <w:trPr>
          <w:trHeight w:val="20"/>
        </w:trPr>
        <w:tc>
          <w:tcPr>
            <w:tcW w:w="1284" w:type="pct"/>
            <w:vAlign w:val="center"/>
          </w:tcPr>
          <w:p w14:paraId="30B59A28" w14:textId="77777777" w:rsidR="006F6E86" w:rsidRDefault="00AF6097">
            <w:pPr>
              <w:pStyle w:val="affb"/>
              <w:rPr>
                <w:color w:val="FF0000"/>
              </w:rPr>
            </w:pPr>
            <w:r>
              <w:rPr>
                <w:rFonts w:hint="eastAsia"/>
                <w:color w:val="FF0000"/>
              </w:rPr>
              <w:t>社交网站使用强度</w:t>
            </w:r>
            <w:r>
              <w:rPr>
                <w:rFonts w:ascii="Arial" w:hAnsi="Arial" w:cs="Arial"/>
                <w:color w:val="FF0000"/>
              </w:rPr>
              <w:t>×</w:t>
            </w:r>
            <w:r>
              <w:rPr>
                <w:rFonts w:hint="eastAsia"/>
                <w:color w:val="FF0000"/>
              </w:rPr>
              <w:t>自尊</w:t>
            </w:r>
          </w:p>
        </w:tc>
        <w:tc>
          <w:tcPr>
            <w:tcW w:w="534" w:type="pct"/>
            <w:vAlign w:val="center"/>
          </w:tcPr>
          <w:p w14:paraId="41E7CB0B" w14:textId="77777777" w:rsidR="006F6E86" w:rsidRDefault="00AF6097">
            <w:pPr>
              <w:pStyle w:val="affb"/>
              <w:rPr>
                <w:color w:val="FF0000"/>
              </w:rPr>
            </w:pPr>
            <w:r>
              <w:rPr>
                <w:rFonts w:ascii="微软雅黑" w:eastAsia="微软雅黑" w:hAnsi="微软雅黑" w:cs="微软雅黑" w:hint="eastAsia"/>
                <w:color w:val="FF0000"/>
              </w:rPr>
              <w:t>−</w:t>
            </w:r>
            <w:r>
              <w:rPr>
                <w:color w:val="FF0000"/>
              </w:rPr>
              <w:t>0.06</w:t>
            </w:r>
          </w:p>
        </w:tc>
        <w:tc>
          <w:tcPr>
            <w:tcW w:w="632" w:type="pct"/>
            <w:vAlign w:val="center"/>
          </w:tcPr>
          <w:p w14:paraId="74654F04" w14:textId="77777777" w:rsidR="006F6E86" w:rsidRDefault="00AF6097">
            <w:pPr>
              <w:pStyle w:val="affb"/>
              <w:rPr>
                <w:color w:val="FF0000"/>
              </w:rPr>
            </w:pPr>
            <w:r>
              <w:rPr>
                <w:color w:val="FF0000"/>
              </w:rPr>
              <w:t>0.03</w:t>
            </w:r>
          </w:p>
        </w:tc>
        <w:tc>
          <w:tcPr>
            <w:tcW w:w="583" w:type="pct"/>
            <w:vAlign w:val="center"/>
          </w:tcPr>
          <w:p w14:paraId="6D954D7A" w14:textId="77777777" w:rsidR="006F6E86" w:rsidRDefault="00AF6097">
            <w:pPr>
              <w:pStyle w:val="affb"/>
              <w:rPr>
                <w:color w:val="FF0000"/>
              </w:rPr>
            </w:pPr>
            <w:r>
              <w:rPr>
                <w:rFonts w:ascii="微软雅黑" w:eastAsia="微软雅黑" w:hAnsi="微软雅黑" w:cs="微软雅黑" w:hint="eastAsia"/>
                <w:color w:val="FF0000"/>
              </w:rPr>
              <w:t>−</w:t>
            </w:r>
            <w:r>
              <w:rPr>
                <w:color w:val="FF0000"/>
              </w:rPr>
              <w:t>2.41*</w:t>
            </w:r>
          </w:p>
        </w:tc>
        <w:tc>
          <w:tcPr>
            <w:tcW w:w="737" w:type="pct"/>
            <w:vAlign w:val="center"/>
          </w:tcPr>
          <w:p w14:paraId="13CA396F" w14:textId="77777777" w:rsidR="006F6E86" w:rsidRDefault="006F6E86">
            <w:pPr>
              <w:pStyle w:val="affb"/>
              <w:rPr>
                <w:color w:val="FF0000"/>
              </w:rPr>
            </w:pPr>
          </w:p>
        </w:tc>
        <w:tc>
          <w:tcPr>
            <w:tcW w:w="638" w:type="pct"/>
            <w:vAlign w:val="center"/>
          </w:tcPr>
          <w:p w14:paraId="500A1165" w14:textId="77777777" w:rsidR="006F6E86" w:rsidRDefault="006F6E86">
            <w:pPr>
              <w:pStyle w:val="affb"/>
              <w:rPr>
                <w:color w:val="FF0000"/>
              </w:rPr>
            </w:pPr>
          </w:p>
        </w:tc>
        <w:tc>
          <w:tcPr>
            <w:tcW w:w="592" w:type="pct"/>
            <w:vAlign w:val="center"/>
          </w:tcPr>
          <w:p w14:paraId="2D4A20C4" w14:textId="77777777" w:rsidR="006F6E86" w:rsidRDefault="006F6E86">
            <w:pPr>
              <w:pStyle w:val="affb"/>
              <w:rPr>
                <w:color w:val="FF0000"/>
              </w:rPr>
            </w:pPr>
          </w:p>
        </w:tc>
      </w:tr>
      <w:tr w:rsidR="006F6E86" w14:paraId="2760E876" w14:textId="77777777">
        <w:trPr>
          <w:trHeight w:val="20"/>
        </w:trPr>
        <w:tc>
          <w:tcPr>
            <w:tcW w:w="1284" w:type="pct"/>
            <w:vAlign w:val="center"/>
          </w:tcPr>
          <w:p w14:paraId="64022B72" w14:textId="77777777" w:rsidR="006F6E86" w:rsidRDefault="00AF6097">
            <w:pPr>
              <w:pStyle w:val="affb"/>
              <w:rPr>
                <w:color w:val="FF0000"/>
              </w:rPr>
            </w:pPr>
            <w:r>
              <w:rPr>
                <w:rFonts w:hint="eastAsia"/>
                <w:color w:val="FF0000"/>
              </w:rPr>
              <w:t>创新自我效能感</w:t>
            </w:r>
          </w:p>
        </w:tc>
        <w:tc>
          <w:tcPr>
            <w:tcW w:w="534" w:type="pct"/>
            <w:vAlign w:val="center"/>
          </w:tcPr>
          <w:p w14:paraId="4249A388" w14:textId="77777777" w:rsidR="006F6E86" w:rsidRDefault="006F6E86">
            <w:pPr>
              <w:pStyle w:val="affb"/>
              <w:rPr>
                <w:color w:val="FF0000"/>
              </w:rPr>
            </w:pPr>
          </w:p>
        </w:tc>
        <w:tc>
          <w:tcPr>
            <w:tcW w:w="632" w:type="pct"/>
            <w:vAlign w:val="center"/>
          </w:tcPr>
          <w:p w14:paraId="1E13808F" w14:textId="77777777" w:rsidR="006F6E86" w:rsidRDefault="006F6E86">
            <w:pPr>
              <w:pStyle w:val="affb"/>
              <w:rPr>
                <w:color w:val="FF0000"/>
              </w:rPr>
            </w:pPr>
          </w:p>
        </w:tc>
        <w:tc>
          <w:tcPr>
            <w:tcW w:w="583" w:type="pct"/>
            <w:vAlign w:val="center"/>
          </w:tcPr>
          <w:p w14:paraId="6D37B3DB" w14:textId="77777777" w:rsidR="006F6E86" w:rsidRDefault="006F6E86">
            <w:pPr>
              <w:pStyle w:val="affb"/>
              <w:rPr>
                <w:color w:val="FF0000"/>
              </w:rPr>
            </w:pPr>
          </w:p>
        </w:tc>
        <w:tc>
          <w:tcPr>
            <w:tcW w:w="737" w:type="pct"/>
            <w:vAlign w:val="center"/>
          </w:tcPr>
          <w:p w14:paraId="0CFBC475" w14:textId="77777777" w:rsidR="006F6E86" w:rsidRDefault="00AF6097">
            <w:pPr>
              <w:pStyle w:val="affb"/>
              <w:rPr>
                <w:color w:val="FF0000"/>
              </w:rPr>
            </w:pPr>
            <w:r>
              <w:rPr>
                <w:color w:val="FF0000"/>
              </w:rPr>
              <w:t>0.77</w:t>
            </w:r>
          </w:p>
        </w:tc>
        <w:tc>
          <w:tcPr>
            <w:tcW w:w="638" w:type="pct"/>
            <w:vAlign w:val="center"/>
          </w:tcPr>
          <w:p w14:paraId="31AC858F" w14:textId="77777777" w:rsidR="006F6E86" w:rsidRDefault="00AF6097">
            <w:pPr>
              <w:pStyle w:val="affb"/>
              <w:rPr>
                <w:color w:val="FF0000"/>
              </w:rPr>
            </w:pPr>
            <w:r>
              <w:rPr>
                <w:color w:val="FF0000"/>
              </w:rPr>
              <w:t>0.03</w:t>
            </w:r>
          </w:p>
        </w:tc>
        <w:tc>
          <w:tcPr>
            <w:tcW w:w="592" w:type="pct"/>
            <w:vAlign w:val="center"/>
          </w:tcPr>
          <w:p w14:paraId="428C9C9C" w14:textId="77777777" w:rsidR="006F6E86" w:rsidRDefault="00AF6097">
            <w:pPr>
              <w:pStyle w:val="affb"/>
              <w:rPr>
                <w:color w:val="FF0000"/>
              </w:rPr>
            </w:pPr>
            <w:r>
              <w:rPr>
                <w:color w:val="FF0000"/>
              </w:rPr>
              <w:t>36.94***</w:t>
            </w:r>
          </w:p>
        </w:tc>
      </w:tr>
      <w:tr w:rsidR="006F6E86" w14:paraId="6E749B8D" w14:textId="77777777">
        <w:trPr>
          <w:trHeight w:val="283"/>
        </w:trPr>
        <w:tc>
          <w:tcPr>
            <w:tcW w:w="1284" w:type="pct"/>
            <w:vAlign w:val="center"/>
          </w:tcPr>
          <w:p w14:paraId="4BC2BDE6" w14:textId="77777777" w:rsidR="006F6E86" w:rsidRDefault="00AF6097">
            <w:pPr>
              <w:pStyle w:val="affb"/>
              <w:rPr>
                <w:color w:val="FF0000"/>
              </w:rPr>
            </w:pPr>
            <w:r>
              <w:rPr>
                <w:color w:val="FF0000"/>
              </w:rPr>
              <w:t>R</w:t>
            </w:r>
            <w:r>
              <w:rPr>
                <w:color w:val="FF0000"/>
                <w:vertAlign w:val="superscript"/>
              </w:rPr>
              <w:t>2</w:t>
            </w:r>
          </w:p>
        </w:tc>
        <w:tc>
          <w:tcPr>
            <w:tcW w:w="534" w:type="pct"/>
            <w:vAlign w:val="center"/>
          </w:tcPr>
          <w:p w14:paraId="08FC01E4" w14:textId="77777777" w:rsidR="006F6E86" w:rsidRDefault="006F6E86">
            <w:pPr>
              <w:pStyle w:val="affb"/>
              <w:rPr>
                <w:color w:val="FF0000"/>
              </w:rPr>
            </w:pPr>
          </w:p>
        </w:tc>
        <w:tc>
          <w:tcPr>
            <w:tcW w:w="632" w:type="pct"/>
            <w:vAlign w:val="center"/>
          </w:tcPr>
          <w:p w14:paraId="46E1396E" w14:textId="77777777" w:rsidR="006F6E86" w:rsidRDefault="00AF6097">
            <w:pPr>
              <w:pStyle w:val="affb"/>
              <w:rPr>
                <w:color w:val="FF0000"/>
              </w:rPr>
            </w:pPr>
            <w:r>
              <w:rPr>
                <w:color w:val="FF0000"/>
              </w:rPr>
              <w:t>0.34</w:t>
            </w:r>
          </w:p>
        </w:tc>
        <w:tc>
          <w:tcPr>
            <w:tcW w:w="583" w:type="pct"/>
            <w:vAlign w:val="center"/>
          </w:tcPr>
          <w:p w14:paraId="4965143E" w14:textId="77777777" w:rsidR="006F6E86" w:rsidRDefault="006F6E86">
            <w:pPr>
              <w:pStyle w:val="affb"/>
              <w:rPr>
                <w:color w:val="FF0000"/>
              </w:rPr>
            </w:pPr>
          </w:p>
        </w:tc>
        <w:tc>
          <w:tcPr>
            <w:tcW w:w="737" w:type="pct"/>
            <w:vAlign w:val="center"/>
          </w:tcPr>
          <w:p w14:paraId="45C65BD9" w14:textId="77777777" w:rsidR="006F6E86" w:rsidRDefault="006F6E86">
            <w:pPr>
              <w:pStyle w:val="affb"/>
              <w:rPr>
                <w:color w:val="FF0000"/>
              </w:rPr>
            </w:pPr>
          </w:p>
        </w:tc>
        <w:tc>
          <w:tcPr>
            <w:tcW w:w="638" w:type="pct"/>
            <w:vAlign w:val="center"/>
          </w:tcPr>
          <w:p w14:paraId="65BE7F0D" w14:textId="77777777" w:rsidR="006F6E86" w:rsidRDefault="00AF6097">
            <w:pPr>
              <w:pStyle w:val="affb"/>
              <w:rPr>
                <w:color w:val="FF0000"/>
              </w:rPr>
            </w:pPr>
            <w:r>
              <w:rPr>
                <w:color w:val="FF0000"/>
              </w:rPr>
              <w:t>0.63</w:t>
            </w:r>
          </w:p>
        </w:tc>
        <w:tc>
          <w:tcPr>
            <w:tcW w:w="592" w:type="pct"/>
            <w:vAlign w:val="center"/>
          </w:tcPr>
          <w:p w14:paraId="581D1327" w14:textId="77777777" w:rsidR="006F6E86" w:rsidRDefault="006F6E86">
            <w:pPr>
              <w:pStyle w:val="affb"/>
              <w:rPr>
                <w:color w:val="FF0000"/>
              </w:rPr>
            </w:pPr>
          </w:p>
        </w:tc>
      </w:tr>
      <w:tr w:rsidR="006F6E86" w14:paraId="7FC2E28B" w14:textId="77777777">
        <w:trPr>
          <w:trHeight w:val="20"/>
        </w:trPr>
        <w:tc>
          <w:tcPr>
            <w:tcW w:w="1284" w:type="pct"/>
            <w:vAlign w:val="center"/>
          </w:tcPr>
          <w:p w14:paraId="0A806F01" w14:textId="77777777" w:rsidR="006F6E86" w:rsidRDefault="00AF6097">
            <w:pPr>
              <w:pStyle w:val="affb"/>
              <w:rPr>
                <w:i/>
                <w:iCs/>
                <w:color w:val="FF0000"/>
              </w:rPr>
            </w:pPr>
            <w:r>
              <w:rPr>
                <w:i/>
                <w:iCs/>
                <w:color w:val="FF0000"/>
              </w:rPr>
              <w:t>F</w:t>
            </w:r>
          </w:p>
        </w:tc>
        <w:tc>
          <w:tcPr>
            <w:tcW w:w="534" w:type="pct"/>
            <w:vAlign w:val="center"/>
          </w:tcPr>
          <w:p w14:paraId="7C2F39B9" w14:textId="77777777" w:rsidR="006F6E86" w:rsidRDefault="006F6E86">
            <w:pPr>
              <w:pStyle w:val="affb"/>
              <w:rPr>
                <w:color w:val="FF0000"/>
              </w:rPr>
            </w:pPr>
          </w:p>
        </w:tc>
        <w:tc>
          <w:tcPr>
            <w:tcW w:w="632" w:type="pct"/>
            <w:vAlign w:val="center"/>
          </w:tcPr>
          <w:p w14:paraId="3AC66F89" w14:textId="77777777" w:rsidR="006F6E86" w:rsidRDefault="00AF6097">
            <w:pPr>
              <w:pStyle w:val="affb"/>
              <w:rPr>
                <w:color w:val="FF0000"/>
              </w:rPr>
            </w:pPr>
            <w:r>
              <w:rPr>
                <w:color w:val="FF0000"/>
              </w:rPr>
              <w:t>66.02***</w:t>
            </w:r>
          </w:p>
        </w:tc>
        <w:tc>
          <w:tcPr>
            <w:tcW w:w="583" w:type="pct"/>
            <w:vAlign w:val="center"/>
          </w:tcPr>
          <w:p w14:paraId="69B1A206" w14:textId="77777777" w:rsidR="006F6E86" w:rsidRDefault="006F6E86">
            <w:pPr>
              <w:pStyle w:val="affb"/>
              <w:rPr>
                <w:color w:val="FF0000"/>
              </w:rPr>
            </w:pPr>
          </w:p>
        </w:tc>
        <w:tc>
          <w:tcPr>
            <w:tcW w:w="737" w:type="pct"/>
            <w:vAlign w:val="center"/>
          </w:tcPr>
          <w:p w14:paraId="5EA1B66A" w14:textId="77777777" w:rsidR="006F6E86" w:rsidRDefault="006F6E86">
            <w:pPr>
              <w:pStyle w:val="affb"/>
              <w:rPr>
                <w:color w:val="FF0000"/>
              </w:rPr>
            </w:pPr>
          </w:p>
        </w:tc>
        <w:tc>
          <w:tcPr>
            <w:tcW w:w="638" w:type="pct"/>
            <w:vAlign w:val="center"/>
          </w:tcPr>
          <w:p w14:paraId="7CDFF278" w14:textId="77777777" w:rsidR="006F6E86" w:rsidRDefault="00AF6097">
            <w:pPr>
              <w:pStyle w:val="affb"/>
              <w:rPr>
                <w:color w:val="FF0000"/>
              </w:rPr>
            </w:pPr>
            <w:r>
              <w:rPr>
                <w:color w:val="FF0000"/>
              </w:rPr>
              <w:t>247.53***</w:t>
            </w:r>
          </w:p>
        </w:tc>
        <w:tc>
          <w:tcPr>
            <w:tcW w:w="592" w:type="pct"/>
            <w:vAlign w:val="center"/>
          </w:tcPr>
          <w:p w14:paraId="3665F05D" w14:textId="77777777" w:rsidR="006F6E86" w:rsidRDefault="006F6E86">
            <w:pPr>
              <w:pStyle w:val="affb"/>
              <w:rPr>
                <w:color w:val="FF0000"/>
              </w:rPr>
            </w:pPr>
          </w:p>
        </w:tc>
      </w:tr>
    </w:tbl>
    <w:p w14:paraId="7279E8A0" w14:textId="77777777" w:rsidR="006F6E86" w:rsidRDefault="00AF6097">
      <w:pPr>
        <w:pStyle w:val="affb"/>
        <w:jc w:val="left"/>
      </w:pPr>
      <w:r>
        <w:rPr>
          <w:rFonts w:hint="eastAsia"/>
        </w:rPr>
        <w:t>注：</w:t>
      </w:r>
      <w:r>
        <w:rPr>
          <w:rFonts w:hint="eastAsia"/>
        </w:rPr>
        <w:t xml:space="preserve"> *</w:t>
      </w:r>
      <w:r>
        <w:rPr>
          <w:i/>
          <w:iCs/>
        </w:rPr>
        <w:t>p</w:t>
      </w:r>
      <w:r>
        <w:rPr>
          <w:rFonts w:hint="eastAsia"/>
        </w:rPr>
        <w:t>&lt;0.05</w:t>
      </w:r>
      <w:r>
        <w:rPr>
          <w:rFonts w:hint="eastAsia"/>
        </w:rPr>
        <w:t>，</w:t>
      </w:r>
      <w:r>
        <w:rPr>
          <w:rFonts w:hint="eastAsia"/>
        </w:rPr>
        <w:t>**</w:t>
      </w:r>
      <w:r>
        <w:rPr>
          <w:i/>
          <w:iCs/>
        </w:rPr>
        <w:t>p</w:t>
      </w:r>
      <w:r>
        <w:rPr>
          <w:rFonts w:hint="eastAsia"/>
        </w:rPr>
        <w:t>&lt;0.01</w:t>
      </w:r>
      <w:r>
        <w:rPr>
          <w:rFonts w:hint="eastAsia"/>
        </w:rPr>
        <w:t>，</w:t>
      </w:r>
      <w:r>
        <w:rPr>
          <w:rFonts w:hint="eastAsia"/>
        </w:rPr>
        <w:t>***</w:t>
      </w:r>
      <w:r>
        <w:rPr>
          <w:i/>
          <w:iCs/>
        </w:rPr>
        <w:t>p</w:t>
      </w:r>
      <w:r>
        <w:rPr>
          <w:rFonts w:hint="eastAsia"/>
        </w:rPr>
        <w:t>&lt;0.001</w:t>
      </w:r>
      <w:r>
        <w:rPr>
          <w:rFonts w:hint="eastAsia"/>
        </w:rPr>
        <w:t>。</w:t>
      </w:r>
    </w:p>
    <w:p w14:paraId="49DE4553" w14:textId="4CAF8CDE" w:rsidR="006F6E86" w:rsidRDefault="00AF6097">
      <w:pPr>
        <w:pStyle w:val="12"/>
        <w:ind w:firstLine="420"/>
      </w:pPr>
      <w:r>
        <w:rPr>
          <w:rFonts w:hint="eastAsia"/>
          <w:color w:val="FF0000"/>
        </w:rPr>
        <w:t>另外，模型中社交网站使用强度和自尊的交互项能显著正向预测创新自我效能感（</w:t>
      </w:r>
      <w:r>
        <w:rPr>
          <w:rFonts w:cs="Times New Roman"/>
          <w:color w:val="FF0000"/>
        </w:rPr>
        <w:sym w:font="Symbol" w:char="F062"/>
      </w:r>
      <w:r>
        <w:rPr>
          <w:color w:val="FF0000"/>
        </w:rPr>
        <w:t>=-</w:t>
      </w:r>
      <w:r>
        <w:rPr>
          <w:rFonts w:hint="eastAsia"/>
          <w:color w:val="FF0000"/>
          <w:sz w:val="22"/>
        </w:rPr>
        <w:t>0.06</w:t>
      </w:r>
      <w:r>
        <w:rPr>
          <w:rFonts w:hint="eastAsia"/>
          <w:color w:val="FF0000"/>
        </w:rPr>
        <w:t>，</w:t>
      </w:r>
      <w:r>
        <w:rPr>
          <w:rFonts w:hint="eastAsia"/>
          <w:i/>
          <w:iCs/>
          <w:color w:val="FF0000"/>
        </w:rPr>
        <w:t>p</w:t>
      </w:r>
      <w:r>
        <w:rPr>
          <w:color w:val="FF0000"/>
        </w:rPr>
        <w:t>&lt;0.05</w:t>
      </w:r>
      <w:r>
        <w:rPr>
          <w:rFonts w:hint="eastAsia"/>
          <w:color w:val="FF0000"/>
        </w:rPr>
        <w:t>）。</w:t>
      </w:r>
      <w:r>
        <w:rPr>
          <w:rFonts w:hint="eastAsia"/>
        </w:rPr>
        <w:t>为了更清晰地揭示自尊如何调节社交网站使用强度对创新自我效能感的影响，以自尊平均分和平均分上下一个标准差将被试分为低自尊组、中自尊组和高自尊组，进行简单斜率分析。结果表明（见表</w:t>
      </w:r>
      <w:r>
        <w:t>3</w:t>
      </w:r>
      <w:r>
        <w:rPr>
          <w:rFonts w:hint="eastAsia"/>
        </w:rPr>
        <w:t>），无论自尊高低，大学生的社交网站使用强度均能显著正向预测创新自我效能感，但随着自尊水平从低到高，预测方程的斜率由</w:t>
      </w:r>
      <w:proofErr w:type="spellStart"/>
      <w:r>
        <w:t>B</w:t>
      </w:r>
      <w:r>
        <w:rPr>
          <w:vertAlign w:val="subscript"/>
        </w:rPr>
        <w:t>simple</w:t>
      </w:r>
      <w:proofErr w:type="spellEnd"/>
      <w:r>
        <w:t>=</w:t>
      </w:r>
      <w:r>
        <w:rPr>
          <w:rFonts w:hint="eastAsia"/>
          <w:sz w:val="22"/>
        </w:rPr>
        <w:t>1.96</w:t>
      </w:r>
      <w:r>
        <w:rPr>
          <w:rFonts w:hint="eastAsia"/>
        </w:rPr>
        <w:t>降到</w:t>
      </w:r>
      <w:proofErr w:type="spellStart"/>
      <w:r>
        <w:t>B</w:t>
      </w:r>
      <w:r>
        <w:rPr>
          <w:vertAlign w:val="subscript"/>
        </w:rPr>
        <w:t>simple</w:t>
      </w:r>
      <w:proofErr w:type="spellEnd"/>
      <w:r>
        <w:t>=</w:t>
      </w:r>
      <w:r>
        <w:rPr>
          <w:sz w:val="22"/>
          <w:szCs w:val="22"/>
        </w:rPr>
        <w:t>1.33</w:t>
      </w:r>
      <w:r>
        <w:rPr>
          <w:rFonts w:hint="eastAsia"/>
        </w:rPr>
        <w:t>。亦即对于低自尊者，其社交网站使用强度与创新自我效能之间的关系相对较强；而对于高自尊者，其社交网站使用强度与创新自我效能之间的关系相对较弱（见图</w:t>
      </w:r>
      <w:r>
        <w:t>2</w:t>
      </w:r>
      <w:r>
        <w:rPr>
          <w:rFonts w:hint="eastAsia"/>
        </w:rPr>
        <w:t>）。自尊水平的这种调节效应很有限，</w:t>
      </w:r>
      <w:ins w:id="2" w:author="moh" w:date="2022-05-08T09:50:00Z">
        <w:r w:rsidR="00F22C17">
          <w:rPr>
            <w:rFonts w:hint="eastAsia"/>
          </w:rPr>
          <w:t>但</w:t>
        </w:r>
      </w:ins>
      <w:r>
        <w:rPr>
          <w:rFonts w:hint="eastAsia"/>
        </w:rPr>
        <w:t>加入调节项后，中介效应</w:t>
      </w:r>
      <w:ins w:id="3" w:author="moh" w:date="2022-05-08T09:48:00Z">
        <w:r w:rsidR="00F22C17">
          <w:rPr>
            <w:rFonts w:hint="eastAsia"/>
          </w:rPr>
          <w:t>占比</w:t>
        </w:r>
      </w:ins>
      <w:r>
        <w:rPr>
          <w:rFonts w:hint="eastAsia"/>
        </w:rPr>
        <w:t>由</w:t>
      </w:r>
      <w:del w:id="4" w:author="moh" w:date="2022-05-08T09:48:00Z">
        <w:r w:rsidDel="00F22C17">
          <w:rPr>
            <w:rFonts w:hint="eastAsia"/>
          </w:rPr>
          <w:delText>原来</w:delText>
        </w:r>
      </w:del>
      <w:ins w:id="5" w:author="moh" w:date="2022-05-08T09:48:00Z">
        <w:r w:rsidR="00F22C17">
          <w:rPr>
            <w:rFonts w:hint="eastAsia"/>
          </w:rPr>
          <w:t>未加入调节项</w:t>
        </w:r>
      </w:ins>
      <w:r>
        <w:rPr>
          <w:rFonts w:hint="eastAsia"/>
        </w:rPr>
        <w:t>的</w:t>
      </w:r>
      <w:ins w:id="6" w:author="moh" w:date="2022-05-08T09:49:00Z">
        <w:r w:rsidR="00F22C17">
          <w:t>84.50%</w:t>
        </w:r>
      </w:ins>
      <w:del w:id="7" w:author="moh" w:date="2022-05-08T09:48:00Z">
        <w:r w:rsidDel="00F22C17">
          <w:rPr>
            <w:rFonts w:hint="eastAsia"/>
          </w:rPr>
          <w:delText>0</w:delText>
        </w:r>
        <w:r w:rsidDel="00F22C17">
          <w:delText>.28</w:delText>
        </w:r>
      </w:del>
      <w:r>
        <w:rPr>
          <w:rFonts w:hint="eastAsia"/>
        </w:rPr>
        <w:t>降低到</w:t>
      </w:r>
      <w:ins w:id="8" w:author="moh" w:date="2022-05-08T09:50:00Z">
        <w:r w:rsidR="00F22C17">
          <w:t>66.67%</w:t>
        </w:r>
      </w:ins>
      <w:del w:id="9" w:author="moh" w:date="2022-05-08T09:49:00Z">
        <w:r w:rsidDel="00F22C17">
          <w:rPr>
            <w:rFonts w:hint="eastAsia"/>
          </w:rPr>
          <w:delText>0</w:delText>
        </w:r>
        <w:r w:rsidDel="00F22C17">
          <w:delText>.22</w:delText>
        </w:r>
      </w:del>
      <w:r>
        <w:rPr>
          <w:rFonts w:hint="eastAsia"/>
        </w:rPr>
        <w:t>，且调节项额外解释因变量比例不低于</w:t>
      </w:r>
      <w:commentRangeStart w:id="10"/>
      <w:r>
        <w:rPr>
          <w:rFonts w:hint="eastAsia"/>
        </w:rPr>
        <w:t>2%</w:t>
      </w:r>
      <w:r>
        <w:rPr>
          <w:rFonts w:hint="eastAsia"/>
        </w:rPr>
        <w:t>，</w:t>
      </w:r>
      <w:commentRangeEnd w:id="10"/>
      <w:r>
        <w:commentReference w:id="10"/>
      </w:r>
      <w:r>
        <w:rPr>
          <w:rFonts w:hint="eastAsia"/>
        </w:rPr>
        <w:t>达到了有讨论意义的程度（</w:t>
      </w:r>
      <w:r>
        <w:rPr>
          <w:rFonts w:hint="eastAsia"/>
          <w:color w:val="FF0000"/>
        </w:rPr>
        <w:t>温忠麟等，</w:t>
      </w:r>
      <w:r>
        <w:rPr>
          <w:rFonts w:hint="eastAsia"/>
          <w:color w:val="FF0000"/>
        </w:rPr>
        <w:t>202</w:t>
      </w:r>
      <w:ins w:id="11" w:author="moh" w:date="2022-05-08T09:41:00Z">
        <w:r w:rsidR="00D82266">
          <w:rPr>
            <w:color w:val="FF0000"/>
          </w:rPr>
          <w:t>2</w:t>
        </w:r>
      </w:ins>
      <w:del w:id="12" w:author="moh" w:date="2022-05-08T09:41:00Z">
        <w:r w:rsidDel="00D82266">
          <w:rPr>
            <w:rFonts w:hint="eastAsia"/>
            <w:color w:val="FF0000"/>
          </w:rPr>
          <w:delText>1</w:delText>
        </w:r>
      </w:del>
      <w:r>
        <w:rPr>
          <w:rFonts w:hint="eastAsia"/>
          <w:color w:val="FF0000"/>
        </w:rPr>
        <w:t>）</w:t>
      </w:r>
      <w:r>
        <w:rPr>
          <w:rFonts w:hint="eastAsia"/>
        </w:rPr>
        <w:t>。</w:t>
      </w:r>
    </w:p>
    <w:p w14:paraId="78C51964" w14:textId="77777777" w:rsidR="006F6E86" w:rsidRDefault="006F6E86">
      <w:pPr>
        <w:pStyle w:val="affd"/>
        <w:spacing w:line="240" w:lineRule="auto"/>
      </w:pPr>
    </w:p>
    <w:p w14:paraId="3C6BF7FB" w14:textId="77777777" w:rsidR="006F6E86" w:rsidRDefault="00AF6097">
      <w:pPr>
        <w:pStyle w:val="affb"/>
      </w:pPr>
      <w:r>
        <w:rPr>
          <w:noProof/>
        </w:rPr>
        <mc:AlternateContent>
          <mc:Choice Requires="wpg">
            <w:drawing>
              <wp:inline distT="0" distB="0" distL="0" distR="0" wp14:anchorId="1A2C122C" wp14:editId="27C1F24F">
                <wp:extent cx="4453255" cy="1375410"/>
                <wp:effectExtent l="4445" t="4445" r="9525" b="10795"/>
                <wp:docPr id="1" name="组合 1"/>
                <wp:cNvGraphicFramePr/>
                <a:graphic xmlns:a="http://schemas.openxmlformats.org/drawingml/2006/main">
                  <a:graphicData uri="http://schemas.microsoft.com/office/word/2010/wordprocessingGroup">
                    <wpg:wgp>
                      <wpg:cNvGrpSpPr/>
                      <wpg:grpSpPr>
                        <a:xfrm>
                          <a:off x="0" y="0"/>
                          <a:ext cx="4453759" cy="1375410"/>
                          <a:chOff x="2847" y="92055"/>
                          <a:chExt cx="7483" cy="2630"/>
                        </a:xfrm>
                      </wpg:grpSpPr>
                      <wps:wsp>
                        <wps:cNvPr id="2" name="文本框 39"/>
                        <wps:cNvSpPr txBox="1"/>
                        <wps:spPr bwMode="auto">
                          <a:xfrm>
                            <a:off x="2847" y="94198"/>
                            <a:ext cx="2022" cy="474"/>
                          </a:xfrm>
                          <a:prstGeom prst="rect">
                            <a:avLst/>
                          </a:prstGeom>
                          <a:solidFill>
                            <a:srgbClr val="FFFFFF"/>
                          </a:solidFill>
                          <a:ln w="9525">
                            <a:solidFill>
                              <a:srgbClr val="000000"/>
                            </a:solidFill>
                            <a:miter lim="800000"/>
                          </a:ln>
                        </wps:spPr>
                        <wps:txbx>
                          <w:txbxContent>
                            <w:p w14:paraId="56F6164E" w14:textId="77777777" w:rsidR="006F6E86" w:rsidRDefault="00AF6097">
                              <w:pPr>
                                <w:jc w:val="center"/>
                                <w:rPr>
                                  <w:sz w:val="18"/>
                                  <w:szCs w:val="18"/>
                                </w:rPr>
                              </w:pPr>
                              <w:r>
                                <w:rPr>
                                  <w:rFonts w:hint="eastAsia"/>
                                  <w:sz w:val="18"/>
                                  <w:szCs w:val="18"/>
                                </w:rPr>
                                <w:t>社交网站使用强度</w:t>
                              </w:r>
                            </w:p>
                          </w:txbxContent>
                        </wps:txbx>
                        <wps:bodyPr rot="0" vert="horz" wrap="square" lIns="91440" tIns="45720" rIns="91440" bIns="45720" anchor="t" anchorCtr="0">
                          <a:noAutofit/>
                        </wps:bodyPr>
                      </wps:wsp>
                      <wps:wsp>
                        <wps:cNvPr id="3" name="文本框 40"/>
                        <wps:cNvSpPr txBox="1"/>
                        <wps:spPr bwMode="auto">
                          <a:xfrm>
                            <a:off x="8306" y="94209"/>
                            <a:ext cx="2024" cy="476"/>
                          </a:xfrm>
                          <a:prstGeom prst="rect">
                            <a:avLst/>
                          </a:prstGeom>
                          <a:solidFill>
                            <a:srgbClr val="FFFFFF"/>
                          </a:solidFill>
                          <a:ln w="9525">
                            <a:solidFill>
                              <a:srgbClr val="000000"/>
                            </a:solidFill>
                            <a:miter lim="800000"/>
                          </a:ln>
                        </wps:spPr>
                        <wps:txbx>
                          <w:txbxContent>
                            <w:p w14:paraId="2E7EBF18" w14:textId="77777777" w:rsidR="006F6E86" w:rsidRDefault="00AF6097">
                              <w:pPr>
                                <w:jc w:val="center"/>
                                <w:rPr>
                                  <w:sz w:val="18"/>
                                  <w:szCs w:val="18"/>
                                </w:rPr>
                              </w:pPr>
                              <w:r>
                                <w:rPr>
                                  <w:rFonts w:hint="eastAsia"/>
                                  <w:sz w:val="18"/>
                                  <w:szCs w:val="18"/>
                                </w:rPr>
                                <w:t>创新行为</w:t>
                              </w:r>
                            </w:p>
                          </w:txbxContent>
                        </wps:txbx>
                        <wps:bodyPr rot="0" vert="horz" wrap="square" lIns="91440" tIns="45720" rIns="91440" bIns="45720" anchor="t" anchorCtr="0">
                          <a:noAutofit/>
                        </wps:bodyPr>
                      </wps:wsp>
                      <wps:wsp>
                        <wps:cNvPr id="4" name="文本框 41"/>
                        <wps:cNvSpPr txBox="1"/>
                        <wps:spPr bwMode="auto">
                          <a:xfrm>
                            <a:off x="5720" y="92252"/>
                            <a:ext cx="2024" cy="476"/>
                          </a:xfrm>
                          <a:prstGeom prst="rect">
                            <a:avLst/>
                          </a:prstGeom>
                          <a:solidFill>
                            <a:srgbClr val="FFFFFF"/>
                          </a:solidFill>
                          <a:ln w="9525">
                            <a:solidFill>
                              <a:srgbClr val="000000"/>
                            </a:solidFill>
                            <a:miter lim="800000"/>
                          </a:ln>
                        </wps:spPr>
                        <wps:txbx>
                          <w:txbxContent>
                            <w:p w14:paraId="58F3075D" w14:textId="77777777" w:rsidR="006F6E86" w:rsidRDefault="00AF6097">
                              <w:pPr>
                                <w:jc w:val="center"/>
                                <w:rPr>
                                  <w:sz w:val="18"/>
                                  <w:szCs w:val="18"/>
                                </w:rPr>
                              </w:pPr>
                              <w:r>
                                <w:rPr>
                                  <w:rFonts w:hint="eastAsia"/>
                                  <w:sz w:val="18"/>
                                  <w:szCs w:val="18"/>
                                </w:rPr>
                                <w:t>创新自我效能感</w:t>
                              </w:r>
                            </w:p>
                          </w:txbxContent>
                        </wps:txbx>
                        <wps:bodyPr rot="0" vert="horz" wrap="square" lIns="91440" tIns="45720" rIns="91440" bIns="45720" anchor="t" anchorCtr="0">
                          <a:noAutofit/>
                        </wps:bodyPr>
                      </wps:wsp>
                      <wps:wsp>
                        <wps:cNvPr id="5" name="直线箭头连接符 42"/>
                        <wps:cNvCnPr/>
                        <wps:spPr>
                          <a:xfrm flipV="1">
                            <a:off x="3858" y="92490"/>
                            <a:ext cx="1862" cy="1708"/>
                          </a:xfrm>
                          <a:prstGeom prst="straightConnector1">
                            <a:avLst/>
                          </a:prstGeom>
                          <a:noFill/>
                          <a:ln w="19050" cap="flat" cmpd="sng" algn="ctr">
                            <a:solidFill>
                              <a:sysClr val="windowText" lastClr="000000"/>
                            </a:solidFill>
                            <a:prstDash val="solid"/>
                            <a:miter lim="800000"/>
                            <a:tailEnd type="triangle" w="med" len="med"/>
                          </a:ln>
                          <a:effectLst/>
                        </wps:spPr>
                        <wps:bodyPr/>
                      </wps:wsp>
                      <wps:wsp>
                        <wps:cNvPr id="6" name="直线箭头连接符 43"/>
                        <wps:cNvCnPr/>
                        <wps:spPr>
                          <a:xfrm>
                            <a:off x="7744" y="92490"/>
                            <a:ext cx="1588" cy="1731"/>
                          </a:xfrm>
                          <a:prstGeom prst="straightConnector1">
                            <a:avLst/>
                          </a:prstGeom>
                          <a:noFill/>
                          <a:ln w="19050" cap="flat" cmpd="sng" algn="ctr">
                            <a:solidFill>
                              <a:sysClr val="windowText" lastClr="000000"/>
                            </a:solidFill>
                            <a:prstDash val="solid"/>
                            <a:miter lim="800000"/>
                            <a:tailEnd type="triangle" w="med" len="med"/>
                          </a:ln>
                          <a:effectLst/>
                        </wps:spPr>
                        <wps:bodyPr/>
                      </wps:wsp>
                      <wps:wsp>
                        <wps:cNvPr id="7" name="文本框 44"/>
                        <wps:cNvSpPr txBox="1"/>
                        <wps:spPr bwMode="auto">
                          <a:xfrm>
                            <a:off x="3506" y="92055"/>
                            <a:ext cx="866" cy="462"/>
                          </a:xfrm>
                          <a:prstGeom prst="rect">
                            <a:avLst/>
                          </a:prstGeom>
                          <a:solidFill>
                            <a:srgbClr val="FFFFFF"/>
                          </a:solidFill>
                          <a:ln w="9525">
                            <a:solidFill>
                              <a:srgbClr val="000000"/>
                            </a:solidFill>
                            <a:miter lim="800000"/>
                          </a:ln>
                        </wps:spPr>
                        <wps:txbx>
                          <w:txbxContent>
                            <w:p w14:paraId="16D21E99" w14:textId="77777777" w:rsidR="006F6E86" w:rsidRDefault="00AF6097">
                              <w:pPr>
                                <w:jc w:val="center"/>
                                <w:rPr>
                                  <w:sz w:val="18"/>
                                  <w:szCs w:val="18"/>
                                </w:rPr>
                              </w:pPr>
                              <w:r>
                                <w:rPr>
                                  <w:rFonts w:hint="eastAsia"/>
                                  <w:sz w:val="18"/>
                                  <w:szCs w:val="18"/>
                                </w:rPr>
                                <w:t>自尊</w:t>
                              </w:r>
                            </w:p>
                          </w:txbxContent>
                        </wps:txbx>
                        <wps:bodyPr rot="0" vert="horz" wrap="square" lIns="91440" tIns="45720" rIns="91440" bIns="45720" anchor="t" anchorCtr="0">
                          <a:noAutofit/>
                        </wps:bodyPr>
                      </wps:wsp>
                      <wps:wsp>
                        <wps:cNvPr id="8" name="文本框 45"/>
                        <wps:cNvSpPr txBox="1"/>
                        <wps:spPr bwMode="auto">
                          <a:xfrm rot="19020000">
                            <a:off x="4514" y="93217"/>
                            <a:ext cx="1133" cy="413"/>
                          </a:xfrm>
                          <a:prstGeom prst="rect">
                            <a:avLst/>
                          </a:prstGeom>
                          <a:solidFill>
                            <a:srgbClr val="FFFFFF"/>
                          </a:solidFill>
                          <a:ln w="9525">
                            <a:noFill/>
                            <a:miter lim="800000"/>
                          </a:ln>
                        </wps:spPr>
                        <wps:txbx>
                          <w:txbxContent>
                            <w:p w14:paraId="412656D8" w14:textId="77777777" w:rsidR="006F6E86" w:rsidRDefault="00AF6097">
                              <w:pPr>
                                <w:rPr>
                                  <w:color w:val="FF0000"/>
                                  <w:sz w:val="15"/>
                                  <w:szCs w:val="15"/>
                                </w:rPr>
                              </w:pPr>
                              <w:r>
                                <w:rPr>
                                  <w:color w:val="FF0000"/>
                                  <w:sz w:val="15"/>
                                  <w:szCs w:val="15"/>
                                </w:rPr>
                                <w:t>0.2</w:t>
                              </w:r>
                              <w:r>
                                <w:rPr>
                                  <w:rFonts w:eastAsia="宋体" w:hint="eastAsia"/>
                                  <w:color w:val="FF0000"/>
                                  <w:sz w:val="15"/>
                                  <w:szCs w:val="15"/>
                                </w:rPr>
                                <w:t>9</w:t>
                              </w:r>
                              <w:r>
                                <w:rPr>
                                  <w:color w:val="FF0000"/>
                                  <w:sz w:val="15"/>
                                  <w:szCs w:val="15"/>
                                  <w:vertAlign w:val="superscript"/>
                                </w:rPr>
                                <w:t>***</w:t>
                              </w:r>
                            </w:p>
                          </w:txbxContent>
                        </wps:txbx>
                        <wps:bodyPr rot="0" vert="horz" wrap="square" lIns="91440" tIns="45720" rIns="91440" bIns="45720" anchor="t" anchorCtr="0">
                          <a:noAutofit/>
                        </wps:bodyPr>
                      </wps:wsp>
                      <wps:wsp>
                        <wps:cNvPr id="9" name="文本框 46"/>
                        <wps:cNvSpPr txBox="1"/>
                        <wps:spPr bwMode="auto">
                          <a:xfrm>
                            <a:off x="6106" y="93932"/>
                            <a:ext cx="929" cy="444"/>
                          </a:xfrm>
                          <a:prstGeom prst="rect">
                            <a:avLst/>
                          </a:prstGeom>
                          <a:solidFill>
                            <a:srgbClr val="FFFFFF"/>
                          </a:solidFill>
                          <a:ln w="9525">
                            <a:noFill/>
                            <a:miter lim="800000"/>
                          </a:ln>
                        </wps:spPr>
                        <wps:txbx>
                          <w:txbxContent>
                            <w:p w14:paraId="02DA3BDE" w14:textId="77777777" w:rsidR="006F6E86" w:rsidRDefault="00AF6097">
                              <w:pPr>
                                <w:jc w:val="center"/>
                                <w:rPr>
                                  <w:rFonts w:eastAsia="宋体"/>
                                  <w:sz w:val="15"/>
                                  <w:szCs w:val="15"/>
                                </w:rPr>
                              </w:pPr>
                              <w:r>
                                <w:rPr>
                                  <w:rFonts w:eastAsia="宋体"/>
                                  <w:sz w:val="15"/>
                                  <w:szCs w:val="15"/>
                                </w:rPr>
                                <w:t>0.05</w:t>
                              </w:r>
                              <w:r>
                                <w:rPr>
                                  <w:rFonts w:eastAsia="宋体"/>
                                  <w:sz w:val="15"/>
                                  <w:szCs w:val="15"/>
                                  <w:vertAlign w:val="superscript"/>
                                </w:rPr>
                                <w:t>*</w:t>
                              </w:r>
                            </w:p>
                          </w:txbxContent>
                        </wps:txbx>
                        <wps:bodyPr rot="0" vert="horz" wrap="square" lIns="91440" tIns="45720" rIns="91440" bIns="45720" anchor="t" anchorCtr="0">
                          <a:noAutofit/>
                        </wps:bodyPr>
                      </wps:wsp>
                      <wps:wsp>
                        <wps:cNvPr id="10" name="文本框 47"/>
                        <wps:cNvSpPr txBox="1"/>
                        <wps:spPr bwMode="auto">
                          <a:xfrm rot="2504054">
                            <a:off x="7725" y="93227"/>
                            <a:ext cx="963" cy="709"/>
                          </a:xfrm>
                          <a:prstGeom prst="rect">
                            <a:avLst/>
                          </a:prstGeom>
                          <a:solidFill>
                            <a:srgbClr val="FFFFFF"/>
                          </a:solidFill>
                          <a:ln w="9525">
                            <a:noFill/>
                            <a:miter lim="800000"/>
                          </a:ln>
                        </wps:spPr>
                        <wps:txbx>
                          <w:txbxContent>
                            <w:p w14:paraId="5974B638" w14:textId="77777777" w:rsidR="006F6E86" w:rsidRDefault="00AF6097">
                              <w:pPr>
                                <w:rPr>
                                  <w:rFonts w:ascii="宋体" w:eastAsia="宋体" w:hAnsi="宋体" w:cs="宋体"/>
                                  <w:color w:val="FF0000"/>
                                  <w:sz w:val="15"/>
                                  <w:szCs w:val="15"/>
                                </w:rPr>
                              </w:pPr>
                              <w:r>
                                <w:rPr>
                                  <w:rFonts w:ascii="宋体" w:eastAsia="宋体" w:hAnsi="宋体" w:cs="宋体" w:hint="eastAsia"/>
                                  <w:color w:val="FF0000"/>
                                  <w:sz w:val="15"/>
                                  <w:szCs w:val="15"/>
                                </w:rPr>
                                <w:t>0.7</w:t>
                              </w:r>
                              <w:r>
                                <w:rPr>
                                  <w:rFonts w:ascii="宋体" w:eastAsia="宋体" w:hAnsi="宋体" w:cs="宋体"/>
                                  <w:color w:val="FF0000"/>
                                  <w:sz w:val="15"/>
                                  <w:szCs w:val="15"/>
                                </w:rPr>
                                <w:t>7</w:t>
                              </w:r>
                              <w:r>
                                <w:rPr>
                                  <w:rFonts w:ascii="宋体" w:eastAsia="宋体" w:hAnsi="宋体" w:cs="宋体" w:hint="eastAsia"/>
                                  <w:color w:val="FF0000"/>
                                  <w:sz w:val="15"/>
                                  <w:szCs w:val="15"/>
                                  <w:vertAlign w:val="superscript"/>
                                </w:rPr>
                                <w:t>***</w:t>
                              </w:r>
                            </w:p>
                          </w:txbxContent>
                        </wps:txbx>
                        <wps:bodyPr rot="0" vert="horz" wrap="square" lIns="91440" tIns="45720" rIns="91440" bIns="45720" anchor="t" anchorCtr="0">
                          <a:noAutofit/>
                        </wps:bodyPr>
                      </wps:wsp>
                      <wps:wsp>
                        <wps:cNvPr id="11" name="文本框 48"/>
                        <wps:cNvSpPr txBox="1"/>
                        <wps:spPr bwMode="auto">
                          <a:xfrm rot="2460000">
                            <a:off x="3599" y="92893"/>
                            <a:ext cx="1057" cy="427"/>
                          </a:xfrm>
                          <a:prstGeom prst="rect">
                            <a:avLst/>
                          </a:prstGeom>
                          <a:solidFill>
                            <a:srgbClr val="FFFFFF"/>
                          </a:solidFill>
                          <a:ln w="9525">
                            <a:noFill/>
                            <a:miter lim="800000"/>
                          </a:ln>
                        </wps:spPr>
                        <wps:txbx>
                          <w:txbxContent>
                            <w:p w14:paraId="2D207556" w14:textId="77777777" w:rsidR="006F6E86" w:rsidRDefault="00AF6097">
                              <w:pPr>
                                <w:rPr>
                                  <w:rFonts w:ascii="宋体" w:eastAsia="宋体" w:hAnsi="宋体" w:cs="宋体"/>
                                  <w:sz w:val="15"/>
                                  <w:szCs w:val="15"/>
                                </w:rPr>
                              </w:pPr>
                              <w:r>
                                <w:rPr>
                                  <w:rFonts w:ascii="宋体" w:eastAsia="宋体" w:hAnsi="宋体" w:cs="宋体" w:hint="eastAsia"/>
                                  <w:sz w:val="15"/>
                                  <w:szCs w:val="15"/>
                                </w:rPr>
                                <w:t>-0.06</w:t>
                              </w:r>
                              <w:r>
                                <w:rPr>
                                  <w:rFonts w:ascii="宋体" w:eastAsia="宋体" w:hAnsi="宋体" w:cs="宋体" w:hint="eastAsia"/>
                                  <w:sz w:val="15"/>
                                  <w:szCs w:val="15"/>
                                  <w:vertAlign w:val="superscript"/>
                                </w:rPr>
                                <w:t>*</w:t>
                              </w:r>
                            </w:p>
                          </w:txbxContent>
                        </wps:txbx>
                        <wps:bodyPr rot="0" vert="horz" wrap="square" lIns="91440" tIns="45720" rIns="91440" bIns="45720" anchor="t" anchorCtr="0">
                          <a:noAutofit/>
                        </wps:bodyPr>
                      </wps:wsp>
                      <wps:wsp>
                        <wps:cNvPr id="12" name="直接箭头连接符 3"/>
                        <wps:cNvCnPr/>
                        <wps:spPr>
                          <a:xfrm>
                            <a:off x="4869" y="94435"/>
                            <a:ext cx="3437" cy="12"/>
                          </a:xfrm>
                          <a:prstGeom prst="straightConnector1">
                            <a:avLst/>
                          </a:prstGeom>
                          <a:noFill/>
                          <a:ln w="19050" cap="flat" cmpd="sng" algn="ctr">
                            <a:solidFill>
                              <a:sysClr val="windowText" lastClr="000000"/>
                            </a:solidFill>
                            <a:prstDash val="solid"/>
                            <a:miter lim="800000"/>
                            <a:tailEnd type="arrow" w="med" len="med"/>
                          </a:ln>
                          <a:effectLst/>
                        </wps:spPr>
                        <wps:bodyPr/>
                      </wps:wsp>
                      <wps:wsp>
                        <wps:cNvPr id="13" name="直接箭头连接符 5"/>
                        <wps:cNvCnPr/>
                        <wps:spPr>
                          <a:xfrm>
                            <a:off x="3927" y="92524"/>
                            <a:ext cx="968" cy="793"/>
                          </a:xfrm>
                          <a:prstGeom prst="straightConnector1">
                            <a:avLst/>
                          </a:prstGeom>
                          <a:noFill/>
                          <a:ln w="19050" cap="flat" cmpd="sng" algn="ctr">
                            <a:solidFill>
                              <a:sysClr val="windowText" lastClr="000000"/>
                            </a:solidFill>
                            <a:prstDash val="solid"/>
                            <a:miter lim="800000"/>
                            <a:tailEnd type="arrow" w="med" len="med"/>
                          </a:ln>
                          <a:effectLst/>
                        </wps:spPr>
                        <wps:bodyPr/>
                      </wps:wsp>
                    </wpg:wgp>
                  </a:graphicData>
                </a:graphic>
              </wp:inline>
            </w:drawing>
          </mc:Choice>
          <mc:Fallback xmlns:wpsCustomData="http://www.wps.cn/officeDocument/2013/wpsCustomData">
            <w:pict>
              <v:group id="_x0000_s1026" o:spid="_x0000_s1026" o:spt="203" style="height:108.3pt;width:350.65pt;" coordorigin="2847,92055" coordsize="7483,2630" o:gfxdata="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">
                <o:lock v:ext="edit" aspectratio="f"/>
                <v:shape id="文本框 39" o:spid="_x0000_s1026" o:spt="202" type="#_x0000_t202" style="position:absolute;left:2847;top:94198;height:474;width:2022;" fillcolor="#FFFFFF" filled="t" stroked="t" coordsize="21600,21600" o:gfxdata="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BexNvQAA&#10;ANo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jc w:val="center"/>
                          <w:rPr>
                            <w:sz w:val="18"/>
                            <w:szCs w:val="18"/>
                          </w:rPr>
                        </w:pPr>
                        <w:r>
                          <w:rPr>
                            <w:rFonts w:hint="eastAsia"/>
                            <w:sz w:val="18"/>
                            <w:szCs w:val="18"/>
                          </w:rPr>
                          <w:t>社交网站使用强度</w:t>
                        </w:r>
                      </w:p>
                    </w:txbxContent>
                  </v:textbox>
                </v:shape>
                <v:shape id="文本框 40" o:spid="_x0000_s1026" o:spt="202" type="#_x0000_t202" style="position:absolute;left:8306;top:94209;height:476;width:2024;" fillcolor="#FFFFFF" filled="t" stroked="t" coordsize="21600,21600" o:gfxdata="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SUnWvQAA&#10;ANo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jc w:val="center"/>
                          <w:rPr>
                            <w:sz w:val="18"/>
                            <w:szCs w:val="18"/>
                          </w:rPr>
                        </w:pPr>
                        <w:r>
                          <w:rPr>
                            <w:rFonts w:hint="eastAsia"/>
                            <w:sz w:val="18"/>
                            <w:szCs w:val="18"/>
                          </w:rPr>
                          <w:t>创新行为</w:t>
                        </w:r>
                      </w:p>
                    </w:txbxContent>
                  </v:textbox>
                </v:shape>
                <v:shape id="文本框 41" o:spid="_x0000_s1026" o:spt="202" type="#_x0000_t202" style="position:absolute;left:5720;top:92252;height:476;width:2024;" fillcolor="#FFFFFF" filled="t" stroked="t" coordsize="21600,21600" o:gfxdata="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g0aK8AAAA&#10;2g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pPr>
                          <w:jc w:val="center"/>
                          <w:rPr>
                            <w:sz w:val="18"/>
                            <w:szCs w:val="18"/>
                          </w:rPr>
                        </w:pPr>
                        <w:r>
                          <w:rPr>
                            <w:rFonts w:hint="eastAsia"/>
                            <w:sz w:val="18"/>
                            <w:szCs w:val="18"/>
                          </w:rPr>
                          <w:t>创新自我效能感</w:t>
                        </w:r>
                      </w:p>
                    </w:txbxContent>
                  </v:textbox>
                </v:shape>
                <v:shape id="直线箭头连接符 42" o:spid="_x0000_s1026" o:spt="32" type="#_x0000_t32" style="position:absolute;left:3858;top:92490;flip:y;height:1708;width:1862;" filled="f" stroked="t" coordsize="21600,21600" o:gfxdata="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Fi1kbsAAADa&#10;AAAADwAAAAAAAAABACAAAAAiAAAAZHJzL2Rvd25yZXYueG1sUEsBAhQAFAAAAAgAh07iQDMvBZ47&#10;AAAAOQAAABAAAAAAAAAAAQAgAAAACgEAAGRycy9zaGFwZXhtbC54bWxQSwUGAAAAAAYABgBbAQAA&#10;tAMAAAAA&#10;">
                  <v:fill on="f" focussize="0,0"/>
                  <v:stroke weight="1.5pt" color="#000000" miterlimit="8" joinstyle="miter" endarrow="block"/>
                  <v:imagedata o:title=""/>
                  <o:lock v:ext="edit" aspectratio="f"/>
                </v:shape>
                <v:shape id="直线箭头连接符 43" o:spid="_x0000_s1026" o:spt="32" type="#_x0000_t32" style="position:absolute;left:7744;top:92490;height:1731;width:1588;" filled="f" stroked="t" coordsize="21600,21600" o:gfxdata="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z/qAvQAA&#10;ANoAAAAPAAAAAAAAAAEAIAAAACIAAABkcnMvZG93bnJldi54bWxQSwECFAAUAAAACACHTuJAMy8F&#10;njsAAAA5AAAAEAAAAAAAAAABACAAAAAMAQAAZHJzL3NoYXBleG1sLnhtbFBLBQYAAAAABgAGAFsB&#10;AAC2AwAAAAA=&#10;">
                  <v:fill on="f" focussize="0,0"/>
                  <v:stroke weight="1.5pt" color="#000000" miterlimit="8" joinstyle="miter" endarrow="block"/>
                  <v:imagedata o:title=""/>
                  <o:lock v:ext="edit" aspectratio="f"/>
                </v:shape>
                <v:shape id="文本框 44" o:spid="_x0000_s1026" o:spt="202" type="#_x0000_t202" style="position:absolute;left:3506;top:92055;height:462;width:866;" fillcolor="#FFFFFF" filled="t" stroked="t" coordsize="21600,21600" o:gfxdata="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9yT9W8AAAA&#10;2g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pPr>
                          <w:jc w:val="center"/>
                          <w:rPr>
                            <w:sz w:val="18"/>
                            <w:szCs w:val="18"/>
                          </w:rPr>
                        </w:pPr>
                        <w:r>
                          <w:rPr>
                            <w:rFonts w:hint="eastAsia"/>
                            <w:sz w:val="18"/>
                            <w:szCs w:val="18"/>
                          </w:rPr>
                          <w:t>自尊</w:t>
                        </w:r>
                      </w:p>
                    </w:txbxContent>
                  </v:textbox>
                </v:shape>
                <v:shape id="文本框 45" o:spid="_x0000_s1026" o:spt="202" type="#_x0000_t202" style="position:absolute;left:4514;top:93217;height:413;width:1133;rotation:-2818048f;" fillcolor="#FFFFFF" filled="t" stroked="f" coordsize="21600,21600" o:gfxdata="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Ou3ry5AAAA2gAA&#10;AA8AAAAAAAAAAQAgAAAAIgAAAGRycy9kb3ducmV2LnhtbFBLAQIUABQAAAAIAIdO4kAzLwWeOwAA&#10;ADkAAAAQAAAAAAAAAAEAIAAAAAgBAABkcnMvc2hhcGV4bWwueG1sUEsFBgAAAAAGAAYAWwEAALID&#10;AAAAAA==&#10;">
                  <v:fill on="t" focussize="0,0"/>
                  <v:stroke on="f" miterlimit="8" joinstyle="miter"/>
                  <v:imagedata o:title=""/>
                  <o:lock v:ext="edit" aspectratio="f"/>
                  <v:textbox>
                    <w:txbxContent>
                      <w:p>
                        <w:pPr>
                          <w:rPr>
                            <w:color w:val="FF0000"/>
                            <w:sz w:val="15"/>
                            <w:szCs w:val="15"/>
                          </w:rPr>
                        </w:pPr>
                        <w:r>
                          <w:rPr>
                            <w:color w:val="FF0000"/>
                            <w:sz w:val="15"/>
                            <w:szCs w:val="15"/>
                          </w:rPr>
                          <w:t>0.2</w:t>
                        </w:r>
                        <w:r>
                          <w:rPr>
                            <w:rFonts w:hint="eastAsia" w:eastAsia="宋体"/>
                            <w:color w:val="FF0000"/>
                            <w:sz w:val="15"/>
                            <w:szCs w:val="15"/>
                          </w:rPr>
                          <w:t>9</w:t>
                        </w:r>
                        <w:r>
                          <w:rPr>
                            <w:color w:val="FF0000"/>
                            <w:sz w:val="15"/>
                            <w:szCs w:val="15"/>
                            <w:vertAlign w:val="superscript"/>
                          </w:rPr>
                          <w:t>***</w:t>
                        </w:r>
                      </w:p>
                    </w:txbxContent>
                  </v:textbox>
                </v:shape>
                <v:shape id="文本框 46" o:spid="_x0000_s1026" o:spt="202" type="#_x0000_t202" style="position:absolute;left:6106;top:93932;height:444;width:929;" fillcolor="#FFFFFF" filled="t" stroked="f" coordsize="21600,21600" o:gfxdata="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uE1WatwAAANoAAAAP&#10;AAAAAAAAAAEAIAAAACIAAABkcnMvZG93bnJldi54bWxQSwECFAAUAAAACACHTuJAMy8FnjsAAAA5&#10;AAAAEAAAAAAAAAABACAAAAAGAQAAZHJzL3NoYXBleG1sLnhtbFBLBQYAAAAABgAGAFsBAACwAwAA&#10;AAA=&#10;">
                  <v:fill on="t" focussize="0,0"/>
                  <v:stroke on="f" miterlimit="8" joinstyle="miter"/>
                  <v:imagedata o:title=""/>
                  <o:lock v:ext="edit" aspectratio="f"/>
                  <v:textbox>
                    <w:txbxContent>
                      <w:p>
                        <w:pPr>
                          <w:jc w:val="center"/>
                          <w:rPr>
                            <w:rFonts w:eastAsia="宋体"/>
                            <w:sz w:val="15"/>
                            <w:szCs w:val="15"/>
                          </w:rPr>
                        </w:pPr>
                        <w:r>
                          <w:rPr>
                            <w:rFonts w:eastAsia="宋体"/>
                            <w:sz w:val="15"/>
                            <w:szCs w:val="15"/>
                          </w:rPr>
                          <w:t>0.05</w:t>
                        </w:r>
                        <w:r>
                          <w:rPr>
                            <w:rFonts w:eastAsia="宋体"/>
                            <w:sz w:val="15"/>
                            <w:szCs w:val="15"/>
                            <w:vertAlign w:val="superscript"/>
                          </w:rPr>
                          <w:t>*</w:t>
                        </w:r>
                      </w:p>
                    </w:txbxContent>
                  </v:textbox>
                </v:shape>
                <v:shape id="文本框 47" o:spid="_x0000_s1026" o:spt="202" type="#_x0000_t202" style="position:absolute;left:7725;top:93227;height:709;width:963;rotation:2735095f;" fillcolor="#FFFFFF" filled="t" stroked="f" coordsize="21600,21600" o:gfxdata="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VMF1L4A&#10;AADbAAAADwAAAAAAAAABACAAAAAiAAAAZHJzL2Rvd25yZXYueG1sUEsBAhQAFAAAAAgAh07iQDMv&#10;BZ47AAAAOQAAABAAAAAAAAAAAQAgAAAADQEAAGRycy9zaGFwZXhtbC54bWxQSwUGAAAAAAYABgBb&#10;AQAAtwMAAAAA&#10;">
                  <v:fill on="t" focussize="0,0"/>
                  <v:stroke on="f" miterlimit="8" joinstyle="miter"/>
                  <v:imagedata o:title=""/>
                  <o:lock v:ext="edit" aspectratio="f"/>
                  <v:textbox>
                    <w:txbxContent>
                      <w:p>
                        <w:pPr>
                          <w:rPr>
                            <w:rFonts w:ascii="宋体" w:hAnsi="宋体" w:eastAsia="宋体" w:cs="宋体"/>
                            <w:color w:val="FF0000"/>
                            <w:sz w:val="15"/>
                            <w:szCs w:val="15"/>
                          </w:rPr>
                        </w:pPr>
                        <w:r>
                          <w:rPr>
                            <w:rFonts w:hint="eastAsia" w:ascii="宋体" w:hAnsi="宋体" w:eastAsia="宋体" w:cs="宋体"/>
                            <w:color w:val="FF0000"/>
                            <w:sz w:val="15"/>
                            <w:szCs w:val="15"/>
                          </w:rPr>
                          <w:t>0.7</w:t>
                        </w:r>
                        <w:r>
                          <w:rPr>
                            <w:rFonts w:ascii="宋体" w:hAnsi="宋体" w:eastAsia="宋体" w:cs="宋体"/>
                            <w:color w:val="FF0000"/>
                            <w:sz w:val="15"/>
                            <w:szCs w:val="15"/>
                          </w:rPr>
                          <w:t>7</w:t>
                        </w:r>
                        <w:r>
                          <w:rPr>
                            <w:rFonts w:hint="eastAsia" w:ascii="宋体" w:hAnsi="宋体" w:eastAsia="宋体" w:cs="宋体"/>
                            <w:color w:val="FF0000"/>
                            <w:sz w:val="15"/>
                            <w:szCs w:val="15"/>
                            <w:vertAlign w:val="superscript"/>
                          </w:rPr>
                          <w:t>***</w:t>
                        </w:r>
                      </w:p>
                    </w:txbxContent>
                  </v:textbox>
                </v:shape>
                <v:shape id="文本框 48" o:spid="_x0000_s1026" o:spt="202" type="#_x0000_t202" style="position:absolute;left:3599;top:92893;height:427;width:1057;rotation:2686976f;" fillcolor="#FFFFFF" filled="t" stroked="f" coordsize="21600,21600" o:gfxdata="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RP2+sugAAANsA&#10;AAAPAAAAAAAAAAEAIAAAACIAAABkcnMvZG93bnJldi54bWxQSwECFAAUAAAACACHTuJAMy8FnjsA&#10;AAA5AAAAEAAAAAAAAAABACAAAAAJAQAAZHJzL3NoYXBleG1sLnhtbFBLBQYAAAAABgAGAFsBAACz&#10;AwAAAAA=&#10;">
                  <v:fill on="t" focussize="0,0"/>
                  <v:stroke on="f" miterlimit="8" joinstyle="miter"/>
                  <v:imagedata o:title=""/>
                  <o:lock v:ext="edit" aspectratio="f"/>
                  <v:textbox>
                    <w:txbxContent>
                      <w:p>
                        <w:pPr>
                          <w:rPr>
                            <w:rFonts w:ascii="宋体" w:hAnsi="宋体" w:eastAsia="宋体" w:cs="宋体"/>
                            <w:sz w:val="15"/>
                            <w:szCs w:val="15"/>
                          </w:rPr>
                        </w:pPr>
                        <w:r>
                          <w:rPr>
                            <w:rFonts w:hint="eastAsia" w:ascii="宋体" w:hAnsi="宋体" w:eastAsia="宋体" w:cs="宋体"/>
                            <w:sz w:val="15"/>
                            <w:szCs w:val="15"/>
                          </w:rPr>
                          <w:t>-0.06</w:t>
                        </w:r>
                        <w:r>
                          <w:rPr>
                            <w:rFonts w:hint="eastAsia" w:ascii="宋体" w:hAnsi="宋体" w:eastAsia="宋体" w:cs="宋体"/>
                            <w:sz w:val="15"/>
                            <w:szCs w:val="15"/>
                            <w:vertAlign w:val="superscript"/>
                          </w:rPr>
                          <w:t>*</w:t>
                        </w:r>
                      </w:p>
                    </w:txbxContent>
                  </v:textbox>
                </v:shape>
                <v:shape id="直接箭头连接符 3" o:spid="_x0000_s1026" o:spt="32" type="#_x0000_t32" style="position:absolute;left:4869;top:94435;height:12;width:3437;" filled="f" stroked="t" coordsize="21600,21600" o:gfxdata="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k94Kq5AAAA2wAA&#10;AA8AAAAAAAAAAQAgAAAAIgAAAGRycy9kb3ducmV2LnhtbFBLAQIUABQAAAAIAIdO4kAzLwWeOwAA&#10;ADkAAAAQAAAAAAAAAAEAIAAAAAgBAABkcnMvc2hhcGV4bWwueG1sUEsFBgAAAAAGAAYAWwEAALID&#10;AAAAAA==&#10;">
                  <v:fill on="f" focussize="0,0"/>
                  <v:stroke weight="1.5pt" color="#000000" miterlimit="8" joinstyle="miter" endarrow="open"/>
                  <v:imagedata o:title=""/>
                  <o:lock v:ext="edit" aspectratio="f"/>
                </v:shape>
                <v:shape id="直接箭头连接符 5" o:spid="_x0000_s1026" o:spt="32" type="#_x0000_t32" style="position:absolute;left:3927;top:92524;height:793;width:968;" filled="f" stroked="t" coordsize="21600,21600" o:gfxdata="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2cUUxugAAANsA&#10;AAAPAAAAAAAAAAEAIAAAACIAAABkcnMvZG93bnJldi54bWxQSwECFAAUAAAACACHTuJAMy8FnjsA&#10;AAA5AAAAEAAAAAAAAAABACAAAAAJAQAAZHJzL3NoYXBleG1sLnhtbFBLBQYAAAAABgAGAFsBAACz&#10;AwAAAAA=&#10;">
                  <v:fill on="f" focussize="0,0"/>
                  <v:stroke weight="1.5pt" color="#000000" miterlimit="8" joinstyle="miter" endarrow="open"/>
                  <v:imagedata o:title=""/>
                  <o:lock v:ext="edit" aspectratio="f"/>
                </v:shape>
                <w10:wrap type="none"/>
                <w10:anchorlock/>
              </v:group>
            </w:pict>
          </mc:Fallback>
        </mc:AlternateContent>
      </w:r>
    </w:p>
    <w:p w14:paraId="51422820" w14:textId="77777777" w:rsidR="006F6E86" w:rsidRDefault="00AF6097">
      <w:pPr>
        <w:pStyle w:val="aff9"/>
      </w:pPr>
      <w:r>
        <w:rPr>
          <w:rFonts w:hint="eastAsia"/>
        </w:rPr>
        <w:t>图</w:t>
      </w:r>
      <w:r>
        <w:rPr>
          <w:rFonts w:hint="eastAsia"/>
        </w:rPr>
        <w:t>1</w:t>
      </w:r>
      <w:r>
        <w:t xml:space="preserve"> </w:t>
      </w:r>
      <w:r>
        <w:rPr>
          <w:rFonts w:hint="eastAsia"/>
        </w:rPr>
        <w:t>有调节的中介模型</w:t>
      </w:r>
    </w:p>
    <w:p w14:paraId="720A4331" w14:textId="77777777" w:rsidR="006F6E86" w:rsidRDefault="006F6E86">
      <w:pPr>
        <w:pStyle w:val="12"/>
        <w:ind w:firstLine="420"/>
      </w:pPr>
    </w:p>
    <w:p w14:paraId="0EC09A67" w14:textId="77777777" w:rsidR="006F6E86" w:rsidRDefault="00AF6097">
      <w:pPr>
        <w:pStyle w:val="affd"/>
        <w:pageBreakBefore/>
      </w:pPr>
      <w:r>
        <w:lastRenderedPageBreak/>
        <w:t>表</w:t>
      </w:r>
      <w:r>
        <w:t xml:space="preserve">3 </w:t>
      </w:r>
      <w:r>
        <w:t>直接效应、</w:t>
      </w:r>
      <w:r>
        <w:rPr>
          <w:rFonts w:hint="eastAsia"/>
        </w:rPr>
        <w:t>创新自我效能</w:t>
      </w:r>
      <w:r>
        <w:t>的中介效应及自尊的调节效应</w:t>
      </w:r>
    </w:p>
    <w:tbl>
      <w:tblPr>
        <w:tblStyle w:val="mytableStyle"/>
        <w:tblW w:w="5000" w:type="pct"/>
        <w:tblLook w:val="04A0" w:firstRow="1" w:lastRow="0" w:firstColumn="1" w:lastColumn="0" w:noHBand="0" w:noVBand="1"/>
      </w:tblPr>
      <w:tblGrid>
        <w:gridCol w:w="2114"/>
        <w:gridCol w:w="1526"/>
        <w:gridCol w:w="1356"/>
        <w:gridCol w:w="1169"/>
        <w:gridCol w:w="1385"/>
        <w:gridCol w:w="1514"/>
      </w:tblGrid>
      <w:tr w:rsidR="006F6E86" w14:paraId="0D6915CA" w14:textId="77777777">
        <w:trPr>
          <w:trHeight w:val="283"/>
        </w:trPr>
        <w:tc>
          <w:tcPr>
            <w:tcW w:w="1166" w:type="pct"/>
            <w:tcBorders>
              <w:top w:val="single" w:sz="12" w:space="0" w:color="auto"/>
              <w:bottom w:val="single" w:sz="6" w:space="0" w:color="auto"/>
            </w:tcBorders>
            <w:noWrap/>
            <w:vAlign w:val="center"/>
          </w:tcPr>
          <w:p w14:paraId="0DF00E9A" w14:textId="77777777" w:rsidR="006F6E86" w:rsidRDefault="006F6E86">
            <w:pPr>
              <w:pStyle w:val="affb"/>
            </w:pPr>
            <w:bookmarkStart w:id="13" w:name="_Hlk95312350"/>
          </w:p>
        </w:tc>
        <w:tc>
          <w:tcPr>
            <w:tcW w:w="842" w:type="pct"/>
            <w:tcBorders>
              <w:top w:val="single" w:sz="12" w:space="0" w:color="auto"/>
              <w:bottom w:val="single" w:sz="6" w:space="0" w:color="auto"/>
            </w:tcBorders>
            <w:noWrap/>
            <w:vAlign w:val="center"/>
          </w:tcPr>
          <w:p w14:paraId="4D6CF1BA" w14:textId="77777777" w:rsidR="006F6E86" w:rsidRDefault="00AF6097">
            <w:pPr>
              <w:pStyle w:val="affb"/>
            </w:pPr>
            <w:r>
              <w:rPr>
                <w:rFonts w:hint="eastAsia"/>
              </w:rPr>
              <w:t>指标</w:t>
            </w:r>
          </w:p>
        </w:tc>
        <w:tc>
          <w:tcPr>
            <w:tcW w:w="748" w:type="pct"/>
            <w:tcBorders>
              <w:top w:val="single" w:sz="12" w:space="0" w:color="auto"/>
              <w:bottom w:val="single" w:sz="6" w:space="0" w:color="auto"/>
            </w:tcBorders>
            <w:noWrap/>
            <w:vAlign w:val="center"/>
          </w:tcPr>
          <w:p w14:paraId="678246DB" w14:textId="77777777" w:rsidR="006F6E86" w:rsidRDefault="00AF6097">
            <w:pPr>
              <w:pStyle w:val="affb"/>
            </w:pPr>
            <w:r>
              <w:rPr>
                <w:rFonts w:hint="eastAsia"/>
              </w:rPr>
              <w:t>间接效应值</w:t>
            </w:r>
          </w:p>
        </w:tc>
        <w:tc>
          <w:tcPr>
            <w:tcW w:w="645" w:type="pct"/>
            <w:tcBorders>
              <w:top w:val="single" w:sz="12" w:space="0" w:color="auto"/>
              <w:bottom w:val="single" w:sz="6" w:space="0" w:color="auto"/>
            </w:tcBorders>
            <w:noWrap/>
            <w:vAlign w:val="center"/>
          </w:tcPr>
          <w:p w14:paraId="0BE53B0B" w14:textId="77777777" w:rsidR="006F6E86" w:rsidRDefault="00AF6097">
            <w:pPr>
              <w:pStyle w:val="affb"/>
            </w:pPr>
            <w:proofErr w:type="spellStart"/>
            <w:r>
              <w:rPr>
                <w:rFonts w:hint="eastAsia"/>
              </w:rPr>
              <w:t>Bootstrap</w:t>
            </w:r>
            <w:r>
              <w:rPr>
                <w:rFonts w:hint="eastAsia"/>
                <w:i/>
                <w:iCs/>
              </w:rPr>
              <w:t>SE</w:t>
            </w:r>
            <w:proofErr w:type="spellEnd"/>
          </w:p>
        </w:tc>
        <w:tc>
          <w:tcPr>
            <w:tcW w:w="764" w:type="pct"/>
            <w:tcBorders>
              <w:top w:val="single" w:sz="12" w:space="0" w:color="auto"/>
              <w:bottom w:val="single" w:sz="6" w:space="0" w:color="auto"/>
            </w:tcBorders>
            <w:noWrap/>
            <w:vAlign w:val="center"/>
          </w:tcPr>
          <w:p w14:paraId="7416D5A8" w14:textId="77777777" w:rsidR="006F6E86" w:rsidRDefault="00AF6097">
            <w:pPr>
              <w:pStyle w:val="affb"/>
            </w:pPr>
            <w:r>
              <w:rPr>
                <w:rFonts w:hint="eastAsia"/>
              </w:rPr>
              <w:t>Bootstrap</w:t>
            </w:r>
            <w:r>
              <w:rPr>
                <w:rFonts w:hint="eastAsia"/>
              </w:rPr>
              <w:t>下限</w:t>
            </w:r>
          </w:p>
        </w:tc>
        <w:tc>
          <w:tcPr>
            <w:tcW w:w="835" w:type="pct"/>
            <w:tcBorders>
              <w:top w:val="single" w:sz="12" w:space="0" w:color="auto"/>
              <w:bottom w:val="single" w:sz="6" w:space="0" w:color="auto"/>
            </w:tcBorders>
            <w:noWrap/>
            <w:vAlign w:val="center"/>
          </w:tcPr>
          <w:p w14:paraId="2B0F84DE" w14:textId="77777777" w:rsidR="006F6E86" w:rsidRDefault="00AF6097">
            <w:pPr>
              <w:pStyle w:val="affb"/>
            </w:pPr>
            <w:r>
              <w:rPr>
                <w:rFonts w:hint="eastAsia"/>
              </w:rPr>
              <w:t>Bootstrap</w:t>
            </w:r>
            <w:r>
              <w:rPr>
                <w:rFonts w:hint="eastAsia"/>
              </w:rPr>
              <w:t>上限</w:t>
            </w:r>
          </w:p>
        </w:tc>
      </w:tr>
      <w:tr w:rsidR="006F6E86" w14:paraId="0A74FD48" w14:textId="77777777">
        <w:trPr>
          <w:trHeight w:val="283"/>
        </w:trPr>
        <w:tc>
          <w:tcPr>
            <w:tcW w:w="1166" w:type="pct"/>
            <w:tcBorders>
              <w:top w:val="single" w:sz="6" w:space="0" w:color="auto"/>
            </w:tcBorders>
            <w:noWrap/>
            <w:vAlign w:val="center"/>
          </w:tcPr>
          <w:p w14:paraId="13759165" w14:textId="77777777" w:rsidR="006F6E86" w:rsidRDefault="00AF6097">
            <w:pPr>
              <w:pStyle w:val="affb"/>
            </w:pPr>
            <w:r>
              <w:rPr>
                <w:rFonts w:hint="eastAsia"/>
              </w:rPr>
              <w:t>有调节的中介效应</w:t>
            </w:r>
          </w:p>
        </w:tc>
        <w:tc>
          <w:tcPr>
            <w:tcW w:w="842" w:type="pct"/>
            <w:tcBorders>
              <w:top w:val="single" w:sz="6" w:space="0" w:color="auto"/>
            </w:tcBorders>
            <w:noWrap/>
            <w:vAlign w:val="center"/>
          </w:tcPr>
          <w:p w14:paraId="20578D36" w14:textId="77777777" w:rsidR="006F6E86" w:rsidRDefault="00AF6097">
            <w:pPr>
              <w:pStyle w:val="affb"/>
            </w:pPr>
            <w:r>
              <w:rPr>
                <w:rFonts w:hint="eastAsia"/>
              </w:rPr>
              <w:t>Eff1</w:t>
            </w:r>
            <w:r>
              <w:rPr>
                <w:rFonts w:hint="eastAsia"/>
              </w:rPr>
              <w:t>（</w:t>
            </w:r>
            <w:r>
              <w:rPr>
                <w:rFonts w:hint="eastAsia"/>
                <w:i/>
                <w:iCs/>
              </w:rPr>
              <w:t>M</w:t>
            </w:r>
            <w:r>
              <w:rPr>
                <w:rFonts w:hint="eastAsia"/>
              </w:rPr>
              <w:t>-1</w:t>
            </w:r>
            <w:r>
              <w:rPr>
                <w:rFonts w:hint="eastAsia"/>
                <w:i/>
                <w:iCs/>
              </w:rPr>
              <w:t>SD</w:t>
            </w:r>
            <w:r>
              <w:rPr>
                <w:rFonts w:hint="eastAsia"/>
              </w:rPr>
              <w:t>）</w:t>
            </w:r>
          </w:p>
        </w:tc>
        <w:tc>
          <w:tcPr>
            <w:tcW w:w="748" w:type="pct"/>
            <w:tcBorders>
              <w:top w:val="single" w:sz="6" w:space="0" w:color="auto"/>
            </w:tcBorders>
            <w:noWrap/>
            <w:vAlign w:val="center"/>
          </w:tcPr>
          <w:p w14:paraId="59D108F6" w14:textId="77777777" w:rsidR="006F6E86" w:rsidRDefault="00AF6097">
            <w:pPr>
              <w:pStyle w:val="affb"/>
            </w:pPr>
            <w:r>
              <w:rPr>
                <w:rFonts w:hint="eastAsia"/>
              </w:rPr>
              <w:t>1.96</w:t>
            </w:r>
          </w:p>
        </w:tc>
        <w:tc>
          <w:tcPr>
            <w:tcW w:w="645" w:type="pct"/>
            <w:tcBorders>
              <w:top w:val="single" w:sz="6" w:space="0" w:color="auto"/>
            </w:tcBorders>
            <w:noWrap/>
            <w:vAlign w:val="center"/>
          </w:tcPr>
          <w:p w14:paraId="4351B5FC" w14:textId="77777777" w:rsidR="006F6E86" w:rsidRDefault="00AF6097">
            <w:pPr>
              <w:pStyle w:val="affb"/>
            </w:pPr>
            <w:r>
              <w:rPr>
                <w:rFonts w:hint="eastAsia"/>
              </w:rPr>
              <w:t>0.2</w:t>
            </w:r>
            <w:r>
              <w:t>6</w:t>
            </w:r>
          </w:p>
        </w:tc>
        <w:tc>
          <w:tcPr>
            <w:tcW w:w="764" w:type="pct"/>
            <w:tcBorders>
              <w:top w:val="single" w:sz="6" w:space="0" w:color="auto"/>
            </w:tcBorders>
            <w:noWrap/>
            <w:vAlign w:val="center"/>
          </w:tcPr>
          <w:p w14:paraId="30BF5E9D" w14:textId="77777777" w:rsidR="006F6E86" w:rsidRDefault="00AF6097">
            <w:pPr>
              <w:pStyle w:val="affb"/>
            </w:pPr>
            <w:r>
              <w:rPr>
                <w:rFonts w:hint="eastAsia"/>
              </w:rPr>
              <w:t>1.4</w:t>
            </w:r>
            <w:r>
              <w:t>6</w:t>
            </w:r>
          </w:p>
        </w:tc>
        <w:tc>
          <w:tcPr>
            <w:tcW w:w="835" w:type="pct"/>
            <w:tcBorders>
              <w:top w:val="single" w:sz="6" w:space="0" w:color="auto"/>
            </w:tcBorders>
            <w:noWrap/>
            <w:vAlign w:val="center"/>
          </w:tcPr>
          <w:p w14:paraId="389D6D40" w14:textId="77777777" w:rsidR="006F6E86" w:rsidRDefault="00AF6097">
            <w:pPr>
              <w:pStyle w:val="affb"/>
            </w:pPr>
            <w:r>
              <w:rPr>
                <w:rFonts w:hint="eastAsia"/>
              </w:rPr>
              <w:t>2.4</w:t>
            </w:r>
            <w:r>
              <w:t>8</w:t>
            </w:r>
          </w:p>
        </w:tc>
      </w:tr>
      <w:tr w:rsidR="006F6E86" w14:paraId="6AAE9871" w14:textId="77777777">
        <w:trPr>
          <w:trHeight w:val="283"/>
        </w:trPr>
        <w:tc>
          <w:tcPr>
            <w:tcW w:w="1166" w:type="pct"/>
            <w:noWrap/>
            <w:vAlign w:val="center"/>
          </w:tcPr>
          <w:p w14:paraId="45255C24" w14:textId="77777777" w:rsidR="006F6E86" w:rsidRDefault="006F6E86">
            <w:pPr>
              <w:pStyle w:val="affb"/>
            </w:pPr>
          </w:p>
        </w:tc>
        <w:tc>
          <w:tcPr>
            <w:tcW w:w="842" w:type="pct"/>
            <w:noWrap/>
            <w:vAlign w:val="center"/>
          </w:tcPr>
          <w:p w14:paraId="454CB8A1" w14:textId="77777777" w:rsidR="006F6E86" w:rsidRDefault="00AF6097">
            <w:pPr>
              <w:pStyle w:val="affb"/>
            </w:pPr>
            <w:r>
              <w:rPr>
                <w:rFonts w:hint="eastAsia"/>
              </w:rPr>
              <w:t>Eff2</w:t>
            </w:r>
            <w:r>
              <w:rPr>
                <w:rFonts w:hint="eastAsia"/>
              </w:rPr>
              <w:t>（</w:t>
            </w:r>
            <w:r>
              <w:rPr>
                <w:rFonts w:hint="eastAsia"/>
                <w:i/>
                <w:iCs/>
              </w:rPr>
              <w:t>M</w:t>
            </w:r>
            <w:r>
              <w:rPr>
                <w:rFonts w:hint="eastAsia"/>
              </w:rPr>
              <w:t>）</w:t>
            </w:r>
          </w:p>
        </w:tc>
        <w:tc>
          <w:tcPr>
            <w:tcW w:w="748" w:type="pct"/>
            <w:noWrap/>
            <w:vAlign w:val="center"/>
          </w:tcPr>
          <w:p w14:paraId="2B53D361" w14:textId="77777777" w:rsidR="006F6E86" w:rsidRDefault="00AF6097">
            <w:pPr>
              <w:pStyle w:val="affb"/>
            </w:pPr>
            <w:r>
              <w:rPr>
                <w:rFonts w:hint="eastAsia"/>
              </w:rPr>
              <w:t>1.6</w:t>
            </w:r>
            <w:r>
              <w:t>5</w:t>
            </w:r>
          </w:p>
        </w:tc>
        <w:tc>
          <w:tcPr>
            <w:tcW w:w="645" w:type="pct"/>
            <w:noWrap/>
            <w:vAlign w:val="center"/>
          </w:tcPr>
          <w:p w14:paraId="49E0F060" w14:textId="77777777" w:rsidR="006F6E86" w:rsidRDefault="00AF6097">
            <w:pPr>
              <w:pStyle w:val="affb"/>
            </w:pPr>
            <w:r>
              <w:rPr>
                <w:rFonts w:hint="eastAsia"/>
              </w:rPr>
              <w:t>0.1</w:t>
            </w:r>
            <w:r>
              <w:t>9</w:t>
            </w:r>
          </w:p>
        </w:tc>
        <w:tc>
          <w:tcPr>
            <w:tcW w:w="764" w:type="pct"/>
            <w:noWrap/>
            <w:vAlign w:val="center"/>
          </w:tcPr>
          <w:p w14:paraId="55727F4C" w14:textId="77777777" w:rsidR="006F6E86" w:rsidRDefault="00AF6097">
            <w:pPr>
              <w:pStyle w:val="affb"/>
            </w:pPr>
            <w:r>
              <w:rPr>
                <w:rFonts w:hint="eastAsia"/>
              </w:rPr>
              <w:t>1.2</w:t>
            </w:r>
            <w:r>
              <w:t>9</w:t>
            </w:r>
          </w:p>
        </w:tc>
        <w:tc>
          <w:tcPr>
            <w:tcW w:w="835" w:type="pct"/>
            <w:noWrap/>
            <w:vAlign w:val="center"/>
          </w:tcPr>
          <w:p w14:paraId="248A5A15" w14:textId="77777777" w:rsidR="006F6E86" w:rsidRDefault="00AF6097">
            <w:pPr>
              <w:pStyle w:val="affb"/>
            </w:pPr>
            <w:r>
              <w:rPr>
                <w:rFonts w:hint="eastAsia"/>
              </w:rPr>
              <w:t>2.01</w:t>
            </w:r>
          </w:p>
        </w:tc>
      </w:tr>
      <w:tr w:rsidR="006F6E86" w14:paraId="7D74323A" w14:textId="77777777">
        <w:trPr>
          <w:trHeight w:val="283"/>
        </w:trPr>
        <w:tc>
          <w:tcPr>
            <w:tcW w:w="1166" w:type="pct"/>
            <w:noWrap/>
            <w:vAlign w:val="center"/>
          </w:tcPr>
          <w:p w14:paraId="471B0576" w14:textId="77777777" w:rsidR="006F6E86" w:rsidRDefault="006F6E86">
            <w:pPr>
              <w:pStyle w:val="affb"/>
            </w:pPr>
          </w:p>
        </w:tc>
        <w:tc>
          <w:tcPr>
            <w:tcW w:w="842" w:type="pct"/>
            <w:noWrap/>
            <w:vAlign w:val="center"/>
          </w:tcPr>
          <w:p w14:paraId="72AD549C" w14:textId="77777777" w:rsidR="006F6E86" w:rsidRDefault="00AF6097">
            <w:pPr>
              <w:pStyle w:val="affb"/>
            </w:pPr>
            <w:r>
              <w:rPr>
                <w:rFonts w:hint="eastAsia"/>
              </w:rPr>
              <w:t>Eff3</w:t>
            </w:r>
            <w:r>
              <w:rPr>
                <w:rFonts w:hint="eastAsia"/>
              </w:rPr>
              <w:t>（</w:t>
            </w:r>
            <w:r>
              <w:rPr>
                <w:rFonts w:hint="eastAsia"/>
                <w:i/>
                <w:iCs/>
              </w:rPr>
              <w:t>M</w:t>
            </w:r>
            <w:r>
              <w:rPr>
                <w:rFonts w:hint="eastAsia"/>
              </w:rPr>
              <w:t>+1</w:t>
            </w:r>
            <w:r>
              <w:rPr>
                <w:rFonts w:hint="eastAsia"/>
                <w:i/>
                <w:iCs/>
              </w:rPr>
              <w:t>SD</w:t>
            </w:r>
            <w:r>
              <w:rPr>
                <w:rFonts w:hint="eastAsia"/>
              </w:rPr>
              <w:t>）</w:t>
            </w:r>
          </w:p>
        </w:tc>
        <w:tc>
          <w:tcPr>
            <w:tcW w:w="748" w:type="pct"/>
            <w:noWrap/>
            <w:vAlign w:val="center"/>
          </w:tcPr>
          <w:p w14:paraId="7E93CF37" w14:textId="77777777" w:rsidR="006F6E86" w:rsidRDefault="00AF6097">
            <w:pPr>
              <w:pStyle w:val="affb"/>
            </w:pPr>
            <w:r>
              <w:rPr>
                <w:rFonts w:hint="eastAsia"/>
              </w:rPr>
              <w:t>1.33</w:t>
            </w:r>
          </w:p>
        </w:tc>
        <w:tc>
          <w:tcPr>
            <w:tcW w:w="645" w:type="pct"/>
            <w:noWrap/>
            <w:vAlign w:val="center"/>
          </w:tcPr>
          <w:p w14:paraId="07817C93" w14:textId="77777777" w:rsidR="006F6E86" w:rsidRDefault="00AF6097">
            <w:pPr>
              <w:pStyle w:val="affb"/>
            </w:pPr>
            <w:r>
              <w:rPr>
                <w:rFonts w:hint="eastAsia"/>
              </w:rPr>
              <w:t>0.22</w:t>
            </w:r>
          </w:p>
        </w:tc>
        <w:tc>
          <w:tcPr>
            <w:tcW w:w="764" w:type="pct"/>
            <w:noWrap/>
            <w:vAlign w:val="center"/>
          </w:tcPr>
          <w:p w14:paraId="0D94D62B" w14:textId="77777777" w:rsidR="006F6E86" w:rsidRDefault="00AF6097">
            <w:pPr>
              <w:pStyle w:val="affb"/>
            </w:pPr>
            <w:r>
              <w:rPr>
                <w:rFonts w:hint="eastAsia"/>
              </w:rPr>
              <w:t>0.90</w:t>
            </w:r>
          </w:p>
        </w:tc>
        <w:tc>
          <w:tcPr>
            <w:tcW w:w="835" w:type="pct"/>
            <w:noWrap/>
            <w:vAlign w:val="center"/>
          </w:tcPr>
          <w:p w14:paraId="21E8DD08" w14:textId="77777777" w:rsidR="006F6E86" w:rsidRDefault="00AF6097">
            <w:pPr>
              <w:pStyle w:val="affb"/>
            </w:pPr>
            <w:r>
              <w:rPr>
                <w:rFonts w:hint="eastAsia"/>
              </w:rPr>
              <w:t>1.7</w:t>
            </w:r>
            <w:r>
              <w:t>7</w:t>
            </w:r>
          </w:p>
        </w:tc>
      </w:tr>
      <w:tr w:rsidR="006F6E86" w14:paraId="0D0BD0E5" w14:textId="77777777">
        <w:trPr>
          <w:trHeight w:val="283"/>
        </w:trPr>
        <w:tc>
          <w:tcPr>
            <w:tcW w:w="1166" w:type="pct"/>
            <w:noWrap/>
            <w:vAlign w:val="center"/>
          </w:tcPr>
          <w:p w14:paraId="6DB7CF5B" w14:textId="77777777" w:rsidR="006F6E86" w:rsidRDefault="00AF6097">
            <w:pPr>
              <w:pStyle w:val="affb"/>
            </w:pPr>
            <w:r>
              <w:rPr>
                <w:rFonts w:hint="eastAsia"/>
              </w:rPr>
              <w:t>有调节的中介效应对比</w:t>
            </w:r>
          </w:p>
        </w:tc>
        <w:tc>
          <w:tcPr>
            <w:tcW w:w="842" w:type="pct"/>
            <w:noWrap/>
            <w:vAlign w:val="center"/>
          </w:tcPr>
          <w:p w14:paraId="3F9AD2AA" w14:textId="77777777" w:rsidR="006F6E86" w:rsidRDefault="00AF6097">
            <w:pPr>
              <w:pStyle w:val="affb"/>
            </w:pPr>
            <w:r>
              <w:rPr>
                <w:rFonts w:hint="eastAsia"/>
              </w:rPr>
              <w:t>Eff2-Eff1</w:t>
            </w:r>
          </w:p>
        </w:tc>
        <w:tc>
          <w:tcPr>
            <w:tcW w:w="748" w:type="pct"/>
            <w:noWrap/>
            <w:vAlign w:val="center"/>
          </w:tcPr>
          <w:p w14:paraId="3190A04C" w14:textId="77777777" w:rsidR="006F6E86" w:rsidRDefault="00AF6097">
            <w:pPr>
              <w:pStyle w:val="affb"/>
            </w:pPr>
            <w:r>
              <w:rPr>
                <w:rFonts w:hint="eastAsia"/>
              </w:rPr>
              <w:t>-0.31</w:t>
            </w:r>
          </w:p>
        </w:tc>
        <w:tc>
          <w:tcPr>
            <w:tcW w:w="645" w:type="pct"/>
            <w:noWrap/>
            <w:vAlign w:val="center"/>
          </w:tcPr>
          <w:p w14:paraId="1462439A" w14:textId="77777777" w:rsidR="006F6E86" w:rsidRDefault="00AF6097">
            <w:pPr>
              <w:pStyle w:val="affb"/>
            </w:pPr>
            <w:r>
              <w:rPr>
                <w:rFonts w:hint="eastAsia"/>
              </w:rPr>
              <w:t>0.15</w:t>
            </w:r>
          </w:p>
        </w:tc>
        <w:tc>
          <w:tcPr>
            <w:tcW w:w="764" w:type="pct"/>
            <w:noWrap/>
            <w:vAlign w:val="center"/>
          </w:tcPr>
          <w:p w14:paraId="18C82312" w14:textId="77777777" w:rsidR="006F6E86" w:rsidRDefault="00AF6097">
            <w:pPr>
              <w:pStyle w:val="affb"/>
            </w:pPr>
            <w:r>
              <w:rPr>
                <w:rFonts w:hint="eastAsia"/>
              </w:rPr>
              <w:t>-0.62</w:t>
            </w:r>
          </w:p>
        </w:tc>
        <w:tc>
          <w:tcPr>
            <w:tcW w:w="835" w:type="pct"/>
            <w:noWrap/>
            <w:vAlign w:val="center"/>
          </w:tcPr>
          <w:p w14:paraId="50F61EE3" w14:textId="77777777" w:rsidR="006F6E86" w:rsidRDefault="00AF6097">
            <w:pPr>
              <w:pStyle w:val="affb"/>
            </w:pPr>
            <w:r>
              <w:rPr>
                <w:rFonts w:hint="eastAsia"/>
              </w:rPr>
              <w:t>-0.03</w:t>
            </w:r>
          </w:p>
        </w:tc>
      </w:tr>
      <w:tr w:rsidR="006F6E86" w14:paraId="74C4D4E2" w14:textId="77777777">
        <w:trPr>
          <w:trHeight w:val="283"/>
        </w:trPr>
        <w:tc>
          <w:tcPr>
            <w:tcW w:w="1166" w:type="pct"/>
            <w:noWrap/>
            <w:vAlign w:val="center"/>
          </w:tcPr>
          <w:p w14:paraId="1959A049" w14:textId="77777777" w:rsidR="006F6E86" w:rsidRDefault="006F6E86">
            <w:pPr>
              <w:pStyle w:val="affb"/>
            </w:pPr>
          </w:p>
        </w:tc>
        <w:tc>
          <w:tcPr>
            <w:tcW w:w="842" w:type="pct"/>
            <w:noWrap/>
            <w:vAlign w:val="center"/>
          </w:tcPr>
          <w:p w14:paraId="1E66C1C0" w14:textId="77777777" w:rsidR="006F6E86" w:rsidRDefault="00AF6097">
            <w:pPr>
              <w:pStyle w:val="affb"/>
            </w:pPr>
            <w:r>
              <w:rPr>
                <w:rFonts w:hint="eastAsia"/>
              </w:rPr>
              <w:t>Eff3-Eff1</w:t>
            </w:r>
          </w:p>
        </w:tc>
        <w:tc>
          <w:tcPr>
            <w:tcW w:w="748" w:type="pct"/>
            <w:noWrap/>
            <w:vAlign w:val="center"/>
          </w:tcPr>
          <w:p w14:paraId="6723A330" w14:textId="77777777" w:rsidR="006F6E86" w:rsidRDefault="00AF6097">
            <w:pPr>
              <w:pStyle w:val="affb"/>
            </w:pPr>
            <w:r>
              <w:rPr>
                <w:rFonts w:hint="eastAsia"/>
              </w:rPr>
              <w:t>-0.6</w:t>
            </w:r>
            <w:r>
              <w:t>3</w:t>
            </w:r>
          </w:p>
        </w:tc>
        <w:tc>
          <w:tcPr>
            <w:tcW w:w="645" w:type="pct"/>
            <w:noWrap/>
            <w:vAlign w:val="center"/>
          </w:tcPr>
          <w:p w14:paraId="5D384A5E" w14:textId="77777777" w:rsidR="006F6E86" w:rsidRDefault="00AF6097">
            <w:pPr>
              <w:pStyle w:val="affb"/>
            </w:pPr>
            <w:r>
              <w:rPr>
                <w:rFonts w:hint="eastAsia"/>
              </w:rPr>
              <w:t>0.30</w:t>
            </w:r>
          </w:p>
        </w:tc>
        <w:tc>
          <w:tcPr>
            <w:tcW w:w="764" w:type="pct"/>
            <w:noWrap/>
            <w:vAlign w:val="center"/>
          </w:tcPr>
          <w:p w14:paraId="5389E17F" w14:textId="77777777" w:rsidR="006F6E86" w:rsidRDefault="00AF6097">
            <w:pPr>
              <w:pStyle w:val="affb"/>
            </w:pPr>
            <w:r>
              <w:rPr>
                <w:rFonts w:hint="eastAsia"/>
              </w:rPr>
              <w:t>-1.24</w:t>
            </w:r>
          </w:p>
        </w:tc>
        <w:tc>
          <w:tcPr>
            <w:tcW w:w="835" w:type="pct"/>
            <w:noWrap/>
            <w:vAlign w:val="center"/>
          </w:tcPr>
          <w:p w14:paraId="6B9CADCF" w14:textId="77777777" w:rsidR="006F6E86" w:rsidRDefault="00AF6097">
            <w:pPr>
              <w:pStyle w:val="affb"/>
            </w:pPr>
            <w:r>
              <w:rPr>
                <w:rFonts w:hint="eastAsia"/>
              </w:rPr>
              <w:t>-0.06</w:t>
            </w:r>
          </w:p>
        </w:tc>
      </w:tr>
      <w:tr w:rsidR="006F6E86" w14:paraId="5B20F85D" w14:textId="77777777">
        <w:trPr>
          <w:trHeight w:val="283"/>
        </w:trPr>
        <w:tc>
          <w:tcPr>
            <w:tcW w:w="1166" w:type="pct"/>
            <w:noWrap/>
            <w:vAlign w:val="center"/>
          </w:tcPr>
          <w:p w14:paraId="3E27D784" w14:textId="77777777" w:rsidR="006F6E86" w:rsidRDefault="006F6E86">
            <w:pPr>
              <w:pStyle w:val="affb"/>
            </w:pPr>
          </w:p>
        </w:tc>
        <w:tc>
          <w:tcPr>
            <w:tcW w:w="842" w:type="pct"/>
            <w:noWrap/>
            <w:vAlign w:val="center"/>
          </w:tcPr>
          <w:p w14:paraId="1983AEB5" w14:textId="77777777" w:rsidR="006F6E86" w:rsidRDefault="00AF6097">
            <w:pPr>
              <w:pStyle w:val="affb"/>
            </w:pPr>
            <w:r>
              <w:rPr>
                <w:rFonts w:hint="eastAsia"/>
              </w:rPr>
              <w:t>Eff3-Eff2</w:t>
            </w:r>
          </w:p>
        </w:tc>
        <w:tc>
          <w:tcPr>
            <w:tcW w:w="748" w:type="pct"/>
            <w:noWrap/>
            <w:vAlign w:val="center"/>
          </w:tcPr>
          <w:p w14:paraId="6BD221BB" w14:textId="77777777" w:rsidR="006F6E86" w:rsidRDefault="00AF6097">
            <w:pPr>
              <w:pStyle w:val="affb"/>
            </w:pPr>
            <w:r>
              <w:rPr>
                <w:rFonts w:hint="eastAsia"/>
              </w:rPr>
              <w:t>-0.31</w:t>
            </w:r>
          </w:p>
        </w:tc>
        <w:tc>
          <w:tcPr>
            <w:tcW w:w="645" w:type="pct"/>
            <w:noWrap/>
            <w:vAlign w:val="center"/>
          </w:tcPr>
          <w:p w14:paraId="7764E3D0" w14:textId="77777777" w:rsidR="006F6E86" w:rsidRDefault="00AF6097">
            <w:pPr>
              <w:pStyle w:val="affb"/>
            </w:pPr>
            <w:r>
              <w:rPr>
                <w:rFonts w:hint="eastAsia"/>
              </w:rPr>
              <w:t>0.1</w:t>
            </w:r>
            <w:r>
              <w:t>6</w:t>
            </w:r>
          </w:p>
        </w:tc>
        <w:tc>
          <w:tcPr>
            <w:tcW w:w="764" w:type="pct"/>
            <w:noWrap/>
            <w:vAlign w:val="center"/>
          </w:tcPr>
          <w:p w14:paraId="74849D84" w14:textId="77777777" w:rsidR="006F6E86" w:rsidRDefault="00AF6097">
            <w:pPr>
              <w:pStyle w:val="affb"/>
            </w:pPr>
            <w:r>
              <w:rPr>
                <w:rFonts w:hint="eastAsia"/>
              </w:rPr>
              <w:t>-0.62</w:t>
            </w:r>
          </w:p>
        </w:tc>
        <w:tc>
          <w:tcPr>
            <w:tcW w:w="835" w:type="pct"/>
            <w:noWrap/>
            <w:vAlign w:val="center"/>
          </w:tcPr>
          <w:p w14:paraId="1E9BD401" w14:textId="77777777" w:rsidR="006F6E86" w:rsidRDefault="00AF6097">
            <w:pPr>
              <w:pStyle w:val="affb"/>
            </w:pPr>
            <w:r>
              <w:rPr>
                <w:rFonts w:hint="eastAsia"/>
              </w:rPr>
              <w:t>-0.03</w:t>
            </w:r>
          </w:p>
        </w:tc>
      </w:tr>
    </w:tbl>
    <w:bookmarkEnd w:id="13"/>
    <w:p w14:paraId="1AE4E500" w14:textId="77777777" w:rsidR="006F6E86" w:rsidRDefault="00AF6097">
      <w:pPr>
        <w:pStyle w:val="affb"/>
        <w:jc w:val="left"/>
      </w:pPr>
      <w:r>
        <w:rPr>
          <w:rFonts w:hint="eastAsia"/>
        </w:rPr>
        <w:t>注：</w:t>
      </w:r>
      <w:r>
        <w:t>Eff1</w:t>
      </w:r>
      <w:r>
        <w:rPr>
          <w:rFonts w:hint="eastAsia"/>
        </w:rPr>
        <w:t>、</w:t>
      </w:r>
      <w:r>
        <w:rPr>
          <w:rFonts w:hint="eastAsia"/>
        </w:rPr>
        <w:t>Eff</w:t>
      </w:r>
      <w:r>
        <w:t>2</w:t>
      </w:r>
      <w:r>
        <w:rPr>
          <w:rFonts w:hint="eastAsia"/>
        </w:rPr>
        <w:t>、</w:t>
      </w:r>
      <w:r>
        <w:rPr>
          <w:rFonts w:hint="eastAsia"/>
        </w:rPr>
        <w:t>Eff3</w:t>
      </w:r>
      <w:r>
        <w:rPr>
          <w:rFonts w:hint="eastAsia"/>
        </w:rPr>
        <w:t>分别为低自尊水平、中自尊水平和高自尊</w:t>
      </w:r>
    </w:p>
    <w:p w14:paraId="5A31E2FA" w14:textId="77777777" w:rsidR="006F6E86" w:rsidRDefault="00AF6097">
      <w:pPr>
        <w:pStyle w:val="afd"/>
      </w:pPr>
      <w:r>
        <w:rPr>
          <w:noProof/>
        </w:rPr>
        <w:drawing>
          <wp:inline distT="0" distB="0" distL="0" distR="0" wp14:anchorId="56798FBF" wp14:editId="108C846E">
            <wp:extent cx="3550920" cy="2486025"/>
            <wp:effectExtent l="0" t="0" r="0" b="0"/>
            <wp:docPr id="14" name="图片 14"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包含 图表&#10;&#10;描述已自动生成"/>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90992" cy="2514037"/>
                    </a:xfrm>
                    <a:prstGeom prst="rect">
                      <a:avLst/>
                    </a:prstGeom>
                  </pic:spPr>
                </pic:pic>
              </a:graphicData>
            </a:graphic>
          </wp:inline>
        </w:drawing>
      </w:r>
    </w:p>
    <w:p w14:paraId="46DD7094" w14:textId="77777777" w:rsidR="006F6E86" w:rsidRDefault="00AF6097">
      <w:pPr>
        <w:pStyle w:val="aff9"/>
      </w:pPr>
      <w:r>
        <w:t>图</w:t>
      </w:r>
      <w:r>
        <w:rPr>
          <w:rFonts w:hint="eastAsia"/>
        </w:rPr>
        <w:t>2</w:t>
      </w:r>
      <w:r>
        <w:t xml:space="preserve"> </w:t>
      </w:r>
      <w:r>
        <w:t>自尊调节社交网站使用强度对创新行为的影响</w:t>
      </w:r>
    </w:p>
    <w:p w14:paraId="3834BCDA" w14:textId="77777777" w:rsidR="006F6E86" w:rsidRDefault="006F6E86">
      <w:pPr>
        <w:pStyle w:val="affd"/>
        <w:spacing w:line="240" w:lineRule="auto"/>
        <w:rPr>
          <w:sz w:val="18"/>
          <w:szCs w:val="18"/>
        </w:rPr>
      </w:pPr>
    </w:p>
    <w:p w14:paraId="5A3DBDED" w14:textId="77777777" w:rsidR="006F6E86" w:rsidRDefault="00AF6097">
      <w:pPr>
        <w:pStyle w:val="1"/>
        <w:spacing w:before="120" w:after="120"/>
        <w:jc w:val="left"/>
      </w:pPr>
      <w:r>
        <w:rPr>
          <w:rFonts w:hint="eastAsia"/>
        </w:rPr>
        <w:t>讨论</w:t>
      </w:r>
    </w:p>
    <w:p w14:paraId="0DAC18EC" w14:textId="77777777" w:rsidR="006F6E86" w:rsidRDefault="00AF6097">
      <w:pPr>
        <w:pStyle w:val="12"/>
        <w:ind w:firstLine="420"/>
        <w:rPr>
          <w:rFonts w:cs="Times New Roman"/>
        </w:rPr>
      </w:pPr>
      <w:r>
        <w:rPr>
          <w:rFonts w:cs="Times New Roman" w:hint="eastAsia"/>
        </w:rPr>
        <w:t>鉴于创新能力是当代大学生的重要素养，以及社交网站使用对大学生心理社会适应具有重要作用，本研究以大学生为被试，探讨了社交网站的使用与大学生创新行为的关系，以及创新自我效能和自尊在其中的作用。研究假设</w:t>
      </w:r>
      <w:r>
        <w:rPr>
          <w:rFonts w:cs="Times New Roman" w:hint="eastAsia"/>
        </w:rPr>
        <w:t>1</w:t>
      </w:r>
      <w:r>
        <w:rPr>
          <w:rFonts w:cs="Times New Roman" w:hint="eastAsia"/>
        </w:rPr>
        <w:t>得到了数据支持，即大学生社交网站的使用强度显著正向预测创新行为，这与以往的研究结果一致</w:t>
      </w:r>
      <w:r>
        <w:rPr>
          <w:rFonts w:cs="Times New Roman" w:hint="eastAsia"/>
        </w:rPr>
        <w:t xml:space="preserve">(Hu et al., 2017; Rasheed et al., </w:t>
      </w:r>
      <w:proofErr w:type="gramStart"/>
      <w:r>
        <w:rPr>
          <w:rFonts w:cs="Times New Roman" w:hint="eastAsia"/>
        </w:rPr>
        <w:t>2020)</w:t>
      </w:r>
      <w:r>
        <w:rPr>
          <w:rFonts w:cs="Times New Roman" w:hint="eastAsia"/>
        </w:rPr>
        <w:t>。</w:t>
      </w:r>
      <w:proofErr w:type="gramEnd"/>
      <w:r>
        <w:rPr>
          <w:rFonts w:cs="Times New Roman" w:hint="eastAsia"/>
        </w:rPr>
        <w:t>这可能是由于社交网站为大学生提供了非常好的校内外交流平台，学生之间可以通过社交网站进行更大范围的讨论、交流和共享知识</w:t>
      </w:r>
      <w:r>
        <w:rPr>
          <w:rFonts w:cs="Times New Roman" w:hint="eastAsia"/>
        </w:rPr>
        <w:t>(Eid &amp; Al-Jabri, 2016)</w:t>
      </w:r>
      <w:r>
        <w:rPr>
          <w:rFonts w:cs="Times New Roman" w:hint="eastAsia"/>
        </w:rPr>
        <w:t>，从而提高学生的创造力和激发创新行为。此外，创新自我效能在社交网站使用强度和创新行为之间起到部分中介作用；自尊在社交网站使用强度和创新自我效能的关系中起到调节作用。相对于高自尊水平的大学生，低自尊水平者的社交网站使用强度与其创新自我效能之间的关系更强。</w:t>
      </w:r>
    </w:p>
    <w:p w14:paraId="1E44D7D3" w14:textId="77777777" w:rsidR="006F6E86" w:rsidRDefault="00AF6097">
      <w:pPr>
        <w:pStyle w:val="2"/>
        <w:ind w:firstLineChars="0" w:firstLine="0"/>
      </w:pPr>
      <w:r>
        <w:rPr>
          <w:rFonts w:hint="eastAsia"/>
        </w:rPr>
        <w:t>创新自我效能的中介作用</w:t>
      </w:r>
    </w:p>
    <w:p w14:paraId="52187512" w14:textId="77777777" w:rsidR="006F6E86" w:rsidRDefault="00AF6097">
      <w:pPr>
        <w:pStyle w:val="12"/>
        <w:ind w:firstLine="420"/>
      </w:pPr>
      <w:r>
        <w:rPr>
          <w:rFonts w:cs="Times New Roman (正文 CS 字体)" w:hint="eastAsia"/>
        </w:rPr>
        <w:t>本研究发现，社交网站的使用强度除了可以直接预测大学生创新行为的产生外，还可以通过创新自我效能的</w:t>
      </w:r>
      <w:r>
        <w:rPr>
          <w:rFonts w:hint="eastAsia"/>
        </w:rPr>
        <w:t>中介作用对创新行为产生间接影响，支持了假设</w:t>
      </w:r>
      <w:r>
        <w:rPr>
          <w:rFonts w:hint="eastAsia"/>
        </w:rPr>
        <w:t>2</w:t>
      </w:r>
      <w:r>
        <w:rPr>
          <w:rFonts w:hint="eastAsia"/>
        </w:rPr>
        <w:t>。这说明，社交网站的使用强度对大学生的创新行为可能具有直接的促进作用，但更多的影响作用则是通过提高个体的创新自我效能感来间接促进其创新行为的产生。该研究结果在一定程度上可以用社会交换理论来解释，即个体在通过社交网站进行社会互动时，不仅可以获取到新的知识和经验</w:t>
      </w:r>
      <w:r>
        <w:rPr>
          <w:rFonts w:hint="eastAsia"/>
        </w:rPr>
        <w:t>(Garcia et al., 2017)</w:t>
      </w:r>
      <w:r>
        <w:rPr>
          <w:rFonts w:hint="eastAsia"/>
        </w:rPr>
        <w:t>，还会感受到来自他人的支持，从而对自己产生认同和自信，进而促进了其创新自我效能的产生。根据自我效能理论，</w:t>
      </w:r>
      <w:r>
        <w:rPr>
          <w:rFonts w:hint="eastAsia"/>
        </w:rPr>
        <w:lastRenderedPageBreak/>
        <w:t>个体的自我效能感会影响其内在动机和从事某一行为的能力，因此，创新自我效能感作为个体对自身创造和创新能力的评估和信念，对创新行为有着重要的预测作用</w:t>
      </w:r>
      <w:r>
        <w:rPr>
          <w:rFonts w:hint="eastAsia"/>
        </w:rPr>
        <w:t>(Tierney &amp; Farmer, 2002)</w:t>
      </w:r>
      <w:r>
        <w:rPr>
          <w:rFonts w:hint="eastAsia"/>
        </w:rPr>
        <w:t>。此外，创新自我效能感的提高会进一步促进创新行为的产生</w:t>
      </w:r>
      <w:r>
        <w:rPr>
          <w:rFonts w:hint="eastAsia"/>
        </w:rPr>
        <w:t>(Chang et al., 2016)</w:t>
      </w:r>
      <w:r>
        <w:rPr>
          <w:rFonts w:hint="eastAsia"/>
        </w:rPr>
        <w:t>，可能是具有较高创新自我效能感水平的大学生往往采用较为开放的学习生活方式</w:t>
      </w:r>
      <w:r>
        <w:rPr>
          <w:rFonts w:hint="eastAsia"/>
        </w:rPr>
        <w:t>(He et al., 2020)</w:t>
      </w:r>
      <w:r>
        <w:rPr>
          <w:rFonts w:hint="eastAsia"/>
        </w:rPr>
        <w:t>，这有利于积极促成大学生创新行为的产生。</w:t>
      </w:r>
    </w:p>
    <w:p w14:paraId="0F500EF4" w14:textId="77777777" w:rsidR="006F6E86" w:rsidRDefault="00AF6097">
      <w:pPr>
        <w:pStyle w:val="2"/>
        <w:ind w:firstLineChars="0" w:firstLine="0"/>
        <w:rPr>
          <w:highlight w:val="yellow"/>
        </w:rPr>
      </w:pPr>
      <w:r>
        <w:rPr>
          <w:rFonts w:hint="eastAsia"/>
          <w:highlight w:val="yellow"/>
        </w:rPr>
        <w:t>自尊的调节作用</w:t>
      </w:r>
    </w:p>
    <w:p w14:paraId="0D5A7133" w14:textId="18B15E6B" w:rsidR="006F6E86" w:rsidRDefault="00AF6097">
      <w:pPr>
        <w:spacing w:line="360" w:lineRule="auto"/>
        <w:ind w:firstLineChars="200" w:firstLine="420"/>
        <w:rPr>
          <w:rFonts w:ascii="宋体" w:eastAsia="宋体" w:hAnsi="宋体" w:cs="宋体"/>
          <w:color w:val="FF0000"/>
          <w:sz w:val="21"/>
          <w:szCs w:val="21"/>
        </w:rPr>
      </w:pPr>
      <w:r>
        <w:rPr>
          <w:rFonts w:hint="eastAsia"/>
          <w:sz w:val="21"/>
          <w:szCs w:val="21"/>
        </w:rPr>
        <w:t>本研究还发现，创新自我效能感在大学生社交网站使用强度与创新行为之间的中介效应受到了自尊</w:t>
      </w:r>
      <w:r>
        <w:rPr>
          <w:rFonts w:hint="eastAsia"/>
          <w:color w:val="FF0000"/>
          <w:sz w:val="21"/>
          <w:szCs w:val="21"/>
        </w:rPr>
        <w:t>的负向调节</w:t>
      </w:r>
      <w:commentRangeStart w:id="14"/>
      <w:r>
        <w:rPr>
          <w:rFonts w:hint="eastAsia"/>
          <w:color w:val="FF0000"/>
          <w:sz w:val="21"/>
          <w:szCs w:val="21"/>
        </w:rPr>
        <w:t>，尽管自尊的调节效应不强，但已存在调节作用的机制意义，</w:t>
      </w:r>
      <w:commentRangeEnd w:id="14"/>
      <w:r>
        <w:commentReference w:id="14"/>
      </w:r>
      <w:r>
        <w:rPr>
          <w:rFonts w:hint="eastAsia"/>
          <w:color w:val="FF0000"/>
          <w:sz w:val="21"/>
          <w:szCs w:val="21"/>
        </w:rPr>
        <w:t>达到有讨论价值的程度(温忠麟</w:t>
      </w:r>
      <w:r>
        <w:rPr>
          <w:rFonts w:eastAsia="宋体" w:hint="eastAsia"/>
          <w:color w:val="FF0000"/>
          <w:sz w:val="21"/>
          <w:szCs w:val="21"/>
        </w:rPr>
        <w:t>等，</w:t>
      </w:r>
      <w:r>
        <w:rPr>
          <w:rFonts w:hint="eastAsia"/>
          <w:color w:val="FF0000"/>
          <w:sz w:val="21"/>
          <w:szCs w:val="21"/>
        </w:rPr>
        <w:t>20</w:t>
      </w:r>
      <w:r>
        <w:rPr>
          <w:rFonts w:eastAsia="宋体" w:hint="eastAsia"/>
          <w:color w:val="FF0000"/>
          <w:sz w:val="21"/>
          <w:szCs w:val="21"/>
        </w:rPr>
        <w:t>2</w:t>
      </w:r>
      <w:ins w:id="15" w:author="moh" w:date="2022-05-08T09:41:00Z">
        <w:r w:rsidR="00D82266">
          <w:rPr>
            <w:rFonts w:eastAsia="宋体"/>
            <w:color w:val="FF0000"/>
            <w:sz w:val="21"/>
            <w:szCs w:val="21"/>
          </w:rPr>
          <w:t>2</w:t>
        </w:r>
      </w:ins>
      <w:del w:id="16" w:author="moh" w:date="2022-05-08T09:41:00Z">
        <w:r w:rsidDel="00D82266">
          <w:rPr>
            <w:rFonts w:eastAsia="宋体" w:hint="eastAsia"/>
            <w:color w:val="FF0000"/>
            <w:sz w:val="21"/>
            <w:szCs w:val="21"/>
          </w:rPr>
          <w:delText>1</w:delText>
        </w:r>
      </w:del>
      <w:r>
        <w:rPr>
          <w:rFonts w:hint="eastAsia"/>
          <w:color w:val="FF0000"/>
          <w:sz w:val="21"/>
          <w:szCs w:val="21"/>
        </w:rPr>
        <w:t>)。具体表现为，相</w:t>
      </w:r>
      <w:r>
        <w:rPr>
          <w:rFonts w:hint="eastAsia"/>
          <w:sz w:val="21"/>
          <w:szCs w:val="21"/>
        </w:rPr>
        <w:t>对于高自尊者而言，创新自我效能在社交网站的使用和创新行为之间中介效应在低自尊者中较高，</w:t>
      </w:r>
      <w:proofErr w:type="gramStart"/>
      <w:r>
        <w:rPr>
          <w:rFonts w:hint="eastAsia"/>
          <w:sz w:val="21"/>
          <w:szCs w:val="21"/>
        </w:rPr>
        <w:t>这与以往的一些实证研究结果不同(</w:t>
      </w:r>
      <w:proofErr w:type="gramEnd"/>
      <w:r>
        <w:rPr>
          <w:rFonts w:hint="eastAsia"/>
          <w:sz w:val="21"/>
          <w:szCs w:val="21"/>
        </w:rPr>
        <w:t xml:space="preserve">Brailovskaia &amp; </w:t>
      </w:r>
      <w:proofErr w:type="spellStart"/>
      <w:r>
        <w:rPr>
          <w:rFonts w:hint="eastAsia"/>
          <w:sz w:val="21"/>
          <w:szCs w:val="21"/>
        </w:rPr>
        <w:t>Bierhoff</w:t>
      </w:r>
      <w:proofErr w:type="spellEnd"/>
      <w:r>
        <w:rPr>
          <w:rFonts w:hint="eastAsia"/>
          <w:sz w:val="21"/>
          <w:szCs w:val="21"/>
        </w:rPr>
        <w:t>, 2020; Burke et al., 2011; Kraut et al., 2002)。</w:t>
      </w:r>
      <w:r>
        <w:rPr>
          <w:rFonts w:ascii="宋体" w:eastAsia="宋体" w:hAnsi="宋体" w:cs="宋体" w:hint="eastAsia"/>
          <w:color w:val="FF0000"/>
          <w:sz w:val="21"/>
          <w:szCs w:val="21"/>
        </w:rPr>
        <w:t>出现这样的结果可能是由于个体的自尊水平高的个体通常与完美主义倾向正相关</w:t>
      </w:r>
      <w:r>
        <w:rPr>
          <w:rFonts w:ascii="宋体" w:eastAsia="宋体" w:hAnsi="宋体" w:cs="宋体"/>
          <w:color w:val="FF0000"/>
          <w:sz w:val="21"/>
          <w:szCs w:val="21"/>
        </w:rPr>
        <w:t>(Chou et al., 2019)</w:t>
      </w:r>
      <w:r>
        <w:rPr>
          <w:rFonts w:ascii="宋体" w:eastAsia="宋体" w:hAnsi="宋体" w:cs="宋体" w:hint="eastAsia"/>
          <w:color w:val="FF0000"/>
          <w:sz w:val="21"/>
          <w:szCs w:val="21"/>
        </w:rPr>
        <w:t>。当个体自尊水平较低，他们在使用社交网站时，创新自我效能感增强；但当个体拥有较高的自尊水平时，其完美主义倾向也高，这可能会降低个体的思维灵活性，并进一步抑制其创新自我效能和创新能力</w:t>
      </w:r>
      <w:r>
        <w:rPr>
          <w:rFonts w:ascii="宋体" w:hAnsi="宋体" w:cs="宋体"/>
          <w:color w:val="FF0000"/>
          <w:sz w:val="21"/>
          <w:szCs w:val="21"/>
        </w:rPr>
        <w:t>(</w:t>
      </w:r>
      <w:r>
        <w:rPr>
          <w:color w:val="FF0000"/>
          <w:sz w:val="21"/>
          <w:szCs w:val="21"/>
        </w:rPr>
        <w:t>Egan et al., 2007; Gallucci et al., 2000; Sirois et al., 2010</w:t>
      </w:r>
      <w:r>
        <w:rPr>
          <w:rFonts w:ascii="宋体" w:hAnsi="宋体" w:cs="宋体"/>
          <w:color w:val="FF0000"/>
          <w:sz w:val="21"/>
          <w:szCs w:val="21"/>
        </w:rPr>
        <w:t>)</w:t>
      </w:r>
      <w:r>
        <w:rPr>
          <w:rFonts w:ascii="宋体" w:hAnsi="宋体" w:cs="宋体" w:hint="eastAsia"/>
          <w:color w:val="FF0000"/>
          <w:sz w:val="21"/>
          <w:szCs w:val="21"/>
        </w:rPr>
        <w:t>。</w:t>
      </w:r>
      <w:r>
        <w:rPr>
          <w:rFonts w:ascii="宋体" w:eastAsia="宋体" w:hAnsi="宋体" w:cs="宋体" w:hint="eastAsia"/>
          <w:color w:val="FF0000"/>
          <w:sz w:val="21"/>
          <w:szCs w:val="21"/>
        </w:rPr>
        <w:t>上述解释能否成立需在进一步的研究中纳入完美主义倾向这一变量来进行检验。</w:t>
      </w:r>
    </w:p>
    <w:p w14:paraId="0566DAC2" w14:textId="77777777" w:rsidR="006F6E86" w:rsidRDefault="006F6E86">
      <w:pPr>
        <w:pStyle w:val="12"/>
        <w:ind w:firstLine="420"/>
        <w:rPr>
          <w:rFonts w:cs="Times New Roman"/>
        </w:rPr>
      </w:pPr>
    </w:p>
    <w:p w14:paraId="55E2ECA3" w14:textId="77777777" w:rsidR="006F6E86" w:rsidRDefault="00AF6097">
      <w:pPr>
        <w:pStyle w:val="2"/>
        <w:ind w:firstLineChars="0" w:firstLine="0"/>
      </w:pPr>
      <w:r>
        <w:rPr>
          <w:rFonts w:hint="eastAsia"/>
        </w:rPr>
        <w:t>研究的意义与局限</w:t>
      </w:r>
    </w:p>
    <w:p w14:paraId="7D9D10D6" w14:textId="77777777" w:rsidR="006F6E86" w:rsidRDefault="00AF6097">
      <w:pPr>
        <w:pStyle w:val="12"/>
        <w:ind w:firstLine="420"/>
        <w:rPr>
          <w:color w:val="FF0000"/>
        </w:rPr>
      </w:pPr>
      <w:r>
        <w:rPr>
          <w:rFonts w:hint="eastAsia"/>
        </w:rPr>
        <w:t>本研究在综合考虑社交网站的属性和大学生心理特点的基础上，探讨了大学生社交网站使用强度对大学生创新行为的影响机制，为教育工作者和家长理解社交网站的使用对大学生心理社会适应的意义，以及开展网络教育的策略提供了重要启示。</w:t>
      </w:r>
      <w:r>
        <w:rPr>
          <w:rFonts w:hint="eastAsia"/>
          <w:color w:val="FF0000"/>
        </w:rPr>
        <w:t>教育者应重视创新自我效能感的中介作用，可以通过提升大学生的创新自我效能水平来增加他们创新行为的产生频率。</w:t>
      </w:r>
    </w:p>
    <w:p w14:paraId="0D9BE9F7" w14:textId="77777777" w:rsidR="006F6E86" w:rsidRDefault="00AF6097">
      <w:pPr>
        <w:pStyle w:val="12"/>
        <w:ind w:firstLine="420"/>
        <w:rPr>
          <w:rFonts w:cs="Times New Roman"/>
        </w:rPr>
      </w:pPr>
      <w:r>
        <w:rPr>
          <w:rFonts w:cs="Times New Roman" w:hint="eastAsia"/>
        </w:rPr>
        <w:t>最后，本研究也存在着一定的局限性。首先，尽管本研究提出的模型是基于相关理论和实证研究，但本研究采用的是横断研究设计，难以揭示变量间的因果关系，在以后的研究中可以通过纵向研究来弥补这一缺陷。其次，本研究使用问卷法测量大学生群体创新行为的产生存在一定的主观性，因此在未来研究中可以采用行为实验对个体创新行为进行测量。最后，有研究表明创造性人格会对大学生创新自我效能感产生影响</w:t>
      </w:r>
      <w:r>
        <w:rPr>
          <w:rFonts w:cs="Times New Roman" w:hint="eastAsia"/>
        </w:rPr>
        <w:t>(</w:t>
      </w:r>
      <w:r>
        <w:rPr>
          <w:rFonts w:cs="Times New Roman" w:hint="eastAsia"/>
        </w:rPr>
        <w:t>陈丹筠等，</w:t>
      </w:r>
      <w:r>
        <w:rPr>
          <w:rFonts w:cs="Times New Roman" w:hint="eastAsia"/>
        </w:rPr>
        <w:t>2020)</w:t>
      </w:r>
      <w:r>
        <w:rPr>
          <w:rFonts w:cs="Times New Roman" w:hint="eastAsia"/>
        </w:rPr>
        <w:t>，未来可以进一步探讨和纳入创新性人格变量与社交网站使用强度和创新行为的关系。</w:t>
      </w:r>
    </w:p>
    <w:p w14:paraId="316B64E6" w14:textId="77777777" w:rsidR="006F6E86" w:rsidRDefault="00AF6097">
      <w:pPr>
        <w:pStyle w:val="12"/>
        <w:ind w:firstLine="420"/>
      </w:pPr>
      <w:r>
        <w:br w:type="page"/>
      </w:r>
    </w:p>
    <w:p w14:paraId="000A9FEE" w14:textId="77777777" w:rsidR="006F6E86" w:rsidRDefault="00AF6097">
      <w:pPr>
        <w:pStyle w:val="1"/>
        <w:numPr>
          <w:ilvl w:val="0"/>
          <w:numId w:val="0"/>
        </w:numPr>
        <w:spacing w:before="120" w:after="120"/>
      </w:pPr>
      <w:r>
        <w:rPr>
          <w:rFonts w:hint="eastAsia"/>
        </w:rPr>
        <w:lastRenderedPageBreak/>
        <w:t>参考文献</w:t>
      </w:r>
    </w:p>
    <w:p w14:paraId="32A60ECE" w14:textId="77777777" w:rsidR="006F6E86" w:rsidRDefault="00AF6097">
      <w:pPr>
        <w:pStyle w:val="a"/>
        <w:numPr>
          <w:ilvl w:val="0"/>
          <w:numId w:val="0"/>
        </w:numPr>
        <w:tabs>
          <w:tab w:val="clear" w:pos="488"/>
        </w:tabs>
        <w:spacing w:line="360" w:lineRule="auto"/>
        <w:ind w:left="360" w:hangingChars="200" w:hanging="360"/>
        <w:rPr>
          <w:sz w:val="18"/>
          <w:szCs w:val="18"/>
        </w:rPr>
      </w:pPr>
      <w:r>
        <w:rPr>
          <w:rFonts w:hint="eastAsia"/>
          <w:sz w:val="18"/>
          <w:szCs w:val="18"/>
        </w:rPr>
        <w:t>安容瑾</w:t>
      </w:r>
      <w:r>
        <w:rPr>
          <w:rFonts w:hint="eastAsia"/>
          <w:sz w:val="18"/>
          <w:szCs w:val="18"/>
        </w:rPr>
        <w:t xml:space="preserve">, </w:t>
      </w:r>
      <w:r>
        <w:rPr>
          <w:rFonts w:hint="eastAsia"/>
          <w:sz w:val="18"/>
          <w:szCs w:val="18"/>
        </w:rPr>
        <w:t>姜永志</w:t>
      </w:r>
      <w:r>
        <w:rPr>
          <w:rFonts w:hint="eastAsia"/>
          <w:sz w:val="18"/>
          <w:szCs w:val="18"/>
        </w:rPr>
        <w:t xml:space="preserve">, </w:t>
      </w:r>
      <w:r>
        <w:rPr>
          <w:rFonts w:hint="eastAsia"/>
          <w:sz w:val="18"/>
          <w:szCs w:val="18"/>
        </w:rPr>
        <w:t>白晓丽</w:t>
      </w:r>
      <w:r>
        <w:rPr>
          <w:rFonts w:hint="eastAsia"/>
          <w:sz w:val="18"/>
          <w:szCs w:val="18"/>
        </w:rPr>
        <w:t xml:space="preserve">. (2020). </w:t>
      </w:r>
      <w:r>
        <w:rPr>
          <w:rFonts w:hint="eastAsia"/>
          <w:sz w:val="18"/>
          <w:szCs w:val="18"/>
        </w:rPr>
        <w:t>青少年社交网络使用与孤独感的关系</w:t>
      </w:r>
      <w:r>
        <w:rPr>
          <w:rFonts w:hint="eastAsia"/>
          <w:sz w:val="18"/>
          <w:szCs w:val="18"/>
        </w:rPr>
        <w:t xml:space="preserve">: </w:t>
      </w:r>
      <w:r>
        <w:rPr>
          <w:rFonts w:hint="eastAsia"/>
          <w:sz w:val="18"/>
          <w:szCs w:val="18"/>
        </w:rPr>
        <w:t>在线积极反馈与积极情绪的多重中介</w:t>
      </w:r>
      <w:r>
        <w:rPr>
          <w:rFonts w:hint="eastAsia"/>
          <w:sz w:val="18"/>
          <w:szCs w:val="18"/>
        </w:rPr>
        <w:t xml:space="preserve">. </w:t>
      </w:r>
      <w:r>
        <w:rPr>
          <w:rFonts w:hint="eastAsia"/>
          <w:i/>
          <w:iCs/>
          <w:sz w:val="18"/>
          <w:szCs w:val="18"/>
        </w:rPr>
        <w:t>中国临床心理学杂志</w:t>
      </w:r>
      <w:r>
        <w:rPr>
          <w:rFonts w:hint="eastAsia"/>
          <w:sz w:val="18"/>
          <w:szCs w:val="18"/>
        </w:rPr>
        <w:t xml:space="preserve">, </w:t>
      </w:r>
      <w:r>
        <w:rPr>
          <w:rFonts w:hint="eastAsia"/>
          <w:i/>
          <w:iCs/>
          <w:sz w:val="18"/>
          <w:szCs w:val="18"/>
        </w:rPr>
        <w:t>28</w:t>
      </w:r>
      <w:r>
        <w:rPr>
          <w:rFonts w:hint="eastAsia"/>
          <w:sz w:val="18"/>
          <w:szCs w:val="18"/>
        </w:rPr>
        <w:t>(04), 824-833.</w:t>
      </w:r>
    </w:p>
    <w:p w14:paraId="2792C829" w14:textId="77777777" w:rsidR="006F6E86" w:rsidRDefault="00AF6097">
      <w:pPr>
        <w:pStyle w:val="a"/>
        <w:numPr>
          <w:ilvl w:val="0"/>
          <w:numId w:val="0"/>
        </w:numPr>
        <w:tabs>
          <w:tab w:val="clear" w:pos="488"/>
        </w:tabs>
        <w:spacing w:line="360" w:lineRule="auto"/>
        <w:ind w:left="360" w:hangingChars="200" w:hanging="360"/>
        <w:rPr>
          <w:sz w:val="18"/>
          <w:szCs w:val="18"/>
        </w:rPr>
      </w:pPr>
      <w:r>
        <w:rPr>
          <w:rFonts w:hint="eastAsia"/>
          <w:sz w:val="18"/>
          <w:szCs w:val="18"/>
          <w:lang w:bidi="ar"/>
        </w:rPr>
        <w:t>陈丹筠</w:t>
      </w:r>
      <w:r>
        <w:rPr>
          <w:rFonts w:hint="eastAsia"/>
          <w:sz w:val="18"/>
          <w:szCs w:val="18"/>
          <w:lang w:bidi="ar"/>
        </w:rPr>
        <w:t xml:space="preserve">, </w:t>
      </w:r>
      <w:r>
        <w:rPr>
          <w:rFonts w:hint="eastAsia"/>
          <w:sz w:val="18"/>
          <w:szCs w:val="18"/>
          <w:lang w:bidi="ar"/>
        </w:rPr>
        <w:t>梁国栋</w:t>
      </w:r>
      <w:r>
        <w:rPr>
          <w:rFonts w:hint="eastAsia"/>
          <w:sz w:val="18"/>
          <w:szCs w:val="18"/>
          <w:lang w:bidi="ar"/>
        </w:rPr>
        <w:t xml:space="preserve">, </w:t>
      </w:r>
      <w:r>
        <w:rPr>
          <w:rFonts w:hint="eastAsia"/>
          <w:sz w:val="18"/>
          <w:szCs w:val="18"/>
          <w:lang w:bidi="ar"/>
        </w:rPr>
        <w:t>王雨函</w:t>
      </w:r>
      <w:r>
        <w:rPr>
          <w:rFonts w:hint="eastAsia"/>
          <w:sz w:val="18"/>
          <w:szCs w:val="18"/>
          <w:lang w:bidi="ar"/>
        </w:rPr>
        <w:t xml:space="preserve">. (2020). </w:t>
      </w:r>
      <w:r>
        <w:rPr>
          <w:sz w:val="18"/>
          <w:szCs w:val="18"/>
          <w:lang w:bidi="ar"/>
        </w:rPr>
        <w:t>创造性人格对大学生创新自我效能感的影响</w:t>
      </w:r>
      <w:r>
        <w:rPr>
          <w:rFonts w:hint="eastAsia"/>
          <w:sz w:val="18"/>
          <w:szCs w:val="18"/>
          <w:lang w:bidi="ar"/>
        </w:rPr>
        <w:t xml:space="preserve">: </w:t>
      </w:r>
      <w:r>
        <w:rPr>
          <w:sz w:val="18"/>
          <w:szCs w:val="18"/>
          <w:lang w:bidi="ar"/>
        </w:rPr>
        <w:t>成就动机的中介作用</w:t>
      </w:r>
      <w:r>
        <w:rPr>
          <w:rFonts w:hint="eastAsia"/>
          <w:sz w:val="18"/>
          <w:szCs w:val="18"/>
          <w:lang w:bidi="ar"/>
        </w:rPr>
        <w:t xml:space="preserve">. </w:t>
      </w:r>
      <w:r>
        <w:rPr>
          <w:rFonts w:hint="eastAsia"/>
          <w:i/>
          <w:iCs/>
          <w:sz w:val="18"/>
          <w:szCs w:val="18"/>
          <w:lang w:bidi="ar"/>
        </w:rPr>
        <w:t>中国健康心理学杂志</w:t>
      </w:r>
      <w:r>
        <w:rPr>
          <w:rFonts w:hint="eastAsia"/>
          <w:i/>
          <w:iCs/>
          <w:sz w:val="18"/>
          <w:szCs w:val="18"/>
          <w:lang w:bidi="ar"/>
        </w:rPr>
        <w:t>, 28</w:t>
      </w:r>
      <w:r>
        <w:rPr>
          <w:rFonts w:hint="eastAsia"/>
          <w:sz w:val="18"/>
          <w:szCs w:val="18"/>
          <w:lang w:bidi="ar"/>
        </w:rPr>
        <w:t>(08), 1272-1276.</w:t>
      </w:r>
    </w:p>
    <w:p w14:paraId="45158D68" w14:textId="4F66A237" w:rsidR="006F6E86" w:rsidRDefault="00AF6097">
      <w:pPr>
        <w:pStyle w:val="a"/>
        <w:numPr>
          <w:ilvl w:val="0"/>
          <w:numId w:val="0"/>
        </w:numPr>
        <w:tabs>
          <w:tab w:val="clear" w:pos="488"/>
        </w:tabs>
        <w:spacing w:line="360" w:lineRule="auto"/>
        <w:ind w:left="360" w:hangingChars="200" w:hanging="360"/>
        <w:rPr>
          <w:sz w:val="18"/>
          <w:szCs w:val="18"/>
        </w:rPr>
      </w:pPr>
      <w:r>
        <w:rPr>
          <w:rFonts w:hint="eastAsia"/>
          <w:sz w:val="18"/>
          <w:szCs w:val="18"/>
        </w:rPr>
        <w:t>陈斯允</w:t>
      </w:r>
      <w:r>
        <w:rPr>
          <w:rFonts w:hint="eastAsia"/>
          <w:sz w:val="18"/>
          <w:szCs w:val="18"/>
        </w:rPr>
        <w:t xml:space="preserve">, </w:t>
      </w:r>
      <w:r>
        <w:rPr>
          <w:rFonts w:hint="eastAsia"/>
          <w:sz w:val="18"/>
          <w:szCs w:val="18"/>
        </w:rPr>
        <w:t>骆紫薇</w:t>
      </w:r>
      <w:r>
        <w:rPr>
          <w:rFonts w:hint="eastAsia"/>
          <w:sz w:val="18"/>
          <w:szCs w:val="18"/>
        </w:rPr>
        <w:t xml:space="preserve">. (2017). </w:t>
      </w:r>
      <w:r>
        <w:rPr>
          <w:rFonts w:hint="eastAsia"/>
          <w:sz w:val="18"/>
          <w:szCs w:val="18"/>
        </w:rPr>
        <w:t>在线社会支持对顾客创新行为的影响——基于自我效能的中介作用</w:t>
      </w:r>
      <w:r>
        <w:rPr>
          <w:rFonts w:hint="eastAsia"/>
          <w:sz w:val="18"/>
          <w:szCs w:val="18"/>
        </w:rPr>
        <w:t xml:space="preserve">. </w:t>
      </w:r>
      <w:r>
        <w:rPr>
          <w:rFonts w:hint="eastAsia"/>
          <w:i/>
          <w:iCs/>
          <w:sz w:val="18"/>
          <w:szCs w:val="18"/>
        </w:rPr>
        <w:t>企业经济</w:t>
      </w:r>
      <w:r>
        <w:rPr>
          <w:rFonts w:hint="eastAsia"/>
          <w:sz w:val="18"/>
          <w:szCs w:val="18"/>
        </w:rPr>
        <w:t xml:space="preserve">, </w:t>
      </w:r>
      <w:r>
        <w:rPr>
          <w:rFonts w:hint="eastAsia"/>
          <w:i/>
          <w:iCs/>
          <w:sz w:val="18"/>
          <w:szCs w:val="18"/>
        </w:rPr>
        <w:t>36</w:t>
      </w:r>
      <w:r>
        <w:rPr>
          <w:rFonts w:hint="eastAsia"/>
          <w:sz w:val="18"/>
          <w:szCs w:val="18"/>
        </w:rPr>
        <w:t>(05), 64-71.</w:t>
      </w:r>
    </w:p>
    <w:p w14:paraId="66DEB7AE" w14:textId="2F69FE42" w:rsidR="006F6E86" w:rsidRDefault="00AF6097">
      <w:pPr>
        <w:pStyle w:val="a"/>
        <w:numPr>
          <w:ilvl w:val="0"/>
          <w:numId w:val="0"/>
        </w:numPr>
        <w:tabs>
          <w:tab w:val="clear" w:pos="488"/>
        </w:tabs>
        <w:spacing w:line="360" w:lineRule="auto"/>
        <w:ind w:left="360" w:hangingChars="200" w:hanging="360"/>
        <w:rPr>
          <w:sz w:val="18"/>
          <w:szCs w:val="18"/>
        </w:rPr>
      </w:pPr>
      <w:r>
        <w:rPr>
          <w:rFonts w:hint="eastAsia"/>
          <w:sz w:val="18"/>
          <w:szCs w:val="18"/>
        </w:rPr>
        <w:t>董会芹</w:t>
      </w:r>
      <w:r>
        <w:rPr>
          <w:rFonts w:hint="eastAsia"/>
          <w:sz w:val="18"/>
          <w:szCs w:val="18"/>
        </w:rPr>
        <w:t>. (2015)</w:t>
      </w:r>
      <w:r>
        <w:rPr>
          <w:sz w:val="18"/>
          <w:szCs w:val="18"/>
        </w:rPr>
        <w:t>.</w:t>
      </w:r>
      <w:r>
        <w:rPr>
          <w:rFonts w:hint="eastAsia"/>
          <w:sz w:val="18"/>
          <w:szCs w:val="18"/>
        </w:rPr>
        <w:t xml:space="preserve"> </w:t>
      </w:r>
      <w:r>
        <w:rPr>
          <w:rFonts w:hint="eastAsia"/>
          <w:sz w:val="18"/>
          <w:szCs w:val="18"/>
        </w:rPr>
        <w:t>同伴侵害与儿童问题行为</w:t>
      </w:r>
      <w:r>
        <w:rPr>
          <w:rFonts w:hint="eastAsia"/>
          <w:sz w:val="18"/>
          <w:szCs w:val="18"/>
        </w:rPr>
        <w:t>:</w:t>
      </w:r>
      <w:r>
        <w:rPr>
          <w:rFonts w:hint="eastAsia"/>
          <w:sz w:val="18"/>
          <w:szCs w:val="18"/>
        </w:rPr>
        <w:t>自尊的调节作用</w:t>
      </w:r>
      <w:r>
        <w:rPr>
          <w:rFonts w:hint="eastAsia"/>
          <w:sz w:val="18"/>
          <w:szCs w:val="18"/>
        </w:rPr>
        <w:t xml:space="preserve">. </w:t>
      </w:r>
      <w:r>
        <w:rPr>
          <w:rFonts w:hint="eastAsia"/>
          <w:i/>
          <w:iCs/>
          <w:sz w:val="18"/>
          <w:szCs w:val="18"/>
        </w:rPr>
        <w:t>中国临床心理学杂志</w:t>
      </w:r>
      <w:r>
        <w:rPr>
          <w:rFonts w:hint="eastAsia"/>
          <w:i/>
          <w:iCs/>
          <w:sz w:val="18"/>
          <w:szCs w:val="18"/>
        </w:rPr>
        <w:t>, 23</w:t>
      </w:r>
      <w:r>
        <w:rPr>
          <w:rFonts w:hint="eastAsia"/>
          <w:sz w:val="18"/>
          <w:szCs w:val="18"/>
        </w:rPr>
        <w:t>(2), 281-284.</w:t>
      </w:r>
    </w:p>
    <w:p w14:paraId="09397371" w14:textId="77777777" w:rsidR="006F6E86" w:rsidRDefault="00AF6097">
      <w:pPr>
        <w:pStyle w:val="a"/>
        <w:numPr>
          <w:ilvl w:val="0"/>
          <w:numId w:val="0"/>
        </w:numPr>
        <w:tabs>
          <w:tab w:val="clear" w:pos="488"/>
        </w:tabs>
        <w:spacing w:line="360" w:lineRule="auto"/>
        <w:ind w:left="360" w:hangingChars="200" w:hanging="360"/>
        <w:rPr>
          <w:sz w:val="18"/>
          <w:szCs w:val="18"/>
        </w:rPr>
      </w:pPr>
      <w:r>
        <w:rPr>
          <w:rFonts w:hint="eastAsia"/>
          <w:sz w:val="18"/>
          <w:szCs w:val="18"/>
        </w:rPr>
        <w:t>方臻</w:t>
      </w:r>
      <w:r>
        <w:rPr>
          <w:rFonts w:hint="eastAsia"/>
          <w:sz w:val="18"/>
          <w:szCs w:val="18"/>
        </w:rPr>
        <w:t xml:space="preserve">, </w:t>
      </w:r>
      <w:r>
        <w:rPr>
          <w:rFonts w:hint="eastAsia"/>
          <w:sz w:val="18"/>
          <w:szCs w:val="18"/>
        </w:rPr>
        <w:t>高雯</w:t>
      </w:r>
      <w:r>
        <w:rPr>
          <w:rFonts w:hint="eastAsia"/>
          <w:sz w:val="18"/>
          <w:szCs w:val="18"/>
        </w:rPr>
        <w:t xml:space="preserve">, </w:t>
      </w:r>
      <w:r>
        <w:rPr>
          <w:rFonts w:hint="eastAsia"/>
          <w:sz w:val="18"/>
          <w:szCs w:val="18"/>
        </w:rPr>
        <w:t>黄静静</w:t>
      </w:r>
      <w:r>
        <w:rPr>
          <w:rFonts w:hint="eastAsia"/>
          <w:sz w:val="18"/>
          <w:szCs w:val="18"/>
        </w:rPr>
        <w:t xml:space="preserve">, </w:t>
      </w:r>
      <w:r>
        <w:rPr>
          <w:rFonts w:hint="eastAsia"/>
          <w:sz w:val="18"/>
          <w:szCs w:val="18"/>
        </w:rPr>
        <w:t>陈雅岩</w:t>
      </w:r>
      <w:r>
        <w:rPr>
          <w:rFonts w:hint="eastAsia"/>
          <w:sz w:val="18"/>
          <w:szCs w:val="18"/>
        </w:rPr>
        <w:t xml:space="preserve">. (2019). </w:t>
      </w:r>
      <w:r>
        <w:rPr>
          <w:rFonts w:hint="eastAsia"/>
          <w:sz w:val="18"/>
          <w:szCs w:val="18"/>
        </w:rPr>
        <w:t>不同社交网站使用动机对大学生网络利他行为的影响</w:t>
      </w:r>
      <w:r>
        <w:rPr>
          <w:rFonts w:hint="eastAsia"/>
          <w:sz w:val="18"/>
          <w:szCs w:val="18"/>
        </w:rPr>
        <w:t>:</w:t>
      </w:r>
      <w:r>
        <w:rPr>
          <w:rFonts w:hint="eastAsia"/>
          <w:sz w:val="18"/>
          <w:szCs w:val="18"/>
        </w:rPr>
        <w:t>多重中介模型</w:t>
      </w:r>
      <w:r>
        <w:rPr>
          <w:rFonts w:hint="eastAsia"/>
          <w:sz w:val="18"/>
          <w:szCs w:val="18"/>
        </w:rPr>
        <w:t xml:space="preserve">. </w:t>
      </w:r>
      <w:r>
        <w:rPr>
          <w:rFonts w:hint="eastAsia"/>
          <w:i/>
          <w:iCs/>
          <w:sz w:val="18"/>
          <w:szCs w:val="18"/>
        </w:rPr>
        <w:t>心理技术与应用</w:t>
      </w:r>
      <w:r>
        <w:rPr>
          <w:rFonts w:hint="eastAsia"/>
          <w:i/>
          <w:iCs/>
          <w:sz w:val="18"/>
          <w:szCs w:val="18"/>
        </w:rPr>
        <w:t xml:space="preserve">, </w:t>
      </w:r>
      <w:r>
        <w:rPr>
          <w:rFonts w:hint="eastAsia"/>
          <w:sz w:val="18"/>
          <w:szCs w:val="18"/>
        </w:rPr>
        <w:t>(07), 385-395.</w:t>
      </w:r>
    </w:p>
    <w:p w14:paraId="7C0E78BC" w14:textId="77777777" w:rsidR="006F6E86" w:rsidRDefault="00AF6097">
      <w:pPr>
        <w:pStyle w:val="a"/>
        <w:numPr>
          <w:ilvl w:val="0"/>
          <w:numId w:val="0"/>
        </w:numPr>
        <w:tabs>
          <w:tab w:val="clear" w:pos="488"/>
        </w:tabs>
        <w:spacing w:line="360" w:lineRule="auto"/>
        <w:ind w:left="360" w:hangingChars="200" w:hanging="360"/>
        <w:rPr>
          <w:sz w:val="18"/>
          <w:szCs w:val="18"/>
        </w:rPr>
      </w:pPr>
      <w:r>
        <w:rPr>
          <w:rFonts w:hint="eastAsia"/>
          <w:sz w:val="18"/>
          <w:szCs w:val="18"/>
        </w:rPr>
        <w:t>顾红磊</w:t>
      </w:r>
      <w:r>
        <w:rPr>
          <w:rFonts w:hint="eastAsia"/>
          <w:sz w:val="18"/>
          <w:szCs w:val="18"/>
        </w:rPr>
        <w:t xml:space="preserve">, </w:t>
      </w:r>
      <w:r>
        <w:rPr>
          <w:rFonts w:hint="eastAsia"/>
          <w:sz w:val="18"/>
          <w:szCs w:val="18"/>
        </w:rPr>
        <w:t>温忠麟</w:t>
      </w:r>
      <w:r>
        <w:rPr>
          <w:rFonts w:hint="eastAsia"/>
          <w:sz w:val="18"/>
          <w:szCs w:val="18"/>
        </w:rPr>
        <w:t xml:space="preserve">, </w:t>
      </w:r>
      <w:r>
        <w:rPr>
          <w:rFonts w:hint="eastAsia"/>
          <w:sz w:val="18"/>
          <w:szCs w:val="18"/>
        </w:rPr>
        <w:t>方杰</w:t>
      </w:r>
      <w:r>
        <w:rPr>
          <w:rFonts w:hint="eastAsia"/>
          <w:sz w:val="18"/>
          <w:szCs w:val="18"/>
        </w:rPr>
        <w:t xml:space="preserve">. (2014). </w:t>
      </w:r>
      <w:r>
        <w:rPr>
          <w:rFonts w:hint="eastAsia"/>
          <w:sz w:val="18"/>
          <w:szCs w:val="18"/>
        </w:rPr>
        <w:t>双因子模型：多维构念测量的新视角</w:t>
      </w:r>
      <w:r>
        <w:rPr>
          <w:rFonts w:hint="eastAsia"/>
          <w:sz w:val="18"/>
          <w:szCs w:val="18"/>
        </w:rPr>
        <w:t xml:space="preserve">. </w:t>
      </w:r>
      <w:r>
        <w:rPr>
          <w:rFonts w:hint="eastAsia"/>
          <w:i/>
          <w:iCs/>
          <w:sz w:val="18"/>
          <w:szCs w:val="18"/>
        </w:rPr>
        <w:t>心理科学</w:t>
      </w:r>
      <w:r>
        <w:rPr>
          <w:rFonts w:hint="eastAsia"/>
          <w:sz w:val="18"/>
          <w:szCs w:val="18"/>
        </w:rPr>
        <w:t xml:space="preserve">, </w:t>
      </w:r>
      <w:r>
        <w:rPr>
          <w:i/>
          <w:iCs/>
          <w:sz w:val="18"/>
          <w:szCs w:val="18"/>
        </w:rPr>
        <w:t>37(4)</w:t>
      </w:r>
      <w:r>
        <w:rPr>
          <w:rFonts w:hint="eastAsia"/>
          <w:sz w:val="18"/>
          <w:szCs w:val="18"/>
        </w:rPr>
        <w:t>:973-979.</w:t>
      </w:r>
    </w:p>
    <w:p w14:paraId="523AB776" w14:textId="77777777" w:rsidR="006F6E86" w:rsidRDefault="00AF6097">
      <w:pPr>
        <w:pStyle w:val="a"/>
        <w:numPr>
          <w:ilvl w:val="0"/>
          <w:numId w:val="0"/>
        </w:numPr>
        <w:tabs>
          <w:tab w:val="clear" w:pos="488"/>
        </w:tabs>
        <w:spacing w:line="360" w:lineRule="auto"/>
        <w:ind w:left="360" w:hangingChars="200" w:hanging="360"/>
        <w:rPr>
          <w:sz w:val="18"/>
          <w:szCs w:val="18"/>
        </w:rPr>
      </w:pPr>
      <w:r>
        <w:rPr>
          <w:rFonts w:hint="eastAsia"/>
          <w:sz w:val="18"/>
          <w:szCs w:val="18"/>
        </w:rPr>
        <w:t>韩向前</w:t>
      </w:r>
      <w:r>
        <w:rPr>
          <w:rFonts w:hint="eastAsia"/>
          <w:sz w:val="18"/>
          <w:szCs w:val="18"/>
        </w:rPr>
        <w:t xml:space="preserve">, </w:t>
      </w:r>
      <w:r>
        <w:rPr>
          <w:rFonts w:hint="eastAsia"/>
          <w:sz w:val="18"/>
          <w:szCs w:val="18"/>
        </w:rPr>
        <w:t>江波</w:t>
      </w:r>
      <w:r>
        <w:rPr>
          <w:rFonts w:hint="eastAsia"/>
          <w:sz w:val="18"/>
          <w:szCs w:val="18"/>
        </w:rPr>
        <w:t xml:space="preserve">, </w:t>
      </w:r>
      <w:r>
        <w:rPr>
          <w:rFonts w:hint="eastAsia"/>
          <w:sz w:val="18"/>
          <w:szCs w:val="18"/>
        </w:rPr>
        <w:t>汤家彦</w:t>
      </w:r>
      <w:r>
        <w:rPr>
          <w:rFonts w:hint="eastAsia"/>
          <w:sz w:val="18"/>
          <w:szCs w:val="18"/>
        </w:rPr>
        <w:t xml:space="preserve">, </w:t>
      </w:r>
      <w:r>
        <w:rPr>
          <w:rFonts w:hint="eastAsia"/>
          <w:sz w:val="18"/>
          <w:szCs w:val="18"/>
        </w:rPr>
        <w:t>王益荣</w:t>
      </w:r>
      <w:r>
        <w:rPr>
          <w:rFonts w:hint="eastAsia"/>
          <w:sz w:val="18"/>
          <w:szCs w:val="18"/>
        </w:rPr>
        <w:t xml:space="preserve">. (2005). </w:t>
      </w:r>
      <w:r>
        <w:rPr>
          <w:rFonts w:hint="eastAsia"/>
          <w:sz w:val="18"/>
          <w:szCs w:val="18"/>
        </w:rPr>
        <w:t>自尊量表使用过程中的问题及建议</w:t>
      </w:r>
      <w:r>
        <w:rPr>
          <w:rFonts w:hint="eastAsia"/>
          <w:sz w:val="18"/>
          <w:szCs w:val="18"/>
        </w:rPr>
        <w:t xml:space="preserve">. </w:t>
      </w:r>
      <w:r>
        <w:rPr>
          <w:rFonts w:hint="eastAsia"/>
          <w:i/>
          <w:iCs/>
          <w:sz w:val="18"/>
          <w:szCs w:val="18"/>
        </w:rPr>
        <w:t>中国行为医学科学</w:t>
      </w:r>
      <w:r>
        <w:rPr>
          <w:rFonts w:hint="eastAsia"/>
          <w:sz w:val="18"/>
          <w:szCs w:val="18"/>
        </w:rPr>
        <w:t>, (08), 763.</w:t>
      </w:r>
    </w:p>
    <w:p w14:paraId="319D0AC0" w14:textId="104C017F" w:rsidR="006F6E86" w:rsidRDefault="00AF6097">
      <w:pPr>
        <w:pStyle w:val="a"/>
        <w:numPr>
          <w:ilvl w:val="0"/>
          <w:numId w:val="0"/>
        </w:numPr>
        <w:tabs>
          <w:tab w:val="clear" w:pos="488"/>
        </w:tabs>
        <w:spacing w:line="360" w:lineRule="auto"/>
        <w:ind w:left="360" w:hangingChars="200" w:hanging="360"/>
        <w:rPr>
          <w:sz w:val="18"/>
          <w:szCs w:val="18"/>
        </w:rPr>
      </w:pPr>
      <w:r>
        <w:rPr>
          <w:rFonts w:hint="eastAsia"/>
          <w:sz w:val="18"/>
          <w:szCs w:val="18"/>
        </w:rPr>
        <w:t>姜永志</w:t>
      </w:r>
      <w:r>
        <w:rPr>
          <w:rFonts w:hint="eastAsia"/>
          <w:sz w:val="18"/>
          <w:szCs w:val="18"/>
        </w:rPr>
        <w:t xml:space="preserve">, </w:t>
      </w:r>
      <w:r>
        <w:rPr>
          <w:rFonts w:hint="eastAsia"/>
          <w:sz w:val="18"/>
          <w:szCs w:val="18"/>
        </w:rPr>
        <w:t>白晓丽</w:t>
      </w:r>
      <w:r>
        <w:rPr>
          <w:rFonts w:hint="eastAsia"/>
          <w:sz w:val="18"/>
          <w:szCs w:val="18"/>
        </w:rPr>
        <w:t xml:space="preserve">, </w:t>
      </w:r>
      <w:r>
        <w:rPr>
          <w:rFonts w:hint="eastAsia"/>
          <w:sz w:val="18"/>
          <w:szCs w:val="18"/>
        </w:rPr>
        <w:t>张璐</w:t>
      </w:r>
      <w:r>
        <w:rPr>
          <w:rFonts w:hint="eastAsia"/>
          <w:sz w:val="18"/>
          <w:szCs w:val="18"/>
        </w:rPr>
        <w:t xml:space="preserve">, </w:t>
      </w:r>
      <w:r>
        <w:rPr>
          <w:rFonts w:hint="eastAsia"/>
          <w:sz w:val="18"/>
          <w:szCs w:val="18"/>
        </w:rPr>
        <w:t>赵思琦</w:t>
      </w:r>
      <w:r>
        <w:rPr>
          <w:rFonts w:hint="eastAsia"/>
          <w:sz w:val="18"/>
          <w:szCs w:val="18"/>
        </w:rPr>
        <w:t xml:space="preserve">. (2022). </w:t>
      </w:r>
      <w:r>
        <w:rPr>
          <w:rFonts w:hint="eastAsia"/>
          <w:sz w:val="18"/>
          <w:szCs w:val="18"/>
        </w:rPr>
        <w:t>青少年线上积极自我呈现与幸福感的关系：线上积极反馈与自尊的作用</w:t>
      </w:r>
      <w:r>
        <w:rPr>
          <w:rFonts w:hint="eastAsia"/>
          <w:sz w:val="18"/>
          <w:szCs w:val="18"/>
        </w:rPr>
        <w:t xml:space="preserve">. </w:t>
      </w:r>
      <w:r>
        <w:rPr>
          <w:rFonts w:hint="eastAsia"/>
          <w:i/>
          <w:iCs/>
          <w:sz w:val="18"/>
          <w:szCs w:val="18"/>
        </w:rPr>
        <w:t>心理发展与教育</w:t>
      </w:r>
      <w:r>
        <w:rPr>
          <w:rFonts w:hint="eastAsia"/>
          <w:sz w:val="18"/>
          <w:szCs w:val="18"/>
        </w:rPr>
        <w:t>, 38(01), 45-53.</w:t>
      </w:r>
    </w:p>
    <w:p w14:paraId="70B23C44" w14:textId="77777777" w:rsidR="006F6E86" w:rsidRDefault="00AF6097">
      <w:pPr>
        <w:pStyle w:val="a"/>
        <w:numPr>
          <w:ilvl w:val="0"/>
          <w:numId w:val="0"/>
        </w:numPr>
        <w:tabs>
          <w:tab w:val="clear" w:pos="488"/>
        </w:tabs>
        <w:spacing w:line="360" w:lineRule="auto"/>
        <w:ind w:left="360" w:hangingChars="200" w:hanging="360"/>
        <w:rPr>
          <w:sz w:val="18"/>
          <w:szCs w:val="18"/>
        </w:rPr>
      </w:pPr>
      <w:r>
        <w:rPr>
          <w:rFonts w:hint="eastAsia"/>
          <w:sz w:val="18"/>
          <w:szCs w:val="18"/>
        </w:rPr>
        <w:t>林崇德</w:t>
      </w:r>
      <w:r>
        <w:rPr>
          <w:rFonts w:hint="eastAsia"/>
          <w:sz w:val="18"/>
          <w:szCs w:val="18"/>
        </w:rPr>
        <w:t xml:space="preserve">. (2018). </w:t>
      </w:r>
      <w:r>
        <w:rPr>
          <w:rFonts w:hint="eastAsia"/>
          <w:i/>
          <w:iCs/>
          <w:sz w:val="18"/>
          <w:szCs w:val="18"/>
        </w:rPr>
        <w:t>发展心理学</w:t>
      </w:r>
      <w:r>
        <w:rPr>
          <w:rFonts w:hint="eastAsia"/>
          <w:i/>
          <w:iCs/>
          <w:sz w:val="18"/>
          <w:szCs w:val="18"/>
        </w:rPr>
        <w:t xml:space="preserve"> (</w:t>
      </w:r>
      <w:r>
        <w:rPr>
          <w:rFonts w:hint="eastAsia"/>
          <w:i/>
          <w:iCs/>
          <w:sz w:val="18"/>
          <w:szCs w:val="18"/>
        </w:rPr>
        <w:t>第</w:t>
      </w:r>
      <w:r>
        <w:rPr>
          <w:rFonts w:hint="eastAsia"/>
          <w:i/>
          <w:iCs/>
          <w:sz w:val="18"/>
          <w:szCs w:val="18"/>
        </w:rPr>
        <w:t>3</w:t>
      </w:r>
      <w:r>
        <w:rPr>
          <w:rFonts w:hint="eastAsia"/>
          <w:i/>
          <w:iCs/>
          <w:sz w:val="18"/>
          <w:szCs w:val="18"/>
        </w:rPr>
        <w:t>版</w:t>
      </w:r>
      <w:r>
        <w:rPr>
          <w:rFonts w:hint="eastAsia"/>
          <w:i/>
          <w:iCs/>
          <w:sz w:val="18"/>
          <w:szCs w:val="18"/>
        </w:rPr>
        <w:t>)</w:t>
      </w:r>
      <w:r>
        <w:rPr>
          <w:rFonts w:hint="eastAsia"/>
          <w:sz w:val="18"/>
          <w:szCs w:val="18"/>
        </w:rPr>
        <w:t xml:space="preserve">. </w:t>
      </w:r>
      <w:r>
        <w:rPr>
          <w:rFonts w:hint="eastAsia"/>
          <w:sz w:val="18"/>
          <w:szCs w:val="18"/>
        </w:rPr>
        <w:t>北京</w:t>
      </w:r>
      <w:r>
        <w:rPr>
          <w:rFonts w:hint="eastAsia"/>
          <w:sz w:val="18"/>
          <w:szCs w:val="18"/>
        </w:rPr>
        <w:t xml:space="preserve">: </w:t>
      </w:r>
      <w:r>
        <w:rPr>
          <w:rFonts w:hint="eastAsia"/>
          <w:sz w:val="18"/>
          <w:szCs w:val="18"/>
        </w:rPr>
        <w:t>人民教育出版社</w:t>
      </w:r>
      <w:r>
        <w:rPr>
          <w:rFonts w:hint="eastAsia"/>
          <w:sz w:val="18"/>
          <w:szCs w:val="18"/>
        </w:rPr>
        <w:t>, 2018.</w:t>
      </w:r>
    </w:p>
    <w:p w14:paraId="00BEF8B7" w14:textId="77777777" w:rsidR="006F6E86" w:rsidRDefault="00AF6097">
      <w:pPr>
        <w:pStyle w:val="a"/>
        <w:numPr>
          <w:ilvl w:val="0"/>
          <w:numId w:val="0"/>
        </w:numPr>
        <w:tabs>
          <w:tab w:val="clear" w:pos="488"/>
        </w:tabs>
        <w:spacing w:line="360" w:lineRule="auto"/>
        <w:ind w:left="360" w:hangingChars="200" w:hanging="360"/>
        <w:rPr>
          <w:sz w:val="18"/>
          <w:szCs w:val="18"/>
        </w:rPr>
      </w:pPr>
      <w:r>
        <w:rPr>
          <w:rFonts w:hint="eastAsia"/>
          <w:sz w:val="18"/>
          <w:szCs w:val="18"/>
        </w:rPr>
        <w:t>刘智强</w:t>
      </w:r>
      <w:r>
        <w:rPr>
          <w:rFonts w:hint="eastAsia"/>
          <w:sz w:val="18"/>
          <w:szCs w:val="18"/>
        </w:rPr>
        <w:t xml:space="preserve">, </w:t>
      </w:r>
      <w:r>
        <w:rPr>
          <w:rFonts w:hint="eastAsia"/>
          <w:sz w:val="18"/>
          <w:szCs w:val="18"/>
        </w:rPr>
        <w:t>葛靓</w:t>
      </w:r>
      <w:r>
        <w:rPr>
          <w:rFonts w:hint="eastAsia"/>
          <w:sz w:val="18"/>
          <w:szCs w:val="18"/>
        </w:rPr>
        <w:t xml:space="preserve">, </w:t>
      </w:r>
      <w:r>
        <w:rPr>
          <w:rFonts w:hint="eastAsia"/>
          <w:sz w:val="18"/>
          <w:szCs w:val="18"/>
        </w:rPr>
        <w:t>潘欣</w:t>
      </w:r>
      <w:r>
        <w:rPr>
          <w:rFonts w:hint="eastAsia"/>
          <w:sz w:val="18"/>
          <w:szCs w:val="18"/>
        </w:rPr>
        <w:t xml:space="preserve">, </w:t>
      </w:r>
      <w:r>
        <w:rPr>
          <w:rFonts w:hint="eastAsia"/>
          <w:sz w:val="18"/>
          <w:szCs w:val="18"/>
        </w:rPr>
        <w:t>刘芬</w:t>
      </w:r>
      <w:r>
        <w:rPr>
          <w:rFonts w:hint="eastAsia"/>
          <w:sz w:val="18"/>
          <w:szCs w:val="18"/>
        </w:rPr>
        <w:t xml:space="preserve">. (2014). </w:t>
      </w:r>
      <w:r>
        <w:rPr>
          <w:rFonts w:hint="eastAsia"/>
          <w:sz w:val="18"/>
          <w:szCs w:val="18"/>
        </w:rPr>
        <w:t>可变薪酬支付力度、地位竞争动机与员工创新行为研究</w:t>
      </w:r>
      <w:r>
        <w:rPr>
          <w:rFonts w:hint="eastAsia"/>
          <w:sz w:val="18"/>
          <w:szCs w:val="18"/>
        </w:rPr>
        <w:t xml:space="preserve">. </w:t>
      </w:r>
      <w:r>
        <w:rPr>
          <w:rFonts w:hint="eastAsia"/>
          <w:i/>
          <w:iCs/>
          <w:sz w:val="18"/>
          <w:szCs w:val="18"/>
        </w:rPr>
        <w:t>管理学报</w:t>
      </w:r>
      <w:r>
        <w:rPr>
          <w:rFonts w:hint="eastAsia"/>
          <w:sz w:val="18"/>
          <w:szCs w:val="18"/>
        </w:rPr>
        <w:t>, (10), 1460-1468.</w:t>
      </w:r>
    </w:p>
    <w:p w14:paraId="39582945" w14:textId="77777777" w:rsidR="006F6E86" w:rsidRDefault="00AF6097">
      <w:pPr>
        <w:pStyle w:val="a"/>
        <w:numPr>
          <w:ilvl w:val="0"/>
          <w:numId w:val="0"/>
        </w:numPr>
        <w:tabs>
          <w:tab w:val="clear" w:pos="488"/>
        </w:tabs>
        <w:spacing w:line="360" w:lineRule="auto"/>
        <w:ind w:left="360" w:hangingChars="200" w:hanging="360"/>
        <w:rPr>
          <w:sz w:val="18"/>
          <w:szCs w:val="18"/>
        </w:rPr>
      </w:pPr>
      <w:r>
        <w:rPr>
          <w:rFonts w:hint="eastAsia"/>
          <w:sz w:val="18"/>
          <w:szCs w:val="18"/>
        </w:rPr>
        <w:t>牛更枫</w:t>
      </w:r>
      <w:r>
        <w:rPr>
          <w:rFonts w:hint="eastAsia"/>
          <w:sz w:val="18"/>
          <w:szCs w:val="18"/>
        </w:rPr>
        <w:t xml:space="preserve">, </w:t>
      </w:r>
      <w:r>
        <w:rPr>
          <w:rFonts w:hint="eastAsia"/>
          <w:sz w:val="18"/>
          <w:szCs w:val="18"/>
        </w:rPr>
        <w:t>孙晓军</w:t>
      </w:r>
      <w:r>
        <w:rPr>
          <w:rFonts w:hint="eastAsia"/>
          <w:sz w:val="18"/>
          <w:szCs w:val="18"/>
        </w:rPr>
        <w:t xml:space="preserve">, </w:t>
      </w:r>
      <w:r>
        <w:rPr>
          <w:rFonts w:hint="eastAsia"/>
          <w:sz w:val="18"/>
          <w:szCs w:val="18"/>
        </w:rPr>
        <w:t>周宗奎</w:t>
      </w:r>
      <w:r>
        <w:rPr>
          <w:rFonts w:hint="eastAsia"/>
          <w:sz w:val="18"/>
          <w:szCs w:val="18"/>
        </w:rPr>
        <w:t xml:space="preserve">, </w:t>
      </w:r>
      <w:r>
        <w:rPr>
          <w:rFonts w:hint="eastAsia"/>
          <w:sz w:val="18"/>
          <w:szCs w:val="18"/>
        </w:rPr>
        <w:t>孔繁昌</w:t>
      </w:r>
      <w:r>
        <w:rPr>
          <w:rFonts w:hint="eastAsia"/>
          <w:sz w:val="18"/>
          <w:szCs w:val="18"/>
        </w:rPr>
        <w:t xml:space="preserve">. </w:t>
      </w:r>
      <w:r>
        <w:rPr>
          <w:rFonts w:hint="eastAsia"/>
          <w:sz w:val="18"/>
          <w:szCs w:val="18"/>
        </w:rPr>
        <w:t>田媛</w:t>
      </w:r>
      <w:r>
        <w:rPr>
          <w:rFonts w:hint="eastAsia"/>
          <w:sz w:val="18"/>
          <w:szCs w:val="18"/>
        </w:rPr>
        <w:t xml:space="preserve">. (2016). </w:t>
      </w:r>
      <w:r>
        <w:rPr>
          <w:rFonts w:hint="eastAsia"/>
          <w:sz w:val="18"/>
          <w:szCs w:val="18"/>
        </w:rPr>
        <w:t>基于</w:t>
      </w:r>
      <w:r>
        <w:rPr>
          <w:rFonts w:hint="eastAsia"/>
          <w:sz w:val="18"/>
          <w:szCs w:val="18"/>
        </w:rPr>
        <w:t>QQ</w:t>
      </w:r>
      <w:r>
        <w:rPr>
          <w:rFonts w:hint="eastAsia"/>
          <w:sz w:val="18"/>
          <w:szCs w:val="18"/>
        </w:rPr>
        <w:t>空间的社交网站使用对青少年抑郁的影响</w:t>
      </w:r>
      <w:r>
        <w:rPr>
          <w:rFonts w:hint="eastAsia"/>
          <w:sz w:val="18"/>
          <w:szCs w:val="18"/>
        </w:rPr>
        <w:t xml:space="preserve">: </w:t>
      </w:r>
      <w:r>
        <w:rPr>
          <w:rFonts w:hint="eastAsia"/>
          <w:sz w:val="18"/>
          <w:szCs w:val="18"/>
        </w:rPr>
        <w:t>上行社会比较和自尊的序列中介作用</w:t>
      </w:r>
      <w:r>
        <w:rPr>
          <w:rFonts w:hint="eastAsia"/>
          <w:sz w:val="18"/>
          <w:szCs w:val="18"/>
        </w:rPr>
        <w:t xml:space="preserve">. </w:t>
      </w:r>
      <w:r>
        <w:rPr>
          <w:rFonts w:hint="eastAsia"/>
          <w:i/>
          <w:iCs/>
          <w:sz w:val="18"/>
          <w:szCs w:val="18"/>
        </w:rPr>
        <w:t>心理学报</w:t>
      </w:r>
      <w:r>
        <w:rPr>
          <w:rFonts w:hint="eastAsia"/>
          <w:sz w:val="18"/>
          <w:szCs w:val="18"/>
        </w:rPr>
        <w:t>, (10), 1282-1291.</w:t>
      </w:r>
    </w:p>
    <w:p w14:paraId="06341D07" w14:textId="4EE21E9B" w:rsidR="006F6E86" w:rsidRDefault="00AF6097">
      <w:pPr>
        <w:pStyle w:val="a"/>
        <w:numPr>
          <w:ilvl w:val="0"/>
          <w:numId w:val="0"/>
        </w:numPr>
        <w:tabs>
          <w:tab w:val="clear" w:pos="488"/>
        </w:tabs>
        <w:spacing w:line="360" w:lineRule="auto"/>
        <w:ind w:left="360" w:hangingChars="200" w:hanging="360"/>
        <w:rPr>
          <w:sz w:val="18"/>
          <w:szCs w:val="18"/>
        </w:rPr>
      </w:pPr>
      <w:r>
        <w:rPr>
          <w:rFonts w:hint="eastAsia"/>
          <w:sz w:val="18"/>
          <w:szCs w:val="18"/>
        </w:rPr>
        <w:t>汤丹丹</w:t>
      </w:r>
      <w:r>
        <w:rPr>
          <w:sz w:val="18"/>
          <w:szCs w:val="18"/>
        </w:rPr>
        <w:t xml:space="preserve">, </w:t>
      </w:r>
      <w:r>
        <w:rPr>
          <w:rFonts w:hint="eastAsia"/>
          <w:sz w:val="18"/>
          <w:szCs w:val="18"/>
        </w:rPr>
        <w:t>温忠麟</w:t>
      </w:r>
      <w:r>
        <w:rPr>
          <w:rFonts w:hint="eastAsia"/>
          <w:sz w:val="18"/>
          <w:szCs w:val="18"/>
        </w:rPr>
        <w:t>. (2020)</w:t>
      </w:r>
      <w:r>
        <w:rPr>
          <w:sz w:val="18"/>
          <w:szCs w:val="18"/>
        </w:rPr>
        <w:t xml:space="preserve">. </w:t>
      </w:r>
      <w:r>
        <w:rPr>
          <w:rFonts w:hint="eastAsia"/>
          <w:sz w:val="18"/>
          <w:szCs w:val="18"/>
        </w:rPr>
        <w:t>共同方法偏差检验</w:t>
      </w:r>
      <w:r>
        <w:rPr>
          <w:sz w:val="18"/>
          <w:szCs w:val="18"/>
        </w:rPr>
        <w:t xml:space="preserve">: </w:t>
      </w:r>
      <w:r>
        <w:rPr>
          <w:rFonts w:hint="eastAsia"/>
          <w:sz w:val="18"/>
          <w:szCs w:val="18"/>
        </w:rPr>
        <w:t>问题与建议</w:t>
      </w:r>
      <w:r>
        <w:rPr>
          <w:sz w:val="18"/>
          <w:szCs w:val="18"/>
        </w:rPr>
        <w:t xml:space="preserve">. </w:t>
      </w:r>
      <w:r>
        <w:rPr>
          <w:rFonts w:hint="eastAsia"/>
          <w:i/>
          <w:iCs/>
          <w:sz w:val="18"/>
          <w:szCs w:val="18"/>
        </w:rPr>
        <w:t>心理科学</w:t>
      </w:r>
      <w:r>
        <w:rPr>
          <w:i/>
          <w:iCs/>
          <w:sz w:val="18"/>
          <w:szCs w:val="18"/>
        </w:rPr>
        <w:t>, 43</w:t>
      </w:r>
      <w:r>
        <w:rPr>
          <w:sz w:val="18"/>
          <w:szCs w:val="18"/>
        </w:rPr>
        <w:t>(01)</w:t>
      </w:r>
      <w:r>
        <w:rPr>
          <w:rFonts w:hint="eastAsia"/>
          <w:sz w:val="18"/>
          <w:szCs w:val="18"/>
        </w:rPr>
        <w:t>,</w:t>
      </w:r>
      <w:r>
        <w:rPr>
          <w:sz w:val="18"/>
          <w:szCs w:val="18"/>
        </w:rPr>
        <w:t xml:space="preserve"> 215-223.</w:t>
      </w:r>
    </w:p>
    <w:p w14:paraId="184A5622" w14:textId="53BD065C" w:rsidR="006F6E86" w:rsidRDefault="00AF6097">
      <w:pPr>
        <w:pStyle w:val="a"/>
        <w:numPr>
          <w:ilvl w:val="0"/>
          <w:numId w:val="0"/>
        </w:numPr>
        <w:tabs>
          <w:tab w:val="clear" w:pos="488"/>
        </w:tabs>
        <w:spacing w:line="360" w:lineRule="auto"/>
        <w:ind w:left="360" w:hangingChars="200" w:hanging="360"/>
        <w:rPr>
          <w:sz w:val="18"/>
          <w:szCs w:val="18"/>
        </w:rPr>
      </w:pPr>
      <w:r>
        <w:rPr>
          <w:rFonts w:hint="eastAsia"/>
          <w:sz w:val="18"/>
          <w:szCs w:val="18"/>
        </w:rPr>
        <w:t>田录梅</w:t>
      </w:r>
      <w:r>
        <w:rPr>
          <w:rFonts w:hint="eastAsia"/>
          <w:sz w:val="18"/>
          <w:szCs w:val="18"/>
        </w:rPr>
        <w:t xml:space="preserve">, </w:t>
      </w:r>
      <w:r>
        <w:rPr>
          <w:rFonts w:hint="eastAsia"/>
          <w:sz w:val="18"/>
          <w:szCs w:val="18"/>
        </w:rPr>
        <w:t>李双</w:t>
      </w:r>
      <w:r>
        <w:rPr>
          <w:rFonts w:hint="eastAsia"/>
          <w:sz w:val="18"/>
          <w:szCs w:val="18"/>
        </w:rPr>
        <w:t xml:space="preserve">. (2005). </w:t>
      </w:r>
      <w:r>
        <w:rPr>
          <w:rFonts w:hint="eastAsia"/>
          <w:sz w:val="18"/>
          <w:szCs w:val="18"/>
        </w:rPr>
        <w:t>自尊概念辨析</w:t>
      </w:r>
      <w:r>
        <w:rPr>
          <w:rFonts w:hint="eastAsia"/>
          <w:sz w:val="18"/>
          <w:szCs w:val="18"/>
        </w:rPr>
        <w:t xml:space="preserve">. </w:t>
      </w:r>
      <w:r>
        <w:rPr>
          <w:rFonts w:hint="eastAsia"/>
          <w:i/>
          <w:iCs/>
          <w:sz w:val="18"/>
          <w:szCs w:val="18"/>
        </w:rPr>
        <w:t>心理学探新</w:t>
      </w:r>
      <w:r>
        <w:rPr>
          <w:rFonts w:hint="eastAsia"/>
          <w:sz w:val="18"/>
          <w:szCs w:val="18"/>
        </w:rPr>
        <w:t>, (2), 26-29.</w:t>
      </w:r>
    </w:p>
    <w:p w14:paraId="76D71FDA" w14:textId="77777777" w:rsidR="006F6E86" w:rsidRDefault="00AF6097">
      <w:pPr>
        <w:pStyle w:val="a"/>
        <w:numPr>
          <w:ilvl w:val="0"/>
          <w:numId w:val="0"/>
        </w:numPr>
        <w:tabs>
          <w:tab w:val="clear" w:pos="488"/>
        </w:tabs>
        <w:spacing w:line="360" w:lineRule="auto"/>
        <w:ind w:left="360" w:hangingChars="200" w:hanging="360"/>
        <w:rPr>
          <w:sz w:val="18"/>
          <w:szCs w:val="18"/>
        </w:rPr>
      </w:pPr>
      <w:r>
        <w:rPr>
          <w:rFonts w:hint="eastAsia"/>
          <w:sz w:val="18"/>
          <w:szCs w:val="18"/>
        </w:rPr>
        <w:t>汪向东</w:t>
      </w:r>
      <w:r>
        <w:rPr>
          <w:rFonts w:hint="eastAsia"/>
          <w:sz w:val="18"/>
          <w:szCs w:val="18"/>
        </w:rPr>
        <w:t xml:space="preserve">, </w:t>
      </w:r>
      <w:r>
        <w:rPr>
          <w:rFonts w:hint="eastAsia"/>
          <w:sz w:val="18"/>
          <w:szCs w:val="18"/>
        </w:rPr>
        <w:t>王希林</w:t>
      </w:r>
      <w:r>
        <w:rPr>
          <w:rFonts w:hint="eastAsia"/>
          <w:sz w:val="18"/>
          <w:szCs w:val="18"/>
        </w:rPr>
        <w:t xml:space="preserve">, </w:t>
      </w:r>
      <w:r>
        <w:rPr>
          <w:rFonts w:hint="eastAsia"/>
          <w:sz w:val="18"/>
          <w:szCs w:val="18"/>
        </w:rPr>
        <w:t>马弘</w:t>
      </w:r>
      <w:r>
        <w:rPr>
          <w:rFonts w:hint="eastAsia"/>
          <w:sz w:val="18"/>
          <w:szCs w:val="18"/>
        </w:rPr>
        <w:t xml:space="preserve">. (1999). </w:t>
      </w:r>
      <w:r>
        <w:rPr>
          <w:rFonts w:hint="eastAsia"/>
          <w:i/>
          <w:iCs/>
          <w:sz w:val="18"/>
          <w:szCs w:val="18"/>
        </w:rPr>
        <w:t>心理卫生评定量表手册</w:t>
      </w:r>
      <w:r>
        <w:rPr>
          <w:rFonts w:hint="eastAsia"/>
          <w:i/>
          <w:iCs/>
          <w:sz w:val="18"/>
          <w:szCs w:val="18"/>
        </w:rPr>
        <w:t>(</w:t>
      </w:r>
      <w:r>
        <w:rPr>
          <w:rFonts w:hint="eastAsia"/>
          <w:i/>
          <w:iCs/>
          <w:sz w:val="18"/>
          <w:szCs w:val="18"/>
        </w:rPr>
        <w:t>增订版</w:t>
      </w:r>
      <w:r>
        <w:rPr>
          <w:rFonts w:hint="eastAsia"/>
          <w:i/>
          <w:iCs/>
          <w:sz w:val="18"/>
          <w:szCs w:val="18"/>
        </w:rPr>
        <w:t>)</w:t>
      </w:r>
      <w:r>
        <w:rPr>
          <w:rFonts w:hint="eastAsia"/>
          <w:sz w:val="18"/>
          <w:szCs w:val="18"/>
        </w:rPr>
        <w:t xml:space="preserve">. </w:t>
      </w:r>
      <w:r>
        <w:rPr>
          <w:rFonts w:hint="eastAsia"/>
          <w:sz w:val="18"/>
          <w:szCs w:val="18"/>
        </w:rPr>
        <w:t>北京</w:t>
      </w:r>
      <w:r>
        <w:rPr>
          <w:rFonts w:hint="eastAsia"/>
          <w:sz w:val="18"/>
          <w:szCs w:val="18"/>
        </w:rPr>
        <w:t xml:space="preserve">: </w:t>
      </w:r>
      <w:r>
        <w:rPr>
          <w:rFonts w:hint="eastAsia"/>
          <w:sz w:val="18"/>
          <w:szCs w:val="18"/>
        </w:rPr>
        <w:t>中国心理卫生杂志社</w:t>
      </w:r>
      <w:r>
        <w:rPr>
          <w:rFonts w:hint="eastAsia"/>
          <w:sz w:val="18"/>
          <w:szCs w:val="18"/>
        </w:rPr>
        <w:t>.</w:t>
      </w:r>
    </w:p>
    <w:p w14:paraId="35EDF5AB" w14:textId="77777777" w:rsidR="006F6E86" w:rsidRDefault="00AF6097">
      <w:pPr>
        <w:pStyle w:val="a"/>
        <w:numPr>
          <w:ilvl w:val="0"/>
          <w:numId w:val="0"/>
        </w:numPr>
        <w:tabs>
          <w:tab w:val="clear" w:pos="488"/>
        </w:tabs>
        <w:spacing w:line="360" w:lineRule="auto"/>
        <w:ind w:left="360" w:hangingChars="200" w:hanging="360"/>
        <w:rPr>
          <w:sz w:val="18"/>
          <w:szCs w:val="18"/>
        </w:rPr>
      </w:pPr>
      <w:r>
        <w:rPr>
          <w:rFonts w:hint="eastAsia"/>
          <w:sz w:val="18"/>
          <w:szCs w:val="18"/>
        </w:rPr>
        <w:t>王孟成</w:t>
      </w:r>
      <w:r>
        <w:rPr>
          <w:rFonts w:hint="eastAsia"/>
          <w:sz w:val="18"/>
          <w:szCs w:val="18"/>
        </w:rPr>
        <w:t xml:space="preserve">, </w:t>
      </w:r>
      <w:r>
        <w:rPr>
          <w:rFonts w:hint="eastAsia"/>
          <w:sz w:val="18"/>
          <w:szCs w:val="18"/>
        </w:rPr>
        <w:t>蔡炳光</w:t>
      </w:r>
      <w:r>
        <w:rPr>
          <w:rFonts w:hint="eastAsia"/>
          <w:sz w:val="18"/>
          <w:szCs w:val="18"/>
        </w:rPr>
        <w:t xml:space="preserve">, </w:t>
      </w:r>
      <w:r>
        <w:rPr>
          <w:rFonts w:hint="eastAsia"/>
          <w:sz w:val="18"/>
          <w:szCs w:val="18"/>
        </w:rPr>
        <w:t>吴艳</w:t>
      </w:r>
      <w:r>
        <w:rPr>
          <w:rFonts w:hint="eastAsia"/>
          <w:sz w:val="18"/>
          <w:szCs w:val="18"/>
        </w:rPr>
        <w:t xml:space="preserve">, </w:t>
      </w:r>
      <w:r>
        <w:rPr>
          <w:rFonts w:hint="eastAsia"/>
          <w:sz w:val="18"/>
          <w:szCs w:val="18"/>
        </w:rPr>
        <w:t>戴晓阳</w:t>
      </w:r>
      <w:r>
        <w:rPr>
          <w:rFonts w:hint="eastAsia"/>
          <w:sz w:val="18"/>
          <w:szCs w:val="18"/>
        </w:rPr>
        <w:t xml:space="preserve">. (2010). </w:t>
      </w:r>
      <w:r>
        <w:rPr>
          <w:rFonts w:hint="eastAsia"/>
          <w:sz w:val="18"/>
          <w:szCs w:val="18"/>
        </w:rPr>
        <w:t>项目表述方法对中文</w:t>
      </w:r>
      <w:r>
        <w:rPr>
          <w:rFonts w:hint="eastAsia"/>
          <w:sz w:val="18"/>
          <w:szCs w:val="18"/>
        </w:rPr>
        <w:t>Rosenberg</w:t>
      </w:r>
      <w:r>
        <w:rPr>
          <w:rFonts w:hint="eastAsia"/>
          <w:sz w:val="18"/>
          <w:szCs w:val="18"/>
        </w:rPr>
        <w:t>自尊量表因子结构的影响</w:t>
      </w:r>
      <w:r>
        <w:rPr>
          <w:rFonts w:hint="eastAsia"/>
          <w:sz w:val="18"/>
          <w:szCs w:val="18"/>
        </w:rPr>
        <w:t xml:space="preserve">. </w:t>
      </w:r>
      <w:r>
        <w:rPr>
          <w:rFonts w:hint="eastAsia"/>
          <w:i/>
          <w:iCs/>
          <w:sz w:val="18"/>
          <w:szCs w:val="18"/>
        </w:rPr>
        <w:t>心理学探新</w:t>
      </w:r>
      <w:r>
        <w:rPr>
          <w:rFonts w:hint="eastAsia"/>
          <w:i/>
          <w:iCs/>
          <w:sz w:val="18"/>
          <w:szCs w:val="18"/>
        </w:rPr>
        <w:t xml:space="preserve">, </w:t>
      </w:r>
      <w:r>
        <w:rPr>
          <w:i/>
          <w:iCs/>
          <w:sz w:val="18"/>
          <w:szCs w:val="18"/>
        </w:rPr>
        <w:t>117</w:t>
      </w:r>
      <w:r>
        <w:rPr>
          <w:sz w:val="18"/>
          <w:szCs w:val="18"/>
        </w:rPr>
        <w:t>(30)</w:t>
      </w:r>
      <w:r>
        <w:rPr>
          <w:rFonts w:hint="eastAsia"/>
          <w:sz w:val="18"/>
          <w:szCs w:val="18"/>
        </w:rPr>
        <w:t>, 63-68.</w:t>
      </w:r>
    </w:p>
    <w:p w14:paraId="04F66430" w14:textId="77777777" w:rsidR="006F6E86" w:rsidRDefault="00AF6097">
      <w:pPr>
        <w:pStyle w:val="a"/>
        <w:numPr>
          <w:ilvl w:val="0"/>
          <w:numId w:val="0"/>
        </w:numPr>
        <w:tabs>
          <w:tab w:val="clear" w:pos="488"/>
        </w:tabs>
        <w:spacing w:line="360" w:lineRule="auto"/>
        <w:ind w:left="360" w:hangingChars="200" w:hanging="360"/>
        <w:rPr>
          <w:sz w:val="18"/>
          <w:szCs w:val="18"/>
        </w:rPr>
      </w:pPr>
      <w:r>
        <w:rPr>
          <w:rFonts w:hint="eastAsia"/>
          <w:sz w:val="18"/>
          <w:szCs w:val="18"/>
        </w:rPr>
        <w:t>王楠</w:t>
      </w:r>
      <w:r>
        <w:rPr>
          <w:rFonts w:hint="eastAsia"/>
          <w:sz w:val="18"/>
          <w:szCs w:val="18"/>
        </w:rPr>
        <w:t xml:space="preserve">, </w:t>
      </w:r>
      <w:r>
        <w:rPr>
          <w:rFonts w:hint="eastAsia"/>
          <w:sz w:val="18"/>
          <w:szCs w:val="18"/>
        </w:rPr>
        <w:t>张立艳</w:t>
      </w:r>
      <w:r>
        <w:rPr>
          <w:rFonts w:hint="eastAsia"/>
          <w:sz w:val="18"/>
          <w:szCs w:val="18"/>
        </w:rPr>
        <w:t xml:space="preserve">, </w:t>
      </w:r>
      <w:r>
        <w:rPr>
          <w:rFonts w:hint="eastAsia"/>
          <w:sz w:val="18"/>
          <w:szCs w:val="18"/>
        </w:rPr>
        <w:t>王洋</w:t>
      </w:r>
      <w:r>
        <w:rPr>
          <w:rFonts w:hint="eastAsia"/>
          <w:sz w:val="18"/>
          <w:szCs w:val="18"/>
        </w:rPr>
        <w:t xml:space="preserve">. (2016). </w:t>
      </w:r>
      <w:r>
        <w:rPr>
          <w:rFonts w:hint="eastAsia"/>
          <w:sz w:val="18"/>
          <w:szCs w:val="18"/>
        </w:rPr>
        <w:t>创新自我效能感对创新行为的影响</w:t>
      </w:r>
      <w:r>
        <w:rPr>
          <w:rFonts w:hint="eastAsia"/>
          <w:sz w:val="18"/>
          <w:szCs w:val="18"/>
        </w:rPr>
        <w:t>:</w:t>
      </w:r>
      <w:r>
        <w:rPr>
          <w:rFonts w:hint="eastAsia"/>
          <w:sz w:val="18"/>
          <w:szCs w:val="18"/>
        </w:rPr>
        <w:t>多重中介效应分析</w:t>
      </w:r>
      <w:r>
        <w:rPr>
          <w:rFonts w:hint="eastAsia"/>
          <w:sz w:val="18"/>
          <w:szCs w:val="18"/>
        </w:rPr>
        <w:t xml:space="preserve">. </w:t>
      </w:r>
      <w:r>
        <w:rPr>
          <w:rFonts w:hint="eastAsia"/>
          <w:i/>
          <w:iCs/>
          <w:sz w:val="18"/>
          <w:szCs w:val="18"/>
        </w:rPr>
        <w:t>心理与行为研究</w:t>
      </w:r>
      <w:r>
        <w:rPr>
          <w:rFonts w:hint="eastAsia"/>
          <w:sz w:val="18"/>
          <w:szCs w:val="18"/>
        </w:rPr>
        <w:t xml:space="preserve">, </w:t>
      </w:r>
      <w:r>
        <w:rPr>
          <w:rFonts w:hint="eastAsia"/>
          <w:i/>
          <w:iCs/>
          <w:sz w:val="18"/>
          <w:szCs w:val="18"/>
        </w:rPr>
        <w:t>14</w:t>
      </w:r>
      <w:r>
        <w:rPr>
          <w:rFonts w:hint="eastAsia"/>
          <w:sz w:val="18"/>
          <w:szCs w:val="18"/>
        </w:rPr>
        <w:t>(06), 811-816.</w:t>
      </w:r>
    </w:p>
    <w:p w14:paraId="7B6E285A" w14:textId="15A9E066" w:rsidR="006F6E86" w:rsidRDefault="00AF6097">
      <w:pPr>
        <w:pStyle w:val="a"/>
        <w:numPr>
          <w:ilvl w:val="0"/>
          <w:numId w:val="0"/>
        </w:numPr>
        <w:tabs>
          <w:tab w:val="clear" w:pos="488"/>
        </w:tabs>
        <w:spacing w:line="360" w:lineRule="auto"/>
        <w:ind w:left="360" w:hangingChars="200" w:hanging="360"/>
        <w:rPr>
          <w:sz w:val="18"/>
          <w:szCs w:val="18"/>
        </w:rPr>
      </w:pPr>
      <w:r>
        <w:rPr>
          <w:rFonts w:hint="eastAsia"/>
          <w:sz w:val="18"/>
          <w:szCs w:val="18"/>
        </w:rPr>
        <w:t>王水珍</w:t>
      </w:r>
      <w:r>
        <w:rPr>
          <w:rFonts w:hint="eastAsia"/>
          <w:sz w:val="18"/>
          <w:szCs w:val="18"/>
        </w:rPr>
        <w:t xml:space="preserve">, </w:t>
      </w:r>
      <w:r>
        <w:rPr>
          <w:rFonts w:hint="eastAsia"/>
          <w:sz w:val="18"/>
          <w:szCs w:val="18"/>
        </w:rPr>
        <w:t>马红宇</w:t>
      </w:r>
      <w:r>
        <w:rPr>
          <w:rFonts w:hint="eastAsia"/>
          <w:sz w:val="18"/>
          <w:szCs w:val="18"/>
        </w:rPr>
        <w:t xml:space="preserve">. (2018). </w:t>
      </w:r>
      <w:r>
        <w:rPr>
          <w:rFonts w:hint="eastAsia"/>
          <w:sz w:val="18"/>
          <w:szCs w:val="18"/>
        </w:rPr>
        <w:t>不同自尊者网络交往行为比较</w:t>
      </w:r>
      <w:r>
        <w:rPr>
          <w:rFonts w:hint="eastAsia"/>
          <w:sz w:val="18"/>
          <w:szCs w:val="18"/>
        </w:rPr>
        <w:t xml:space="preserve">. </w:t>
      </w:r>
      <w:r>
        <w:rPr>
          <w:rFonts w:hint="eastAsia"/>
          <w:i/>
          <w:iCs/>
          <w:sz w:val="18"/>
          <w:szCs w:val="18"/>
        </w:rPr>
        <w:t>青年研究</w:t>
      </w:r>
      <w:r>
        <w:rPr>
          <w:rFonts w:hint="eastAsia"/>
          <w:sz w:val="18"/>
          <w:szCs w:val="18"/>
        </w:rPr>
        <w:t>, (01), 86-93+96.</w:t>
      </w:r>
    </w:p>
    <w:p w14:paraId="4C0EF743" w14:textId="2C0E6BA1" w:rsidR="006F6E86" w:rsidRDefault="00AF6097">
      <w:pPr>
        <w:pStyle w:val="a"/>
        <w:numPr>
          <w:ilvl w:val="0"/>
          <w:numId w:val="0"/>
        </w:numPr>
        <w:tabs>
          <w:tab w:val="clear" w:pos="488"/>
        </w:tabs>
        <w:spacing w:line="360" w:lineRule="auto"/>
        <w:ind w:left="360" w:hangingChars="200" w:hanging="360"/>
        <w:rPr>
          <w:color w:val="FF0000"/>
          <w:sz w:val="18"/>
          <w:szCs w:val="18"/>
        </w:rPr>
      </w:pPr>
      <w:r>
        <w:rPr>
          <w:rFonts w:hint="eastAsia"/>
          <w:color w:val="FF0000"/>
          <w:sz w:val="18"/>
          <w:szCs w:val="18"/>
        </w:rPr>
        <w:t>温忠麟</w:t>
      </w:r>
      <w:r>
        <w:rPr>
          <w:rFonts w:hint="eastAsia"/>
          <w:color w:val="FF0000"/>
          <w:sz w:val="18"/>
          <w:szCs w:val="18"/>
        </w:rPr>
        <w:t xml:space="preserve">, </w:t>
      </w:r>
      <w:ins w:id="17" w:author="moh" w:date="2022-05-08T09:41:00Z">
        <w:r w:rsidR="00D82266">
          <w:rPr>
            <w:rFonts w:hint="eastAsia"/>
            <w:color w:val="FF0000"/>
            <w:sz w:val="18"/>
            <w:szCs w:val="18"/>
          </w:rPr>
          <w:t>谢晋</w:t>
        </w:r>
      </w:ins>
      <w:ins w:id="18" w:author="moh" w:date="2022-05-08T09:42:00Z">
        <w:r w:rsidR="00D82266">
          <w:rPr>
            <w:rFonts w:hint="eastAsia"/>
            <w:color w:val="FF0000"/>
            <w:sz w:val="18"/>
            <w:szCs w:val="18"/>
          </w:rPr>
          <w:t>艳</w:t>
        </w:r>
      </w:ins>
      <w:del w:id="19" w:author="moh" w:date="2022-05-08T09:41:00Z">
        <w:r w:rsidDel="00D82266">
          <w:rPr>
            <w:rFonts w:hint="eastAsia"/>
            <w:color w:val="FF0000"/>
            <w:sz w:val="18"/>
            <w:szCs w:val="18"/>
          </w:rPr>
          <w:delText>方杰</w:delText>
        </w:r>
      </w:del>
      <w:r>
        <w:rPr>
          <w:rFonts w:hint="eastAsia"/>
          <w:color w:val="FF0000"/>
          <w:sz w:val="18"/>
          <w:szCs w:val="18"/>
        </w:rPr>
        <w:t xml:space="preserve">, </w:t>
      </w:r>
      <w:ins w:id="20" w:author="moh" w:date="2022-05-08T09:42:00Z">
        <w:r w:rsidR="00D82266">
          <w:rPr>
            <w:rFonts w:hint="eastAsia"/>
            <w:color w:val="FF0000"/>
            <w:sz w:val="18"/>
            <w:szCs w:val="18"/>
          </w:rPr>
          <w:t>方杰</w:t>
        </w:r>
      </w:ins>
      <w:del w:id="21" w:author="moh" w:date="2022-05-08T09:42:00Z">
        <w:r w:rsidDel="00D82266">
          <w:rPr>
            <w:rFonts w:hint="eastAsia"/>
            <w:color w:val="FF0000"/>
            <w:sz w:val="18"/>
            <w:szCs w:val="18"/>
          </w:rPr>
          <w:delText>沈嘉琦</w:delText>
        </w:r>
      </w:del>
      <w:r>
        <w:rPr>
          <w:rFonts w:hint="eastAsia"/>
          <w:color w:val="FF0000"/>
          <w:sz w:val="18"/>
          <w:szCs w:val="18"/>
        </w:rPr>
        <w:t xml:space="preserve">, </w:t>
      </w:r>
      <w:del w:id="22" w:author="moh" w:date="2022-05-08T09:42:00Z">
        <w:r w:rsidDel="00D82266">
          <w:rPr>
            <w:rFonts w:hint="eastAsia"/>
            <w:color w:val="FF0000"/>
            <w:sz w:val="18"/>
            <w:szCs w:val="18"/>
          </w:rPr>
          <w:delText>谭倚天</w:delText>
        </w:r>
        <w:r w:rsidDel="00D82266">
          <w:rPr>
            <w:rFonts w:hint="eastAsia"/>
            <w:color w:val="FF0000"/>
            <w:sz w:val="18"/>
            <w:szCs w:val="18"/>
          </w:rPr>
          <w:delText xml:space="preserve">, </w:delText>
        </w:r>
        <w:r w:rsidDel="00D82266">
          <w:rPr>
            <w:rFonts w:hint="eastAsia"/>
            <w:color w:val="FF0000"/>
            <w:sz w:val="18"/>
            <w:szCs w:val="18"/>
          </w:rPr>
          <w:delText>李定欣</w:delText>
        </w:r>
        <w:r w:rsidDel="00D82266">
          <w:rPr>
            <w:rFonts w:hint="eastAsia"/>
            <w:color w:val="FF0000"/>
            <w:sz w:val="18"/>
            <w:szCs w:val="18"/>
          </w:rPr>
          <w:delText xml:space="preserve">, </w:delText>
        </w:r>
      </w:del>
      <w:ins w:id="23" w:author="moh" w:date="2022-05-08T09:42:00Z">
        <w:r w:rsidR="00D82266">
          <w:rPr>
            <w:rFonts w:hint="eastAsia"/>
            <w:color w:val="FF0000"/>
            <w:sz w:val="18"/>
            <w:szCs w:val="18"/>
          </w:rPr>
          <w:t>王一帆</w:t>
        </w:r>
      </w:ins>
      <w:del w:id="24" w:author="moh" w:date="2022-05-08T09:42:00Z">
        <w:r w:rsidDel="00D82266">
          <w:rPr>
            <w:rFonts w:hint="eastAsia"/>
            <w:color w:val="FF0000"/>
            <w:sz w:val="18"/>
            <w:szCs w:val="18"/>
          </w:rPr>
          <w:delText>马益铭</w:delText>
        </w:r>
      </w:del>
      <w:r>
        <w:rPr>
          <w:rFonts w:hint="eastAsia"/>
          <w:color w:val="FF0000"/>
          <w:sz w:val="18"/>
          <w:szCs w:val="18"/>
        </w:rPr>
        <w:t>. (202</w:t>
      </w:r>
      <w:ins w:id="25" w:author="moh" w:date="2022-05-08T09:43:00Z">
        <w:r w:rsidR="00D82266">
          <w:rPr>
            <w:color w:val="FF0000"/>
            <w:sz w:val="18"/>
            <w:szCs w:val="18"/>
          </w:rPr>
          <w:t>2</w:t>
        </w:r>
      </w:ins>
      <w:del w:id="26" w:author="moh" w:date="2022-05-08T09:43:00Z">
        <w:r w:rsidDel="00D82266">
          <w:rPr>
            <w:rFonts w:hint="eastAsia"/>
            <w:color w:val="FF0000"/>
            <w:sz w:val="18"/>
            <w:szCs w:val="18"/>
          </w:rPr>
          <w:delText>1</w:delText>
        </w:r>
      </w:del>
      <w:r>
        <w:rPr>
          <w:rFonts w:hint="eastAsia"/>
          <w:color w:val="FF0000"/>
          <w:sz w:val="18"/>
          <w:szCs w:val="18"/>
        </w:rPr>
        <w:t xml:space="preserve">). </w:t>
      </w:r>
      <w:r>
        <w:rPr>
          <w:rFonts w:hint="eastAsia"/>
          <w:color w:val="FF0000"/>
          <w:sz w:val="18"/>
          <w:szCs w:val="18"/>
        </w:rPr>
        <w:t>新世纪</w:t>
      </w:r>
      <w:r>
        <w:rPr>
          <w:rFonts w:hint="eastAsia"/>
          <w:color w:val="FF0000"/>
          <w:sz w:val="18"/>
          <w:szCs w:val="18"/>
        </w:rPr>
        <w:t>20</w:t>
      </w:r>
      <w:r>
        <w:rPr>
          <w:rFonts w:hint="eastAsia"/>
          <w:color w:val="FF0000"/>
          <w:sz w:val="18"/>
          <w:szCs w:val="18"/>
        </w:rPr>
        <w:t>年国内</w:t>
      </w:r>
      <w:ins w:id="27" w:author="moh" w:date="2022-05-08T09:42:00Z">
        <w:r w:rsidR="00D82266">
          <w:rPr>
            <w:rFonts w:hint="eastAsia"/>
            <w:color w:val="FF0000"/>
            <w:sz w:val="18"/>
            <w:szCs w:val="18"/>
          </w:rPr>
          <w:t>假设检验及其关联</w:t>
        </w:r>
      </w:ins>
      <w:ins w:id="28" w:author="moh" w:date="2022-05-08T09:43:00Z">
        <w:r w:rsidR="00D82266">
          <w:rPr>
            <w:rFonts w:hint="eastAsia"/>
            <w:color w:val="FF0000"/>
            <w:sz w:val="18"/>
            <w:szCs w:val="18"/>
          </w:rPr>
          <w:t>问题的方法学研究</w:t>
        </w:r>
      </w:ins>
      <w:del w:id="29" w:author="moh" w:date="2022-05-08T09:42:00Z">
        <w:r w:rsidDel="00D82266">
          <w:rPr>
            <w:rFonts w:hint="eastAsia"/>
            <w:color w:val="FF0000"/>
            <w:sz w:val="18"/>
            <w:szCs w:val="18"/>
          </w:rPr>
          <w:delText>心理统计方法研究回顾</w:delText>
        </w:r>
      </w:del>
      <w:r>
        <w:rPr>
          <w:rFonts w:hint="eastAsia"/>
          <w:color w:val="FF0000"/>
          <w:sz w:val="18"/>
          <w:szCs w:val="18"/>
        </w:rPr>
        <w:t xml:space="preserve">. </w:t>
      </w:r>
      <w:r>
        <w:rPr>
          <w:rFonts w:hint="eastAsia"/>
          <w:color w:val="FF0000"/>
          <w:sz w:val="18"/>
          <w:szCs w:val="18"/>
        </w:rPr>
        <w:t>心理科学进展</w:t>
      </w:r>
      <w:r>
        <w:rPr>
          <w:rFonts w:hint="eastAsia"/>
          <w:color w:val="FF0000"/>
          <w:sz w:val="18"/>
          <w:szCs w:val="18"/>
        </w:rPr>
        <w:t xml:space="preserve">, </w:t>
      </w:r>
      <w:ins w:id="30" w:author="moh" w:date="2022-05-08T09:45:00Z">
        <w:r w:rsidR="00350161">
          <w:rPr>
            <w:color w:val="FF0000"/>
            <w:sz w:val="18"/>
            <w:szCs w:val="18"/>
          </w:rPr>
          <w:t>30</w:t>
        </w:r>
      </w:ins>
      <w:del w:id="31" w:author="moh" w:date="2022-05-08T09:45:00Z">
        <w:r w:rsidDel="00350161">
          <w:rPr>
            <w:rFonts w:hint="eastAsia"/>
            <w:color w:val="FF0000"/>
            <w:sz w:val="18"/>
            <w:szCs w:val="18"/>
          </w:rPr>
          <w:delText>29</w:delText>
        </w:r>
      </w:del>
      <w:r>
        <w:rPr>
          <w:rFonts w:hint="eastAsia"/>
          <w:color w:val="FF0000"/>
          <w:sz w:val="18"/>
          <w:szCs w:val="18"/>
        </w:rPr>
        <w:t>(8)</w:t>
      </w:r>
      <w:ins w:id="32" w:author="moh" w:date="2022-05-08T09:46:00Z">
        <w:r w:rsidR="00350161">
          <w:rPr>
            <w:sz w:val="18"/>
            <w:szCs w:val="18"/>
          </w:rPr>
          <w:t>,</w:t>
        </w:r>
      </w:ins>
      <w:ins w:id="33" w:author="moh" w:date="2022-05-08T09:55:00Z">
        <w:r w:rsidR="00A80C98">
          <w:rPr>
            <w:sz w:val="18"/>
            <w:szCs w:val="18"/>
          </w:rPr>
          <w:t xml:space="preserve"> </w:t>
        </w:r>
      </w:ins>
      <w:ins w:id="34" w:author="moh" w:date="2022-05-08T09:46:00Z">
        <w:r w:rsidR="00350161">
          <w:rPr>
            <w:sz w:val="18"/>
            <w:szCs w:val="18"/>
          </w:rPr>
          <w:t>1-15.</w:t>
        </w:r>
      </w:ins>
      <w:del w:id="35" w:author="moh" w:date="2022-05-08T09:46:00Z">
        <w:r w:rsidDel="00350161">
          <w:rPr>
            <w:rFonts w:hint="eastAsia"/>
            <w:color w:val="FF0000"/>
            <w:sz w:val="18"/>
            <w:szCs w:val="18"/>
          </w:rPr>
          <w:delText>, 14.</w:delText>
        </w:r>
      </w:del>
    </w:p>
    <w:p w14:paraId="753094D6" w14:textId="77777777" w:rsidR="006F6E86" w:rsidRDefault="00AF6097">
      <w:pPr>
        <w:pStyle w:val="a"/>
        <w:numPr>
          <w:ilvl w:val="0"/>
          <w:numId w:val="0"/>
        </w:numPr>
        <w:tabs>
          <w:tab w:val="clear" w:pos="488"/>
        </w:tabs>
        <w:spacing w:line="360" w:lineRule="auto"/>
        <w:ind w:left="360" w:hangingChars="200" w:hanging="360"/>
        <w:rPr>
          <w:sz w:val="18"/>
          <w:szCs w:val="18"/>
        </w:rPr>
      </w:pPr>
      <w:r>
        <w:rPr>
          <w:rFonts w:hint="eastAsia"/>
          <w:sz w:val="18"/>
          <w:szCs w:val="18"/>
        </w:rPr>
        <w:t>温忠麟</w:t>
      </w:r>
      <w:r>
        <w:rPr>
          <w:sz w:val="18"/>
          <w:szCs w:val="18"/>
        </w:rPr>
        <w:t xml:space="preserve">, </w:t>
      </w:r>
      <w:r>
        <w:rPr>
          <w:rFonts w:hint="eastAsia"/>
          <w:sz w:val="18"/>
          <w:szCs w:val="18"/>
        </w:rPr>
        <w:t>黄彬彬</w:t>
      </w:r>
      <w:r>
        <w:rPr>
          <w:sz w:val="18"/>
          <w:szCs w:val="18"/>
        </w:rPr>
        <w:t xml:space="preserve">, </w:t>
      </w:r>
      <w:r>
        <w:rPr>
          <w:rFonts w:hint="eastAsia"/>
          <w:sz w:val="18"/>
          <w:szCs w:val="18"/>
        </w:rPr>
        <w:t>汤丹丹</w:t>
      </w:r>
      <w:r>
        <w:rPr>
          <w:rFonts w:hint="eastAsia"/>
          <w:sz w:val="18"/>
          <w:szCs w:val="18"/>
        </w:rPr>
        <w:t>. (2018)</w:t>
      </w:r>
      <w:r>
        <w:rPr>
          <w:sz w:val="18"/>
          <w:szCs w:val="18"/>
        </w:rPr>
        <w:t xml:space="preserve">. </w:t>
      </w:r>
      <w:r>
        <w:rPr>
          <w:rFonts w:hint="eastAsia"/>
          <w:sz w:val="18"/>
          <w:szCs w:val="18"/>
        </w:rPr>
        <w:t>问卷数据建模前传</w:t>
      </w:r>
      <w:r>
        <w:rPr>
          <w:sz w:val="18"/>
          <w:szCs w:val="18"/>
        </w:rPr>
        <w:t xml:space="preserve">. </w:t>
      </w:r>
      <w:r>
        <w:rPr>
          <w:rFonts w:hint="eastAsia"/>
          <w:i/>
          <w:iCs/>
          <w:sz w:val="18"/>
          <w:szCs w:val="18"/>
        </w:rPr>
        <w:t>心理科学</w:t>
      </w:r>
      <w:r>
        <w:rPr>
          <w:i/>
          <w:iCs/>
          <w:sz w:val="18"/>
          <w:szCs w:val="18"/>
        </w:rPr>
        <w:t>, 41</w:t>
      </w:r>
      <w:r>
        <w:rPr>
          <w:sz w:val="18"/>
          <w:szCs w:val="18"/>
        </w:rPr>
        <w:t>(01)</w:t>
      </w:r>
      <w:r>
        <w:rPr>
          <w:rFonts w:hint="eastAsia"/>
          <w:sz w:val="18"/>
          <w:szCs w:val="18"/>
        </w:rPr>
        <w:t>,</w:t>
      </w:r>
      <w:r>
        <w:rPr>
          <w:sz w:val="18"/>
          <w:szCs w:val="18"/>
        </w:rPr>
        <w:t xml:space="preserve"> 204-210.</w:t>
      </w:r>
    </w:p>
    <w:p w14:paraId="63CACB3A" w14:textId="77777777" w:rsidR="006F6E86" w:rsidRDefault="00AF6097">
      <w:pPr>
        <w:pStyle w:val="a"/>
        <w:numPr>
          <w:ilvl w:val="0"/>
          <w:numId w:val="0"/>
        </w:numPr>
        <w:tabs>
          <w:tab w:val="clear" w:pos="488"/>
        </w:tabs>
        <w:spacing w:line="360" w:lineRule="auto"/>
        <w:ind w:left="360" w:hangingChars="200" w:hanging="360"/>
        <w:rPr>
          <w:sz w:val="18"/>
          <w:szCs w:val="18"/>
        </w:rPr>
      </w:pPr>
      <w:r>
        <w:rPr>
          <w:rFonts w:hint="eastAsia"/>
          <w:sz w:val="18"/>
          <w:szCs w:val="18"/>
        </w:rPr>
        <w:t>辛雅丽</w:t>
      </w:r>
      <w:r>
        <w:rPr>
          <w:rFonts w:hint="eastAsia"/>
          <w:sz w:val="18"/>
          <w:szCs w:val="18"/>
        </w:rPr>
        <w:t xml:space="preserve">. (2003). </w:t>
      </w:r>
      <w:r>
        <w:rPr>
          <w:rFonts w:hint="eastAsia"/>
          <w:sz w:val="18"/>
          <w:szCs w:val="18"/>
        </w:rPr>
        <w:t>大学生创新能力影响因素的调查研究</w:t>
      </w:r>
      <w:r>
        <w:rPr>
          <w:rFonts w:hint="eastAsia"/>
          <w:sz w:val="18"/>
          <w:szCs w:val="18"/>
        </w:rPr>
        <w:t xml:space="preserve">. </w:t>
      </w:r>
      <w:r>
        <w:rPr>
          <w:rFonts w:hint="eastAsia"/>
          <w:i/>
          <w:iCs/>
          <w:sz w:val="18"/>
          <w:szCs w:val="18"/>
        </w:rPr>
        <w:t>心理科学</w:t>
      </w:r>
      <w:r>
        <w:rPr>
          <w:rFonts w:hint="eastAsia"/>
          <w:sz w:val="18"/>
          <w:szCs w:val="18"/>
        </w:rPr>
        <w:t>, 5: 926-927+950.</w:t>
      </w:r>
    </w:p>
    <w:p w14:paraId="75E36914" w14:textId="77777777" w:rsidR="006F6E86" w:rsidRDefault="00AF6097">
      <w:pPr>
        <w:pStyle w:val="a"/>
        <w:numPr>
          <w:ilvl w:val="0"/>
          <w:numId w:val="0"/>
        </w:numPr>
        <w:tabs>
          <w:tab w:val="clear" w:pos="488"/>
        </w:tabs>
        <w:spacing w:line="360" w:lineRule="auto"/>
        <w:ind w:left="360" w:hangingChars="200" w:hanging="360"/>
        <w:rPr>
          <w:sz w:val="18"/>
          <w:szCs w:val="18"/>
        </w:rPr>
      </w:pPr>
      <w:r>
        <w:rPr>
          <w:rFonts w:hint="eastAsia"/>
          <w:sz w:val="18"/>
          <w:szCs w:val="18"/>
        </w:rPr>
        <w:t>张林</w:t>
      </w:r>
      <w:r>
        <w:rPr>
          <w:rFonts w:hint="eastAsia"/>
          <w:sz w:val="18"/>
          <w:szCs w:val="18"/>
        </w:rPr>
        <w:t xml:space="preserve">, </w:t>
      </w:r>
      <w:r>
        <w:rPr>
          <w:rFonts w:hint="eastAsia"/>
          <w:sz w:val="18"/>
          <w:szCs w:val="18"/>
        </w:rPr>
        <w:t>李元元</w:t>
      </w:r>
      <w:r>
        <w:rPr>
          <w:rFonts w:hint="eastAsia"/>
          <w:sz w:val="18"/>
          <w:szCs w:val="18"/>
        </w:rPr>
        <w:t xml:space="preserve">. (2009). </w:t>
      </w:r>
      <w:r>
        <w:rPr>
          <w:rFonts w:hint="eastAsia"/>
          <w:sz w:val="18"/>
          <w:szCs w:val="18"/>
        </w:rPr>
        <w:t>自尊社会计量器理论的研究述评</w:t>
      </w:r>
      <w:r>
        <w:rPr>
          <w:rFonts w:hint="eastAsia"/>
          <w:sz w:val="18"/>
          <w:szCs w:val="18"/>
        </w:rPr>
        <w:t xml:space="preserve">. </w:t>
      </w:r>
      <w:r>
        <w:rPr>
          <w:rFonts w:hint="eastAsia"/>
          <w:i/>
          <w:iCs/>
          <w:sz w:val="18"/>
          <w:szCs w:val="18"/>
        </w:rPr>
        <w:t>心理科学进展</w:t>
      </w:r>
      <w:r>
        <w:rPr>
          <w:rFonts w:hint="eastAsia"/>
          <w:sz w:val="18"/>
          <w:szCs w:val="18"/>
        </w:rPr>
        <w:t>. 17(4). 852-856.</w:t>
      </w:r>
    </w:p>
    <w:p w14:paraId="30430B85" w14:textId="77777777" w:rsidR="006F6E86" w:rsidRDefault="00AF6097">
      <w:pPr>
        <w:pStyle w:val="a"/>
        <w:numPr>
          <w:ilvl w:val="0"/>
          <w:numId w:val="0"/>
        </w:numPr>
        <w:tabs>
          <w:tab w:val="clear" w:pos="488"/>
        </w:tabs>
        <w:spacing w:line="360" w:lineRule="auto"/>
        <w:ind w:left="360" w:hangingChars="200" w:hanging="360"/>
        <w:rPr>
          <w:sz w:val="18"/>
          <w:szCs w:val="18"/>
        </w:rPr>
      </w:pPr>
      <w:r>
        <w:rPr>
          <w:rFonts w:hint="eastAsia"/>
          <w:sz w:val="18"/>
          <w:szCs w:val="18"/>
        </w:rPr>
        <w:t>张钰</w:t>
      </w:r>
      <w:r>
        <w:rPr>
          <w:rFonts w:hint="eastAsia"/>
          <w:sz w:val="18"/>
          <w:szCs w:val="18"/>
        </w:rPr>
        <w:t xml:space="preserve">, </w:t>
      </w:r>
      <w:r>
        <w:rPr>
          <w:rFonts w:hint="eastAsia"/>
          <w:sz w:val="18"/>
          <w:szCs w:val="18"/>
        </w:rPr>
        <w:t>刘海燕</w:t>
      </w:r>
      <w:r>
        <w:rPr>
          <w:rFonts w:hint="eastAsia"/>
          <w:sz w:val="18"/>
          <w:szCs w:val="18"/>
        </w:rPr>
        <w:t xml:space="preserve">. (2021). </w:t>
      </w:r>
      <w:r>
        <w:rPr>
          <w:rFonts w:hint="eastAsia"/>
          <w:sz w:val="18"/>
          <w:szCs w:val="18"/>
        </w:rPr>
        <w:t>大、中学生社交网站使用强度、自尊和抑郁的关系</w:t>
      </w:r>
      <w:r>
        <w:rPr>
          <w:rFonts w:hint="eastAsia"/>
          <w:sz w:val="18"/>
          <w:szCs w:val="18"/>
        </w:rPr>
        <w:t xml:space="preserve">: </w:t>
      </w:r>
      <w:r>
        <w:rPr>
          <w:rFonts w:hint="eastAsia"/>
          <w:sz w:val="18"/>
          <w:szCs w:val="18"/>
        </w:rPr>
        <w:t>好友数量的中介作用和性别的调节作用</w:t>
      </w:r>
      <w:r>
        <w:rPr>
          <w:rFonts w:hint="eastAsia"/>
          <w:sz w:val="18"/>
          <w:szCs w:val="18"/>
        </w:rPr>
        <w:t xml:space="preserve">. </w:t>
      </w:r>
      <w:r>
        <w:rPr>
          <w:rFonts w:hint="eastAsia"/>
          <w:i/>
          <w:iCs/>
          <w:sz w:val="18"/>
          <w:szCs w:val="18"/>
        </w:rPr>
        <w:t>中国健康心理学杂志</w:t>
      </w:r>
      <w:r>
        <w:rPr>
          <w:rFonts w:hint="eastAsia"/>
          <w:sz w:val="18"/>
          <w:szCs w:val="18"/>
        </w:rPr>
        <w:t xml:space="preserve">, </w:t>
      </w:r>
      <w:r>
        <w:rPr>
          <w:rFonts w:hint="eastAsia"/>
          <w:i/>
          <w:iCs/>
          <w:sz w:val="18"/>
          <w:szCs w:val="18"/>
        </w:rPr>
        <w:t>29</w:t>
      </w:r>
      <w:r>
        <w:rPr>
          <w:rFonts w:hint="eastAsia"/>
          <w:sz w:val="18"/>
          <w:szCs w:val="18"/>
        </w:rPr>
        <w:t>(9), 1391-1398.</w:t>
      </w:r>
    </w:p>
    <w:p w14:paraId="171DAC7C" w14:textId="77777777" w:rsidR="006F6E86" w:rsidRDefault="00AF6097">
      <w:pPr>
        <w:pStyle w:val="a"/>
        <w:numPr>
          <w:ilvl w:val="0"/>
          <w:numId w:val="0"/>
        </w:numPr>
        <w:tabs>
          <w:tab w:val="clear" w:pos="488"/>
        </w:tabs>
        <w:spacing w:line="360" w:lineRule="auto"/>
        <w:ind w:left="360" w:hangingChars="200" w:hanging="360"/>
        <w:rPr>
          <w:sz w:val="18"/>
          <w:szCs w:val="18"/>
        </w:rPr>
      </w:pPr>
      <w:r>
        <w:rPr>
          <w:rFonts w:hint="eastAsia"/>
          <w:sz w:val="18"/>
          <w:szCs w:val="18"/>
        </w:rPr>
        <w:t>张振刚</w:t>
      </w:r>
      <w:r>
        <w:rPr>
          <w:sz w:val="18"/>
          <w:szCs w:val="18"/>
        </w:rPr>
        <w:t xml:space="preserve">, </w:t>
      </w:r>
      <w:r>
        <w:rPr>
          <w:rFonts w:hint="eastAsia"/>
          <w:sz w:val="18"/>
          <w:szCs w:val="18"/>
        </w:rPr>
        <w:t>余传鹏</w:t>
      </w:r>
      <w:r>
        <w:rPr>
          <w:sz w:val="18"/>
          <w:szCs w:val="18"/>
        </w:rPr>
        <w:t xml:space="preserve">, </w:t>
      </w:r>
      <w:r>
        <w:rPr>
          <w:rFonts w:hint="eastAsia"/>
          <w:sz w:val="18"/>
          <w:szCs w:val="18"/>
        </w:rPr>
        <w:t>李云健</w:t>
      </w:r>
      <w:r>
        <w:rPr>
          <w:rFonts w:hint="eastAsia"/>
          <w:sz w:val="18"/>
          <w:szCs w:val="18"/>
        </w:rPr>
        <w:t>. (2016)</w:t>
      </w:r>
      <w:r>
        <w:rPr>
          <w:sz w:val="18"/>
          <w:szCs w:val="18"/>
        </w:rPr>
        <w:t xml:space="preserve">. </w:t>
      </w:r>
      <w:r>
        <w:rPr>
          <w:rFonts w:hint="eastAsia"/>
          <w:sz w:val="18"/>
          <w:szCs w:val="18"/>
        </w:rPr>
        <w:t>主动性人格、知识分享与员工创新行为关系研究</w:t>
      </w:r>
      <w:r>
        <w:rPr>
          <w:sz w:val="18"/>
          <w:szCs w:val="18"/>
        </w:rPr>
        <w:t xml:space="preserve">. </w:t>
      </w:r>
      <w:r>
        <w:rPr>
          <w:rFonts w:hint="eastAsia"/>
          <w:i/>
          <w:iCs/>
          <w:sz w:val="18"/>
          <w:szCs w:val="18"/>
        </w:rPr>
        <w:t>管理评论</w:t>
      </w:r>
      <w:r>
        <w:rPr>
          <w:i/>
          <w:iCs/>
          <w:sz w:val="18"/>
          <w:szCs w:val="18"/>
        </w:rPr>
        <w:t>, 28</w:t>
      </w:r>
      <w:r>
        <w:rPr>
          <w:sz w:val="18"/>
          <w:szCs w:val="18"/>
        </w:rPr>
        <w:t>(04)</w:t>
      </w:r>
      <w:r>
        <w:rPr>
          <w:rFonts w:hint="eastAsia"/>
          <w:sz w:val="18"/>
          <w:szCs w:val="18"/>
        </w:rPr>
        <w:t>,</w:t>
      </w:r>
      <w:r>
        <w:rPr>
          <w:sz w:val="18"/>
          <w:szCs w:val="18"/>
        </w:rPr>
        <w:t xml:space="preserve"> 123–133</w:t>
      </w:r>
      <w:r>
        <w:rPr>
          <w:rFonts w:hint="eastAsia"/>
          <w:sz w:val="18"/>
          <w:szCs w:val="18"/>
        </w:rPr>
        <w:t>．</w:t>
      </w:r>
    </w:p>
    <w:p w14:paraId="686EC93E" w14:textId="77777777" w:rsidR="006F6E86" w:rsidRDefault="00AF6097">
      <w:pPr>
        <w:pStyle w:val="a"/>
        <w:numPr>
          <w:ilvl w:val="0"/>
          <w:numId w:val="0"/>
        </w:numPr>
        <w:tabs>
          <w:tab w:val="clear" w:pos="488"/>
        </w:tabs>
        <w:spacing w:line="360" w:lineRule="auto"/>
        <w:ind w:left="360" w:hangingChars="200" w:hanging="360"/>
        <w:rPr>
          <w:sz w:val="18"/>
          <w:szCs w:val="18"/>
        </w:rPr>
      </w:pPr>
      <w:r>
        <w:rPr>
          <w:rFonts w:hint="eastAsia"/>
          <w:sz w:val="18"/>
          <w:szCs w:val="18"/>
        </w:rPr>
        <w:t>中国互联网络信息中心</w:t>
      </w:r>
      <w:r>
        <w:rPr>
          <w:rFonts w:hint="eastAsia"/>
          <w:sz w:val="18"/>
          <w:szCs w:val="18"/>
        </w:rPr>
        <w:t xml:space="preserve">(CNNIC). (2021). </w:t>
      </w:r>
      <w:r>
        <w:rPr>
          <w:rFonts w:hint="eastAsia"/>
          <w:sz w:val="18"/>
          <w:szCs w:val="18"/>
        </w:rPr>
        <w:t>第</w:t>
      </w:r>
      <w:r>
        <w:rPr>
          <w:rFonts w:hint="eastAsia"/>
          <w:sz w:val="18"/>
          <w:szCs w:val="18"/>
        </w:rPr>
        <w:t>4</w:t>
      </w:r>
      <w:r>
        <w:rPr>
          <w:sz w:val="18"/>
          <w:szCs w:val="18"/>
        </w:rPr>
        <w:t>7</w:t>
      </w:r>
      <w:r>
        <w:rPr>
          <w:rFonts w:hint="eastAsia"/>
          <w:sz w:val="18"/>
          <w:szCs w:val="18"/>
        </w:rPr>
        <w:t>次《中国互联网络发展状况统计报告》</w:t>
      </w:r>
      <w:r>
        <w:rPr>
          <w:rFonts w:hint="eastAsia"/>
          <w:sz w:val="18"/>
          <w:szCs w:val="18"/>
        </w:rPr>
        <w:t xml:space="preserve">. </w:t>
      </w:r>
      <w:r>
        <w:rPr>
          <w:rFonts w:hint="eastAsia"/>
          <w:i/>
          <w:iCs/>
          <w:sz w:val="18"/>
          <w:szCs w:val="18"/>
        </w:rPr>
        <w:t>网信军民融合</w:t>
      </w:r>
      <w:r>
        <w:rPr>
          <w:rFonts w:hint="eastAsia"/>
          <w:sz w:val="18"/>
          <w:szCs w:val="18"/>
        </w:rPr>
        <w:t>, (02), 37-38.</w:t>
      </w:r>
    </w:p>
    <w:p w14:paraId="7D2B3233" w14:textId="77777777" w:rsidR="006F6E86" w:rsidRDefault="00AF6097">
      <w:pPr>
        <w:pStyle w:val="a"/>
        <w:numPr>
          <w:ilvl w:val="0"/>
          <w:numId w:val="0"/>
        </w:numPr>
        <w:tabs>
          <w:tab w:val="clear" w:pos="488"/>
        </w:tabs>
        <w:spacing w:line="360" w:lineRule="auto"/>
        <w:ind w:left="360" w:hangingChars="200" w:hanging="360"/>
        <w:rPr>
          <w:sz w:val="18"/>
          <w:szCs w:val="18"/>
        </w:rPr>
      </w:pPr>
      <w:r>
        <w:rPr>
          <w:rFonts w:hint="eastAsia"/>
          <w:kern w:val="2"/>
          <w:sz w:val="18"/>
          <w:szCs w:val="18"/>
        </w:rPr>
        <w:t>中华人民共和国教育部</w:t>
      </w:r>
      <w:r>
        <w:rPr>
          <w:rFonts w:hint="eastAsia"/>
          <w:kern w:val="2"/>
          <w:sz w:val="18"/>
          <w:szCs w:val="18"/>
        </w:rPr>
        <w:t xml:space="preserve">. (2018). </w:t>
      </w:r>
      <w:r>
        <w:rPr>
          <w:rFonts w:hint="eastAsia"/>
          <w:i/>
          <w:iCs/>
          <w:kern w:val="2"/>
          <w:sz w:val="18"/>
          <w:szCs w:val="18"/>
        </w:rPr>
        <w:t>教育部关于加快建设高水平本科教育全面提高人才培养能力的意见</w:t>
      </w:r>
      <w:r>
        <w:rPr>
          <w:rFonts w:hint="eastAsia"/>
          <w:kern w:val="2"/>
          <w:sz w:val="18"/>
          <w:szCs w:val="18"/>
        </w:rPr>
        <w:t xml:space="preserve">. 2018-10-08 </w:t>
      </w:r>
      <w:r>
        <w:rPr>
          <w:rFonts w:hint="eastAsia"/>
          <w:kern w:val="2"/>
          <w:sz w:val="18"/>
          <w:szCs w:val="18"/>
        </w:rPr>
        <w:t>取自</w:t>
      </w:r>
      <w:r>
        <w:rPr>
          <w:rFonts w:hint="eastAsia"/>
          <w:kern w:val="2"/>
          <w:sz w:val="18"/>
          <w:szCs w:val="18"/>
        </w:rPr>
        <w:t>http://www.moe.gov.cn/srcsite/A08/s7056/201810/t20181017_351887.html.</w:t>
      </w:r>
    </w:p>
    <w:p w14:paraId="7D31D731" w14:textId="77777777" w:rsidR="006F6E86" w:rsidRDefault="00AF6097">
      <w:pPr>
        <w:pStyle w:val="a"/>
        <w:numPr>
          <w:ilvl w:val="0"/>
          <w:numId w:val="0"/>
        </w:numPr>
        <w:tabs>
          <w:tab w:val="clear" w:pos="488"/>
        </w:tabs>
        <w:spacing w:line="360" w:lineRule="auto"/>
        <w:ind w:left="360" w:hangingChars="200" w:hanging="360"/>
        <w:rPr>
          <w:sz w:val="18"/>
          <w:szCs w:val="18"/>
        </w:rPr>
      </w:pPr>
      <w:r>
        <w:rPr>
          <w:rFonts w:hint="eastAsia"/>
          <w:sz w:val="18"/>
          <w:szCs w:val="18"/>
        </w:rPr>
        <w:t>周宗奎</w:t>
      </w:r>
      <w:r>
        <w:rPr>
          <w:rFonts w:hint="eastAsia"/>
          <w:sz w:val="18"/>
          <w:szCs w:val="18"/>
        </w:rPr>
        <w:t xml:space="preserve">, </w:t>
      </w:r>
      <w:r>
        <w:rPr>
          <w:rFonts w:hint="eastAsia"/>
          <w:sz w:val="18"/>
          <w:szCs w:val="18"/>
        </w:rPr>
        <w:t>连帅磊</w:t>
      </w:r>
      <w:r>
        <w:rPr>
          <w:rFonts w:hint="eastAsia"/>
          <w:sz w:val="18"/>
          <w:szCs w:val="18"/>
        </w:rPr>
        <w:t xml:space="preserve">, </w:t>
      </w:r>
      <w:r>
        <w:rPr>
          <w:rFonts w:hint="eastAsia"/>
          <w:sz w:val="18"/>
          <w:szCs w:val="18"/>
        </w:rPr>
        <w:t>田媛</w:t>
      </w:r>
      <w:r>
        <w:rPr>
          <w:rFonts w:hint="eastAsia"/>
          <w:sz w:val="18"/>
          <w:szCs w:val="18"/>
        </w:rPr>
        <w:t xml:space="preserve">, </w:t>
      </w:r>
      <w:r>
        <w:rPr>
          <w:rFonts w:hint="eastAsia"/>
          <w:sz w:val="18"/>
          <w:szCs w:val="18"/>
        </w:rPr>
        <w:t>牛更枫</w:t>
      </w:r>
      <w:r>
        <w:rPr>
          <w:rFonts w:hint="eastAsia"/>
          <w:sz w:val="18"/>
          <w:szCs w:val="18"/>
        </w:rPr>
        <w:t xml:space="preserve">, </w:t>
      </w:r>
      <w:r>
        <w:rPr>
          <w:rFonts w:hint="eastAsia"/>
          <w:sz w:val="18"/>
          <w:szCs w:val="18"/>
        </w:rPr>
        <w:t>孙晓军</w:t>
      </w:r>
      <w:r>
        <w:rPr>
          <w:rFonts w:hint="eastAsia"/>
          <w:sz w:val="18"/>
          <w:szCs w:val="18"/>
        </w:rPr>
        <w:t xml:space="preserve">. (2017). </w:t>
      </w:r>
      <w:r>
        <w:rPr>
          <w:rFonts w:hint="eastAsia"/>
          <w:sz w:val="18"/>
          <w:szCs w:val="18"/>
        </w:rPr>
        <w:t>社交网站使用与青少年生活满意度的关系</w:t>
      </w:r>
      <w:r>
        <w:rPr>
          <w:rFonts w:hint="eastAsia"/>
          <w:sz w:val="18"/>
          <w:szCs w:val="18"/>
        </w:rPr>
        <w:t>:</w:t>
      </w:r>
      <w:r>
        <w:rPr>
          <w:rFonts w:hint="eastAsia"/>
          <w:sz w:val="18"/>
          <w:szCs w:val="18"/>
        </w:rPr>
        <w:t>一个有调节的中介模型</w:t>
      </w:r>
      <w:r>
        <w:rPr>
          <w:rFonts w:hint="eastAsia"/>
          <w:sz w:val="18"/>
          <w:szCs w:val="18"/>
        </w:rPr>
        <w:t xml:space="preserve">. </w:t>
      </w:r>
      <w:r>
        <w:rPr>
          <w:rFonts w:hint="eastAsia"/>
          <w:i/>
          <w:iCs/>
          <w:sz w:val="18"/>
          <w:szCs w:val="18"/>
        </w:rPr>
        <w:t>心理发展与教育</w:t>
      </w:r>
      <w:r>
        <w:rPr>
          <w:rFonts w:hint="eastAsia"/>
          <w:sz w:val="18"/>
          <w:szCs w:val="18"/>
        </w:rPr>
        <w:t>, (03), 297-305.</w:t>
      </w:r>
    </w:p>
    <w:p w14:paraId="7C197EFD" w14:textId="77777777" w:rsidR="006F6E86" w:rsidRDefault="00AF6097">
      <w:pPr>
        <w:pStyle w:val="a"/>
        <w:numPr>
          <w:ilvl w:val="0"/>
          <w:numId w:val="0"/>
        </w:numPr>
        <w:tabs>
          <w:tab w:val="clear" w:pos="488"/>
        </w:tabs>
        <w:spacing w:line="360" w:lineRule="auto"/>
        <w:ind w:left="360" w:hangingChars="200" w:hanging="360"/>
        <w:rPr>
          <w:sz w:val="18"/>
          <w:szCs w:val="18"/>
        </w:rPr>
      </w:pPr>
      <w:proofErr w:type="spellStart"/>
      <w:r>
        <w:rPr>
          <w:rFonts w:hint="eastAsia"/>
          <w:sz w:val="18"/>
          <w:szCs w:val="18"/>
        </w:rPr>
        <w:t>Brailovskaia</w:t>
      </w:r>
      <w:proofErr w:type="spellEnd"/>
      <w:r>
        <w:rPr>
          <w:rFonts w:hint="eastAsia"/>
          <w:sz w:val="18"/>
          <w:szCs w:val="18"/>
        </w:rPr>
        <w:t xml:space="preserve">, J., &amp; </w:t>
      </w:r>
      <w:proofErr w:type="spellStart"/>
      <w:r>
        <w:rPr>
          <w:rFonts w:hint="eastAsia"/>
          <w:sz w:val="18"/>
          <w:szCs w:val="18"/>
        </w:rPr>
        <w:t>Bierhoff</w:t>
      </w:r>
      <w:proofErr w:type="spellEnd"/>
      <w:r>
        <w:rPr>
          <w:rFonts w:hint="eastAsia"/>
          <w:sz w:val="18"/>
          <w:szCs w:val="18"/>
        </w:rPr>
        <w:t xml:space="preserve">, H. W. (2020). The narcissistic millennial generation: A study of personality traits and online </w:t>
      </w:r>
      <w:r>
        <w:rPr>
          <w:rFonts w:hint="eastAsia"/>
          <w:sz w:val="18"/>
          <w:szCs w:val="18"/>
        </w:rPr>
        <w:lastRenderedPageBreak/>
        <w:t xml:space="preserve">behavior on Facebook. </w:t>
      </w:r>
      <w:r>
        <w:rPr>
          <w:rFonts w:hint="eastAsia"/>
          <w:i/>
          <w:iCs/>
          <w:sz w:val="18"/>
          <w:szCs w:val="18"/>
        </w:rPr>
        <w:t>Journal of Adult Development, 27</w:t>
      </w:r>
      <w:r>
        <w:rPr>
          <w:rFonts w:hint="eastAsia"/>
          <w:sz w:val="18"/>
          <w:szCs w:val="18"/>
        </w:rPr>
        <w:t>(1), 23-35.</w:t>
      </w:r>
    </w:p>
    <w:p w14:paraId="7929AA6A" w14:textId="77777777" w:rsidR="006F6E86" w:rsidRDefault="00AF6097">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Budge, K. (2013). Virtual studio practices: Visual artists, social </w:t>
      </w:r>
      <w:proofErr w:type="gramStart"/>
      <w:r>
        <w:rPr>
          <w:rFonts w:hint="eastAsia"/>
          <w:sz w:val="18"/>
          <w:szCs w:val="18"/>
        </w:rPr>
        <w:t>media</w:t>
      </w:r>
      <w:proofErr w:type="gramEnd"/>
      <w:r>
        <w:rPr>
          <w:rFonts w:hint="eastAsia"/>
          <w:sz w:val="18"/>
          <w:szCs w:val="18"/>
        </w:rPr>
        <w:t xml:space="preserve"> and creativity. </w:t>
      </w:r>
      <w:r>
        <w:rPr>
          <w:rFonts w:hint="eastAsia"/>
          <w:i/>
          <w:iCs/>
          <w:sz w:val="18"/>
          <w:szCs w:val="18"/>
        </w:rPr>
        <w:t>Journal of Science and Technology of the Arts, 5</w:t>
      </w:r>
      <w:r>
        <w:rPr>
          <w:rFonts w:hint="eastAsia"/>
          <w:sz w:val="18"/>
          <w:szCs w:val="18"/>
        </w:rPr>
        <w:t>(1), 15-23.</w:t>
      </w:r>
    </w:p>
    <w:p w14:paraId="4E7BA41C" w14:textId="77777777" w:rsidR="006F6E86" w:rsidRDefault="00AF6097">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Burke, M., Kraut, R., &amp; Marlow, C. (2011). Social capital on Facebook: Differentiating uses and users. In </w:t>
      </w:r>
      <w:r>
        <w:rPr>
          <w:rFonts w:hint="eastAsia"/>
          <w:i/>
          <w:iCs/>
          <w:sz w:val="18"/>
          <w:szCs w:val="18"/>
        </w:rPr>
        <w:t>Proceedings of the SIGCHI conference on human factors in computing system</w:t>
      </w:r>
      <w:r>
        <w:rPr>
          <w:rFonts w:hint="eastAsia"/>
          <w:sz w:val="18"/>
          <w:szCs w:val="18"/>
        </w:rPr>
        <w:t>s (pp. 571-580).</w:t>
      </w:r>
    </w:p>
    <w:p w14:paraId="7853ACE5" w14:textId="77777777" w:rsidR="006F6E86" w:rsidRDefault="00AF6097">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Chan, R. C. H., Chu, S. K. W., Lee, C. W. Y., Chan, B. K. T., &amp; Leung, C. K. (2013). Knowledge management using social media: A comparative study between blogs and Facebook. </w:t>
      </w:r>
      <w:r>
        <w:rPr>
          <w:rFonts w:hint="eastAsia"/>
          <w:i/>
          <w:iCs/>
          <w:sz w:val="18"/>
          <w:szCs w:val="18"/>
        </w:rPr>
        <w:t>Proceedings of the American Society for Information Science and Technology, 50</w:t>
      </w:r>
      <w:r>
        <w:rPr>
          <w:rFonts w:hint="eastAsia"/>
          <w:sz w:val="18"/>
          <w:szCs w:val="18"/>
        </w:rPr>
        <w:t>(1), 1-9.</w:t>
      </w:r>
    </w:p>
    <w:p w14:paraId="3D1CCE85" w14:textId="77777777" w:rsidR="006F6E86" w:rsidRDefault="00AF6097">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Chang, S. H., Wang, C. L., &amp; Lee, J. C. (2016). Do award-winning experiences benefit students' creative self-efficacy and creativity? The moderated mediation effects of perceived school support for creativity. </w:t>
      </w:r>
      <w:r>
        <w:rPr>
          <w:rFonts w:hint="eastAsia"/>
          <w:i/>
          <w:iCs/>
          <w:sz w:val="18"/>
          <w:szCs w:val="18"/>
        </w:rPr>
        <w:t>Learning and Individual Differences, 51</w:t>
      </w:r>
      <w:r>
        <w:rPr>
          <w:rFonts w:hint="eastAsia"/>
          <w:sz w:val="18"/>
          <w:szCs w:val="18"/>
        </w:rPr>
        <w:t>, 291-298.</w:t>
      </w:r>
    </w:p>
    <w:p w14:paraId="152B8B93" w14:textId="77777777" w:rsidR="006F6E86" w:rsidRDefault="00AF6097">
      <w:pPr>
        <w:pStyle w:val="42"/>
        <w:snapToGrid w:val="0"/>
        <w:spacing w:line="360" w:lineRule="auto"/>
        <w:ind w:left="360" w:hangingChars="200" w:hanging="360"/>
        <w:rPr>
          <w:rFonts w:ascii="Times New Roman" w:eastAsia="DengXian" w:hAnsi="Times New Roman" w:cs="Times New Roman"/>
          <w:sz w:val="18"/>
          <w:szCs w:val="18"/>
        </w:rPr>
      </w:pPr>
      <w:r>
        <w:rPr>
          <w:rFonts w:ascii="Times New Roman" w:eastAsia="DengXian" w:hAnsi="Times New Roman" w:cs="Times New Roman"/>
          <w:sz w:val="18"/>
          <w:szCs w:val="18"/>
        </w:rPr>
        <w:t xml:space="preserve">Chou, C.-C., Huang, M.-Y., Lin, T.-W., Lu, F. J.-H., Chiu, Y.-H., &amp; Chen, J.-F. (2019). Moderating Effect of Self-Esteem on the Relationship between Perfectionism and Creative Thinking among Collegiate Dancers. </w:t>
      </w:r>
      <w:r>
        <w:rPr>
          <w:rFonts w:ascii="Times New Roman" w:eastAsia="DengXian" w:hAnsi="Times New Roman" w:cs="Times New Roman"/>
          <w:i/>
          <w:iCs/>
          <w:sz w:val="18"/>
          <w:szCs w:val="18"/>
        </w:rPr>
        <w:t>Creativity Research Journal</w:t>
      </w:r>
      <w:r>
        <w:rPr>
          <w:rFonts w:ascii="Times New Roman" w:eastAsia="DengXian" w:hAnsi="Times New Roman" w:cs="Times New Roman"/>
          <w:sz w:val="18"/>
          <w:szCs w:val="18"/>
        </w:rPr>
        <w:t xml:space="preserve">, </w:t>
      </w:r>
      <w:r>
        <w:rPr>
          <w:rFonts w:ascii="Times New Roman" w:eastAsia="DengXian" w:hAnsi="Times New Roman" w:cs="Times New Roman"/>
          <w:i/>
          <w:iCs/>
          <w:sz w:val="18"/>
          <w:szCs w:val="18"/>
        </w:rPr>
        <w:t>31</w:t>
      </w:r>
      <w:r>
        <w:rPr>
          <w:rFonts w:ascii="Times New Roman" w:eastAsia="DengXian" w:hAnsi="Times New Roman" w:cs="Times New Roman"/>
          <w:sz w:val="18"/>
          <w:szCs w:val="18"/>
        </w:rPr>
        <w:t>(2), 188–197.</w:t>
      </w:r>
    </w:p>
    <w:p w14:paraId="42965647" w14:textId="77777777" w:rsidR="006F6E86" w:rsidRDefault="00AF6097">
      <w:pPr>
        <w:pStyle w:val="a"/>
        <w:numPr>
          <w:ilvl w:val="0"/>
          <w:numId w:val="0"/>
        </w:numPr>
        <w:tabs>
          <w:tab w:val="clear" w:pos="488"/>
        </w:tabs>
        <w:spacing w:line="360" w:lineRule="auto"/>
        <w:ind w:left="360" w:hangingChars="200" w:hanging="360"/>
        <w:rPr>
          <w:i/>
          <w:iCs/>
          <w:sz w:val="18"/>
          <w:szCs w:val="18"/>
        </w:rPr>
      </w:pPr>
      <w:r>
        <w:rPr>
          <w:sz w:val="18"/>
          <w:szCs w:val="18"/>
        </w:rPr>
        <w:t>David S. Lee, Baldwin M. Way</w:t>
      </w:r>
      <w:r>
        <w:rPr>
          <w:rFonts w:hint="eastAsia"/>
          <w:sz w:val="18"/>
          <w:szCs w:val="18"/>
        </w:rPr>
        <w:t xml:space="preserve">. (2021). Social media use and systemic inflammation: The moderating role of self-esteem. </w:t>
      </w:r>
      <w:r>
        <w:rPr>
          <w:rFonts w:hint="eastAsia"/>
          <w:i/>
          <w:iCs/>
          <w:sz w:val="18"/>
          <w:szCs w:val="18"/>
        </w:rPr>
        <w:t>Brain, Behavior, &amp; Immunity - Health</w:t>
      </w:r>
      <w:r>
        <w:rPr>
          <w:rFonts w:hint="eastAsia"/>
          <w:sz w:val="18"/>
          <w:szCs w:val="18"/>
        </w:rPr>
        <w:t>, 16</w:t>
      </w:r>
      <w:r>
        <w:rPr>
          <w:rFonts w:hint="eastAsia"/>
          <w:i/>
          <w:iCs/>
          <w:sz w:val="18"/>
          <w:szCs w:val="18"/>
        </w:rPr>
        <w:t>.</w:t>
      </w:r>
    </w:p>
    <w:p w14:paraId="1C78AD66" w14:textId="77777777" w:rsidR="006F6E86" w:rsidRDefault="00AF6097">
      <w:pPr>
        <w:pStyle w:val="42"/>
        <w:snapToGrid w:val="0"/>
        <w:spacing w:line="360" w:lineRule="auto"/>
        <w:ind w:left="360" w:hangingChars="200" w:hanging="360"/>
        <w:rPr>
          <w:rFonts w:ascii="Times New Roman" w:eastAsia="DengXian" w:hAnsi="Times New Roman" w:cs="Times New Roman"/>
          <w:sz w:val="18"/>
          <w:szCs w:val="18"/>
        </w:rPr>
      </w:pPr>
      <w:r>
        <w:rPr>
          <w:rFonts w:ascii="Times New Roman" w:eastAsia="DengXian" w:hAnsi="Times New Roman" w:cs="Times New Roman"/>
          <w:sz w:val="18"/>
          <w:szCs w:val="18"/>
        </w:rPr>
        <w:t xml:space="preserve">Egan, S. J., </w:t>
      </w:r>
      <w:proofErr w:type="spellStart"/>
      <w:r>
        <w:rPr>
          <w:rFonts w:ascii="Times New Roman" w:eastAsia="DengXian" w:hAnsi="Times New Roman" w:cs="Times New Roman"/>
          <w:sz w:val="18"/>
          <w:szCs w:val="18"/>
        </w:rPr>
        <w:t>Piek</w:t>
      </w:r>
      <w:proofErr w:type="spellEnd"/>
      <w:r>
        <w:rPr>
          <w:rFonts w:ascii="Times New Roman" w:eastAsia="DengXian" w:hAnsi="Times New Roman" w:cs="Times New Roman"/>
          <w:sz w:val="18"/>
          <w:szCs w:val="18"/>
        </w:rPr>
        <w:t xml:space="preserve">, J. P., Dyck, M. J., &amp; Rees, C. S. (2007). The role of dichotomous thinking and rigidity in perfectionism. </w:t>
      </w:r>
      <w:proofErr w:type="spellStart"/>
      <w:r>
        <w:rPr>
          <w:rFonts w:ascii="Times New Roman" w:eastAsia="DengXian" w:hAnsi="Times New Roman" w:cs="Times New Roman"/>
          <w:i/>
          <w:iCs/>
          <w:sz w:val="18"/>
          <w:szCs w:val="18"/>
        </w:rPr>
        <w:t>Behaviour</w:t>
      </w:r>
      <w:proofErr w:type="spellEnd"/>
      <w:r>
        <w:rPr>
          <w:rFonts w:ascii="Times New Roman" w:eastAsia="DengXian" w:hAnsi="Times New Roman" w:cs="Times New Roman"/>
          <w:i/>
          <w:iCs/>
          <w:sz w:val="18"/>
          <w:szCs w:val="18"/>
        </w:rPr>
        <w:t xml:space="preserve"> Research and Therapy</w:t>
      </w:r>
      <w:r>
        <w:rPr>
          <w:rFonts w:ascii="Times New Roman" w:eastAsia="DengXian" w:hAnsi="Times New Roman" w:cs="Times New Roman"/>
          <w:sz w:val="18"/>
          <w:szCs w:val="18"/>
        </w:rPr>
        <w:t xml:space="preserve">, </w:t>
      </w:r>
      <w:r>
        <w:rPr>
          <w:rFonts w:ascii="Times New Roman" w:eastAsia="DengXian" w:hAnsi="Times New Roman" w:cs="Times New Roman"/>
          <w:i/>
          <w:iCs/>
          <w:sz w:val="18"/>
          <w:szCs w:val="18"/>
        </w:rPr>
        <w:t>45</w:t>
      </w:r>
      <w:r>
        <w:rPr>
          <w:rFonts w:ascii="Times New Roman" w:eastAsia="DengXian" w:hAnsi="Times New Roman" w:cs="Times New Roman"/>
          <w:sz w:val="18"/>
          <w:szCs w:val="18"/>
        </w:rPr>
        <w:t>(8), 1813–1822.</w:t>
      </w:r>
    </w:p>
    <w:p w14:paraId="5CA0E018" w14:textId="77777777" w:rsidR="006F6E86" w:rsidRDefault="00AF6097">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Eid, M. I., &amp; Al-Jabri, I. M. (2016). Social networking, knowledge sharing, and student learning: The case of university students. </w:t>
      </w:r>
      <w:r>
        <w:rPr>
          <w:rFonts w:hint="eastAsia"/>
          <w:i/>
          <w:iCs/>
          <w:sz w:val="18"/>
          <w:szCs w:val="18"/>
        </w:rPr>
        <w:t>Computers &amp; Education, 99</w:t>
      </w:r>
      <w:r>
        <w:rPr>
          <w:rFonts w:hint="eastAsia"/>
          <w:sz w:val="18"/>
          <w:szCs w:val="18"/>
        </w:rPr>
        <w:t>, 14-27.</w:t>
      </w:r>
    </w:p>
    <w:p w14:paraId="22C1E1D8" w14:textId="77777777" w:rsidR="006F6E86" w:rsidRDefault="00AF6097">
      <w:pPr>
        <w:pStyle w:val="a"/>
        <w:numPr>
          <w:ilvl w:val="0"/>
          <w:numId w:val="0"/>
        </w:numPr>
        <w:tabs>
          <w:tab w:val="clear" w:pos="488"/>
        </w:tabs>
        <w:spacing w:line="360" w:lineRule="auto"/>
        <w:ind w:left="360" w:hangingChars="200" w:hanging="360"/>
        <w:rPr>
          <w:sz w:val="18"/>
          <w:szCs w:val="18"/>
        </w:rPr>
      </w:pPr>
      <w:proofErr w:type="spellStart"/>
      <w:r>
        <w:rPr>
          <w:rFonts w:hint="eastAsia"/>
          <w:sz w:val="18"/>
          <w:szCs w:val="18"/>
        </w:rPr>
        <w:t>Garc</w:t>
      </w:r>
      <w:proofErr w:type="spellEnd"/>
      <w:r>
        <w:rPr>
          <w:rFonts w:hint="eastAsia"/>
          <w:sz w:val="18"/>
          <w:szCs w:val="18"/>
        </w:rPr>
        <w:t>í</w:t>
      </w:r>
      <w:r>
        <w:rPr>
          <w:rFonts w:hint="eastAsia"/>
          <w:sz w:val="18"/>
          <w:szCs w:val="18"/>
        </w:rPr>
        <w:t xml:space="preserve">a, C., </w:t>
      </w:r>
      <w:proofErr w:type="spellStart"/>
      <w:r>
        <w:rPr>
          <w:rFonts w:hint="eastAsia"/>
          <w:sz w:val="18"/>
          <w:szCs w:val="18"/>
        </w:rPr>
        <w:t>Chulvi</w:t>
      </w:r>
      <w:proofErr w:type="spellEnd"/>
      <w:r>
        <w:rPr>
          <w:rFonts w:hint="eastAsia"/>
          <w:sz w:val="18"/>
          <w:szCs w:val="18"/>
        </w:rPr>
        <w:t xml:space="preserve">, V., &amp; </w:t>
      </w:r>
      <w:proofErr w:type="spellStart"/>
      <w:r>
        <w:rPr>
          <w:rFonts w:hint="eastAsia"/>
          <w:sz w:val="18"/>
          <w:szCs w:val="18"/>
        </w:rPr>
        <w:t>Royo</w:t>
      </w:r>
      <w:proofErr w:type="spellEnd"/>
      <w:r>
        <w:rPr>
          <w:rFonts w:hint="eastAsia"/>
          <w:sz w:val="18"/>
          <w:szCs w:val="18"/>
        </w:rPr>
        <w:t xml:space="preserve">, M. (2017). Knowledge generation for enhancing design creativity through co-creative Virtual Learning Communities. </w:t>
      </w:r>
      <w:r>
        <w:rPr>
          <w:rFonts w:hint="eastAsia"/>
          <w:i/>
          <w:iCs/>
          <w:sz w:val="18"/>
          <w:szCs w:val="18"/>
        </w:rPr>
        <w:t>Thinking Skills and Creativity, 24</w:t>
      </w:r>
      <w:r>
        <w:rPr>
          <w:rFonts w:hint="eastAsia"/>
          <w:sz w:val="18"/>
          <w:szCs w:val="18"/>
        </w:rPr>
        <w:t>, 12-19.</w:t>
      </w:r>
    </w:p>
    <w:p w14:paraId="0301EF3E" w14:textId="77777777" w:rsidR="006F6E86" w:rsidRDefault="00AF6097">
      <w:pPr>
        <w:pStyle w:val="42"/>
        <w:snapToGrid w:val="0"/>
        <w:spacing w:line="360" w:lineRule="auto"/>
        <w:ind w:left="360" w:hangingChars="200" w:hanging="360"/>
        <w:rPr>
          <w:rFonts w:ascii="Times New Roman" w:eastAsia="DengXian" w:hAnsi="Times New Roman" w:cs="Times New Roman"/>
          <w:sz w:val="18"/>
          <w:szCs w:val="18"/>
        </w:rPr>
      </w:pPr>
      <w:r>
        <w:rPr>
          <w:rFonts w:ascii="Times New Roman" w:eastAsia="DengXian" w:hAnsi="Times New Roman" w:cs="Times New Roman"/>
          <w:sz w:val="18"/>
          <w:szCs w:val="18"/>
        </w:rPr>
        <w:t xml:space="preserve">Gallucci, N. T., Middleton, G., &amp; Kline, A. (2000). Perfectionism and Creative Strivings. </w:t>
      </w:r>
      <w:r>
        <w:rPr>
          <w:rFonts w:ascii="Times New Roman" w:eastAsia="DengXian" w:hAnsi="Times New Roman" w:cs="Times New Roman"/>
          <w:i/>
          <w:iCs/>
          <w:sz w:val="18"/>
          <w:szCs w:val="18"/>
        </w:rPr>
        <w:t>The Journal of Creative Behavior</w:t>
      </w:r>
      <w:r>
        <w:rPr>
          <w:rFonts w:ascii="Times New Roman" w:eastAsia="DengXian" w:hAnsi="Times New Roman" w:cs="Times New Roman"/>
          <w:sz w:val="18"/>
          <w:szCs w:val="18"/>
        </w:rPr>
        <w:t xml:space="preserve">, </w:t>
      </w:r>
      <w:r>
        <w:rPr>
          <w:rFonts w:ascii="Times New Roman" w:eastAsia="DengXian" w:hAnsi="Times New Roman" w:cs="Times New Roman"/>
          <w:i/>
          <w:iCs/>
          <w:sz w:val="18"/>
          <w:szCs w:val="18"/>
        </w:rPr>
        <w:t>34</w:t>
      </w:r>
      <w:r>
        <w:rPr>
          <w:rFonts w:ascii="Times New Roman" w:eastAsia="DengXian" w:hAnsi="Times New Roman" w:cs="Times New Roman"/>
          <w:sz w:val="18"/>
          <w:szCs w:val="18"/>
        </w:rPr>
        <w:t>(2), 135–141.</w:t>
      </w:r>
    </w:p>
    <w:p w14:paraId="7C43D3D8" w14:textId="77777777" w:rsidR="006F6E86" w:rsidRDefault="00AF6097">
      <w:pPr>
        <w:pStyle w:val="a"/>
        <w:numPr>
          <w:ilvl w:val="0"/>
          <w:numId w:val="0"/>
        </w:numPr>
        <w:tabs>
          <w:tab w:val="clear" w:pos="488"/>
        </w:tabs>
        <w:spacing w:line="360" w:lineRule="auto"/>
        <w:ind w:left="360" w:hangingChars="200" w:hanging="360"/>
        <w:rPr>
          <w:sz w:val="18"/>
          <w:szCs w:val="18"/>
        </w:rPr>
      </w:pPr>
      <w:r>
        <w:rPr>
          <w:rFonts w:hint="eastAsia"/>
          <w:sz w:val="18"/>
          <w:szCs w:val="18"/>
        </w:rPr>
        <w:t>He, W., Hao, P., Huang, X., Long, L. R., Hiller, N. J., &amp; Li, S. L. (2020). Different roles of shared and vertical leadership in promoting team creativity: Cultivating and synthesizing team members</w:t>
      </w:r>
      <w:r>
        <w:rPr>
          <w:sz w:val="18"/>
          <w:szCs w:val="18"/>
        </w:rPr>
        <w:t>’</w:t>
      </w:r>
      <w:r>
        <w:rPr>
          <w:rFonts w:hint="eastAsia"/>
          <w:sz w:val="18"/>
          <w:szCs w:val="18"/>
        </w:rPr>
        <w:t xml:space="preserve"> individual creativity. </w:t>
      </w:r>
      <w:r>
        <w:rPr>
          <w:rFonts w:hint="eastAsia"/>
          <w:i/>
          <w:iCs/>
          <w:sz w:val="18"/>
          <w:szCs w:val="18"/>
        </w:rPr>
        <w:t>Personnel Psychology, 73</w:t>
      </w:r>
      <w:r>
        <w:rPr>
          <w:rFonts w:hint="eastAsia"/>
          <w:sz w:val="18"/>
          <w:szCs w:val="18"/>
        </w:rPr>
        <w:t>(1), 199-225.</w:t>
      </w:r>
    </w:p>
    <w:p w14:paraId="5122F9C2" w14:textId="77777777" w:rsidR="006F6E86" w:rsidRDefault="00AF6097">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Hogan, M., &amp; Strasburger, V. C. (2018). Social media and new technology: A primer. </w:t>
      </w:r>
      <w:r>
        <w:rPr>
          <w:rFonts w:hint="eastAsia"/>
          <w:i/>
          <w:iCs/>
          <w:sz w:val="18"/>
          <w:szCs w:val="18"/>
        </w:rPr>
        <w:t>Clinical Pediatrics, 57</w:t>
      </w:r>
      <w:r>
        <w:rPr>
          <w:rFonts w:hint="eastAsia"/>
          <w:sz w:val="18"/>
          <w:szCs w:val="18"/>
        </w:rPr>
        <w:t>(10), 1204-1215.</w:t>
      </w:r>
    </w:p>
    <w:p w14:paraId="45D474CC" w14:textId="77777777" w:rsidR="006F6E86" w:rsidRDefault="00AF6097">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Hu, S., Gu, J., Liu, H., &amp; Huang, Q. (2017). The moderating role of social media usage in the relationship among multicultural experiences, cultural intelligence, and individual creativity. </w:t>
      </w:r>
      <w:r>
        <w:rPr>
          <w:rFonts w:hint="eastAsia"/>
          <w:i/>
          <w:iCs/>
          <w:sz w:val="18"/>
          <w:szCs w:val="18"/>
        </w:rPr>
        <w:t>Information Technology &amp; People, 30</w:t>
      </w:r>
      <w:r>
        <w:rPr>
          <w:rFonts w:hint="eastAsia"/>
          <w:sz w:val="18"/>
          <w:szCs w:val="18"/>
        </w:rPr>
        <w:t>(2), 265-281.</w:t>
      </w:r>
    </w:p>
    <w:p w14:paraId="0291907A" w14:textId="77777777" w:rsidR="006F6E86" w:rsidRDefault="00AF6097">
      <w:pPr>
        <w:pStyle w:val="a"/>
        <w:numPr>
          <w:ilvl w:val="0"/>
          <w:numId w:val="0"/>
        </w:numPr>
        <w:tabs>
          <w:tab w:val="clear" w:pos="488"/>
        </w:tabs>
        <w:spacing w:line="360" w:lineRule="auto"/>
        <w:ind w:left="360" w:hangingChars="200" w:hanging="360"/>
        <w:rPr>
          <w:b/>
          <w:bCs/>
          <w:sz w:val="18"/>
          <w:szCs w:val="18"/>
        </w:rPr>
      </w:pPr>
      <w:proofErr w:type="spellStart"/>
      <w:r>
        <w:rPr>
          <w:rFonts w:hint="eastAsia"/>
          <w:sz w:val="18"/>
          <w:szCs w:val="18"/>
        </w:rPr>
        <w:t>Jin</w:t>
      </w:r>
      <w:proofErr w:type="spellEnd"/>
      <w:r>
        <w:rPr>
          <w:rFonts w:hint="eastAsia"/>
          <w:sz w:val="18"/>
          <w:szCs w:val="18"/>
        </w:rPr>
        <w:t xml:space="preserve">-Liang Wang, Linda A. Jackson, Hai-Zhen Wang, James Gaskin. (2015). Predicting Social Networking Site (SNS) use: Personality, attitudes, </w:t>
      </w:r>
      <w:proofErr w:type="gramStart"/>
      <w:r>
        <w:rPr>
          <w:rFonts w:hint="eastAsia"/>
          <w:sz w:val="18"/>
          <w:szCs w:val="18"/>
        </w:rPr>
        <w:t>motivation</w:t>
      </w:r>
      <w:proofErr w:type="gramEnd"/>
      <w:r>
        <w:rPr>
          <w:rFonts w:hint="eastAsia"/>
          <w:sz w:val="18"/>
          <w:szCs w:val="18"/>
        </w:rPr>
        <w:t xml:space="preserve"> and Internet self-efficacy.</w:t>
      </w:r>
      <w:r>
        <w:rPr>
          <w:rFonts w:hint="eastAsia"/>
          <w:i/>
          <w:iCs/>
          <w:sz w:val="18"/>
          <w:szCs w:val="18"/>
        </w:rPr>
        <w:t xml:space="preserve"> Personality and Individual Difference</w:t>
      </w:r>
      <w:r>
        <w:rPr>
          <w:rFonts w:hint="eastAsia"/>
          <w:sz w:val="18"/>
          <w:szCs w:val="18"/>
        </w:rPr>
        <w:t xml:space="preserve">s, </w:t>
      </w:r>
      <w:r>
        <w:rPr>
          <w:rFonts w:hint="eastAsia"/>
          <w:i/>
          <w:iCs/>
          <w:sz w:val="18"/>
          <w:szCs w:val="18"/>
        </w:rPr>
        <w:t>80</w:t>
      </w:r>
      <w:r>
        <w:rPr>
          <w:rFonts w:hint="eastAsia"/>
          <w:sz w:val="18"/>
          <w:szCs w:val="18"/>
        </w:rPr>
        <w:t>, 119-124.</w:t>
      </w:r>
    </w:p>
    <w:p w14:paraId="25604E0C" w14:textId="77777777" w:rsidR="006F6E86" w:rsidRDefault="00AF6097">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Kraut, R., </w:t>
      </w:r>
      <w:proofErr w:type="spellStart"/>
      <w:r>
        <w:rPr>
          <w:rFonts w:hint="eastAsia"/>
          <w:sz w:val="18"/>
          <w:szCs w:val="18"/>
        </w:rPr>
        <w:t>Kiesler</w:t>
      </w:r>
      <w:proofErr w:type="spellEnd"/>
      <w:r>
        <w:rPr>
          <w:rFonts w:hint="eastAsia"/>
          <w:sz w:val="18"/>
          <w:szCs w:val="18"/>
        </w:rPr>
        <w:t xml:space="preserve">, S., </w:t>
      </w:r>
      <w:proofErr w:type="spellStart"/>
      <w:r>
        <w:rPr>
          <w:rFonts w:hint="eastAsia"/>
          <w:sz w:val="18"/>
          <w:szCs w:val="18"/>
        </w:rPr>
        <w:t>Boneva</w:t>
      </w:r>
      <w:proofErr w:type="spellEnd"/>
      <w:r>
        <w:rPr>
          <w:rFonts w:hint="eastAsia"/>
          <w:sz w:val="18"/>
          <w:szCs w:val="18"/>
        </w:rPr>
        <w:t xml:space="preserve">, B., Cummings, J., Helgeson, V., &amp; Crawford, A. (2003). Internet paradox revisited. </w:t>
      </w:r>
      <w:r>
        <w:rPr>
          <w:rFonts w:hint="eastAsia"/>
          <w:i/>
          <w:iCs/>
          <w:sz w:val="18"/>
          <w:szCs w:val="18"/>
        </w:rPr>
        <w:t>Journal of Social Issues, 58</w:t>
      </w:r>
      <w:r>
        <w:rPr>
          <w:rFonts w:hint="eastAsia"/>
          <w:sz w:val="18"/>
          <w:szCs w:val="18"/>
        </w:rPr>
        <w:t xml:space="preserve">(1), 49-74. </w:t>
      </w:r>
    </w:p>
    <w:p w14:paraId="7A9EDEE7" w14:textId="77777777" w:rsidR="006F6E86" w:rsidRDefault="00AF6097">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Rasheed, M. I., Malik, M. J., </w:t>
      </w:r>
      <w:proofErr w:type="spellStart"/>
      <w:r>
        <w:rPr>
          <w:rFonts w:hint="eastAsia"/>
          <w:sz w:val="18"/>
          <w:szCs w:val="18"/>
        </w:rPr>
        <w:t>Pitafi</w:t>
      </w:r>
      <w:proofErr w:type="spellEnd"/>
      <w:r>
        <w:rPr>
          <w:rFonts w:hint="eastAsia"/>
          <w:sz w:val="18"/>
          <w:szCs w:val="18"/>
        </w:rPr>
        <w:t xml:space="preserve">, A. H., Iqbal, J., </w:t>
      </w:r>
      <w:proofErr w:type="spellStart"/>
      <w:r>
        <w:rPr>
          <w:rFonts w:hint="eastAsia"/>
          <w:sz w:val="18"/>
          <w:szCs w:val="18"/>
        </w:rPr>
        <w:t>Anser</w:t>
      </w:r>
      <w:proofErr w:type="spellEnd"/>
      <w:r>
        <w:rPr>
          <w:rFonts w:hint="eastAsia"/>
          <w:sz w:val="18"/>
          <w:szCs w:val="18"/>
        </w:rPr>
        <w:t xml:space="preserve">, M. K., &amp; Abbas, M. (2020). Usage of social media, student engagement, and creativity: The role of knowledge sharing behavior and cyberbullying. </w:t>
      </w:r>
      <w:r>
        <w:rPr>
          <w:rFonts w:hint="eastAsia"/>
          <w:i/>
          <w:iCs/>
          <w:sz w:val="18"/>
          <w:szCs w:val="18"/>
        </w:rPr>
        <w:t>Computers &amp; Education, 159</w:t>
      </w:r>
      <w:r>
        <w:rPr>
          <w:rFonts w:hint="eastAsia"/>
          <w:sz w:val="18"/>
          <w:szCs w:val="18"/>
        </w:rPr>
        <w:t>, 104002.</w:t>
      </w:r>
    </w:p>
    <w:p w14:paraId="3BDA2BC5" w14:textId="77777777" w:rsidR="006F6E86" w:rsidRDefault="00AF6097">
      <w:pPr>
        <w:pStyle w:val="a"/>
        <w:numPr>
          <w:ilvl w:val="0"/>
          <w:numId w:val="0"/>
        </w:numPr>
        <w:tabs>
          <w:tab w:val="clear" w:pos="488"/>
        </w:tabs>
        <w:spacing w:line="360" w:lineRule="auto"/>
        <w:ind w:left="360" w:hangingChars="200" w:hanging="360"/>
        <w:rPr>
          <w:sz w:val="18"/>
          <w:szCs w:val="18"/>
        </w:rPr>
      </w:pPr>
      <w:r>
        <w:rPr>
          <w:sz w:val="18"/>
          <w:szCs w:val="18"/>
        </w:rPr>
        <w:t xml:space="preserve">Rosenbaum M S, </w:t>
      </w:r>
      <w:proofErr w:type="spellStart"/>
      <w:r>
        <w:rPr>
          <w:sz w:val="18"/>
          <w:szCs w:val="18"/>
        </w:rPr>
        <w:t>Massiah</w:t>
      </w:r>
      <w:proofErr w:type="spellEnd"/>
      <w:r>
        <w:rPr>
          <w:sz w:val="18"/>
          <w:szCs w:val="18"/>
        </w:rPr>
        <w:t xml:space="preserve"> C A.</w:t>
      </w:r>
      <w:r>
        <w:rPr>
          <w:rFonts w:hint="eastAsia"/>
          <w:sz w:val="18"/>
          <w:szCs w:val="18"/>
        </w:rPr>
        <w:t xml:space="preserve"> (2007). </w:t>
      </w:r>
      <w:r>
        <w:rPr>
          <w:sz w:val="18"/>
          <w:szCs w:val="18"/>
        </w:rPr>
        <w:t xml:space="preserve">When Customers Receive Support </w:t>
      </w:r>
      <w:proofErr w:type="gramStart"/>
      <w:r>
        <w:rPr>
          <w:sz w:val="18"/>
          <w:szCs w:val="18"/>
        </w:rPr>
        <w:t>From</w:t>
      </w:r>
      <w:proofErr w:type="gramEnd"/>
      <w:r>
        <w:rPr>
          <w:sz w:val="18"/>
          <w:szCs w:val="18"/>
        </w:rPr>
        <w:t xml:space="preserve"> Other Customers: Exploring the Influence of</w:t>
      </w:r>
      <w:r>
        <w:rPr>
          <w:rFonts w:hint="eastAsia"/>
          <w:sz w:val="18"/>
          <w:szCs w:val="18"/>
        </w:rPr>
        <w:t xml:space="preserve"> </w:t>
      </w:r>
      <w:proofErr w:type="spellStart"/>
      <w:r>
        <w:rPr>
          <w:sz w:val="18"/>
          <w:szCs w:val="18"/>
        </w:rPr>
        <w:t>Intercusto</w:t>
      </w:r>
      <w:r>
        <w:rPr>
          <w:rFonts w:hint="eastAsia"/>
          <w:sz w:val="18"/>
          <w:szCs w:val="18"/>
        </w:rPr>
        <w:t>m</w:t>
      </w:r>
      <w:r>
        <w:rPr>
          <w:sz w:val="18"/>
          <w:szCs w:val="18"/>
        </w:rPr>
        <w:t>er</w:t>
      </w:r>
      <w:proofErr w:type="spellEnd"/>
      <w:r>
        <w:rPr>
          <w:sz w:val="18"/>
          <w:szCs w:val="18"/>
        </w:rPr>
        <w:t xml:space="preserve"> Social Support on Customer Voluntary Performance.</w:t>
      </w:r>
      <w:r>
        <w:rPr>
          <w:rFonts w:hint="eastAsia"/>
          <w:sz w:val="18"/>
          <w:szCs w:val="18"/>
        </w:rPr>
        <w:t xml:space="preserve"> </w:t>
      </w:r>
      <w:r>
        <w:rPr>
          <w:i/>
          <w:iCs/>
          <w:sz w:val="18"/>
          <w:szCs w:val="18"/>
        </w:rPr>
        <w:t>Journal of Service Research</w:t>
      </w:r>
      <w:r>
        <w:rPr>
          <w:sz w:val="18"/>
          <w:szCs w:val="18"/>
        </w:rPr>
        <w:t>, 9(3):257-270.</w:t>
      </w:r>
    </w:p>
    <w:p w14:paraId="3BCDF51D" w14:textId="77777777" w:rsidR="006F6E86" w:rsidRDefault="00AF6097">
      <w:pPr>
        <w:pStyle w:val="a"/>
        <w:numPr>
          <w:ilvl w:val="0"/>
          <w:numId w:val="0"/>
        </w:numPr>
        <w:tabs>
          <w:tab w:val="clear" w:pos="488"/>
        </w:tabs>
        <w:spacing w:line="360" w:lineRule="auto"/>
        <w:ind w:left="360" w:hangingChars="200" w:hanging="360"/>
        <w:rPr>
          <w:sz w:val="18"/>
          <w:szCs w:val="18"/>
        </w:rPr>
      </w:pPr>
      <w:proofErr w:type="spellStart"/>
      <w:r>
        <w:rPr>
          <w:rFonts w:hint="eastAsia"/>
          <w:sz w:val="18"/>
          <w:szCs w:val="18"/>
        </w:rPr>
        <w:t>Rosseel</w:t>
      </w:r>
      <w:proofErr w:type="spellEnd"/>
      <w:r>
        <w:rPr>
          <w:rFonts w:hint="eastAsia"/>
          <w:sz w:val="18"/>
          <w:szCs w:val="18"/>
        </w:rPr>
        <w:t xml:space="preserve">, Y. (2012). </w:t>
      </w:r>
      <w:proofErr w:type="spellStart"/>
      <w:r>
        <w:rPr>
          <w:rFonts w:hint="eastAsia"/>
          <w:sz w:val="18"/>
          <w:szCs w:val="18"/>
        </w:rPr>
        <w:t>lavaan</w:t>
      </w:r>
      <w:proofErr w:type="spellEnd"/>
      <w:r>
        <w:rPr>
          <w:rFonts w:hint="eastAsia"/>
          <w:sz w:val="18"/>
          <w:szCs w:val="18"/>
        </w:rPr>
        <w:t xml:space="preserve">: An R package for structural equation modeling. </w:t>
      </w:r>
      <w:r>
        <w:rPr>
          <w:rFonts w:hint="eastAsia"/>
          <w:i/>
          <w:iCs/>
          <w:sz w:val="18"/>
          <w:szCs w:val="18"/>
        </w:rPr>
        <w:t>Journal of Statistical Software, 48</w:t>
      </w:r>
      <w:r>
        <w:rPr>
          <w:rFonts w:hint="eastAsia"/>
          <w:sz w:val="18"/>
          <w:szCs w:val="18"/>
        </w:rPr>
        <w:t>, 1-36.</w:t>
      </w:r>
    </w:p>
    <w:p w14:paraId="67413D7D" w14:textId="77777777" w:rsidR="006F6E86" w:rsidRDefault="00AF6097">
      <w:pPr>
        <w:pStyle w:val="a"/>
        <w:numPr>
          <w:ilvl w:val="0"/>
          <w:numId w:val="0"/>
        </w:numPr>
        <w:tabs>
          <w:tab w:val="clear" w:pos="488"/>
        </w:tabs>
        <w:spacing w:line="360" w:lineRule="auto"/>
        <w:ind w:left="360" w:hangingChars="200" w:hanging="360"/>
        <w:rPr>
          <w:sz w:val="18"/>
          <w:szCs w:val="18"/>
        </w:rPr>
      </w:pPr>
      <w:r>
        <w:rPr>
          <w:rFonts w:eastAsia="DengXian" w:cs="Times New Roman"/>
          <w:color w:val="FF0000"/>
          <w:sz w:val="18"/>
          <w:szCs w:val="18"/>
        </w:rPr>
        <w:t xml:space="preserve">Sirois, F. M., Monforton, J., &amp; Simpson, M. (2010). “If Only I Had Done Better”: Perfectionism and the Functionality of Counterfactual Thinking. </w:t>
      </w:r>
      <w:r>
        <w:rPr>
          <w:rFonts w:eastAsia="DengXian" w:cs="Times New Roman"/>
          <w:i/>
          <w:iCs/>
          <w:color w:val="FF0000"/>
          <w:sz w:val="18"/>
          <w:szCs w:val="18"/>
        </w:rPr>
        <w:t>Personality and Social Psychology Bulletin</w:t>
      </w:r>
      <w:r>
        <w:rPr>
          <w:rFonts w:eastAsia="DengXian" w:cs="Times New Roman"/>
          <w:color w:val="FF0000"/>
          <w:sz w:val="18"/>
          <w:szCs w:val="18"/>
        </w:rPr>
        <w:t xml:space="preserve">, </w:t>
      </w:r>
      <w:r>
        <w:rPr>
          <w:rFonts w:eastAsia="DengXian" w:cs="Times New Roman"/>
          <w:i/>
          <w:iCs/>
          <w:color w:val="FF0000"/>
          <w:sz w:val="18"/>
          <w:szCs w:val="18"/>
        </w:rPr>
        <w:t>36</w:t>
      </w:r>
      <w:r>
        <w:rPr>
          <w:rFonts w:eastAsia="DengXian" w:cs="Times New Roman"/>
          <w:color w:val="FF0000"/>
          <w:sz w:val="18"/>
          <w:szCs w:val="18"/>
        </w:rPr>
        <w:t>(12), 1675–1692.</w:t>
      </w:r>
    </w:p>
    <w:p w14:paraId="4CE0CA16" w14:textId="77777777" w:rsidR="006F6E86" w:rsidRDefault="00AF6097">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Tierney, P., &amp; Farmer, S. M. (2002). Creative self-efficacy: Its potential antecedents and relationship to creative performance. </w:t>
      </w:r>
      <w:r>
        <w:rPr>
          <w:rFonts w:hint="eastAsia"/>
          <w:i/>
          <w:iCs/>
          <w:sz w:val="18"/>
          <w:szCs w:val="18"/>
        </w:rPr>
        <w:t>Academy of Management journal, 45</w:t>
      </w:r>
      <w:r>
        <w:rPr>
          <w:rFonts w:hint="eastAsia"/>
          <w:sz w:val="18"/>
          <w:szCs w:val="18"/>
        </w:rPr>
        <w:t>(6), 1137-1148.</w:t>
      </w:r>
    </w:p>
    <w:p w14:paraId="66B59A7C" w14:textId="77777777" w:rsidR="006F6E86" w:rsidRDefault="00AF6097">
      <w:pPr>
        <w:pStyle w:val="a"/>
        <w:numPr>
          <w:ilvl w:val="0"/>
          <w:numId w:val="0"/>
        </w:numPr>
        <w:tabs>
          <w:tab w:val="clear" w:pos="488"/>
        </w:tabs>
        <w:spacing w:line="360" w:lineRule="auto"/>
        <w:ind w:left="360" w:hangingChars="200" w:hanging="360"/>
        <w:rPr>
          <w:sz w:val="18"/>
          <w:szCs w:val="18"/>
        </w:rPr>
      </w:pPr>
      <w:r>
        <w:rPr>
          <w:rFonts w:hint="eastAsia"/>
          <w:sz w:val="18"/>
          <w:szCs w:val="18"/>
        </w:rPr>
        <w:t>Vasileios Stavropoulos, Emily Barber, Gabriel de </w:t>
      </w:r>
      <w:proofErr w:type="spellStart"/>
      <w:r>
        <w:rPr>
          <w:rFonts w:hint="eastAsia"/>
          <w:sz w:val="18"/>
          <w:szCs w:val="18"/>
        </w:rPr>
        <w:t>Sena</w:t>
      </w:r>
      <w:proofErr w:type="spellEnd"/>
      <w:r>
        <w:rPr>
          <w:rFonts w:hint="eastAsia"/>
          <w:sz w:val="18"/>
          <w:szCs w:val="18"/>
        </w:rPr>
        <w:t> </w:t>
      </w:r>
      <w:proofErr w:type="spellStart"/>
      <w:r>
        <w:rPr>
          <w:rFonts w:hint="eastAsia"/>
          <w:sz w:val="18"/>
          <w:szCs w:val="18"/>
        </w:rPr>
        <w:t>Colli</w:t>
      </w:r>
      <w:proofErr w:type="spellEnd"/>
      <w:r>
        <w:rPr>
          <w:rFonts w:hint="eastAsia"/>
          <w:sz w:val="18"/>
          <w:szCs w:val="18"/>
        </w:rPr>
        <w:t xml:space="preserve">, </w:t>
      </w:r>
      <w:proofErr w:type="spellStart"/>
      <w:r>
        <w:rPr>
          <w:rFonts w:hint="eastAsia"/>
          <w:sz w:val="18"/>
          <w:szCs w:val="18"/>
        </w:rPr>
        <w:t>Jefrey</w:t>
      </w:r>
      <w:proofErr w:type="spellEnd"/>
      <w:r>
        <w:rPr>
          <w:rFonts w:hint="eastAsia"/>
          <w:sz w:val="18"/>
          <w:szCs w:val="18"/>
        </w:rPr>
        <w:t xml:space="preserve"> G. Snodgrass, Rapson Gomez. (2021). Adolescent Popularity: Distinct </w:t>
      </w:r>
      <w:proofErr w:type="spellStart"/>
      <w:r>
        <w:rPr>
          <w:rFonts w:hint="eastAsia"/>
          <w:sz w:val="18"/>
          <w:szCs w:val="18"/>
        </w:rPr>
        <w:t>Profles</w:t>
      </w:r>
      <w:proofErr w:type="spellEnd"/>
      <w:r>
        <w:rPr>
          <w:rFonts w:hint="eastAsia"/>
          <w:sz w:val="18"/>
          <w:szCs w:val="18"/>
        </w:rPr>
        <w:t xml:space="preserve"> and Associations with Excessive Internet Usage and Interpersonal Sensitivity. </w:t>
      </w:r>
      <w:r>
        <w:rPr>
          <w:i/>
          <w:iCs/>
          <w:sz w:val="18"/>
          <w:szCs w:val="18"/>
        </w:rPr>
        <w:t xml:space="preserve">Child </w:t>
      </w:r>
      <w:r>
        <w:rPr>
          <w:i/>
          <w:iCs/>
          <w:sz w:val="18"/>
          <w:szCs w:val="18"/>
        </w:rPr>
        <w:lastRenderedPageBreak/>
        <w:t>Psychiatry &amp; Human Development</w:t>
      </w:r>
      <w:r>
        <w:rPr>
          <w:rFonts w:hint="eastAsia"/>
          <w:sz w:val="18"/>
          <w:szCs w:val="18"/>
        </w:rPr>
        <w:t>.</w:t>
      </w:r>
    </w:p>
    <w:p w14:paraId="5FF487D9" w14:textId="77777777" w:rsidR="006F6E86" w:rsidRDefault="00AF6097">
      <w:pPr>
        <w:pStyle w:val="a"/>
        <w:numPr>
          <w:ilvl w:val="0"/>
          <w:numId w:val="0"/>
        </w:numPr>
        <w:tabs>
          <w:tab w:val="clear" w:pos="488"/>
        </w:tabs>
        <w:spacing w:line="360" w:lineRule="auto"/>
        <w:ind w:left="360" w:hangingChars="200" w:hanging="360"/>
        <w:rPr>
          <w:sz w:val="18"/>
          <w:szCs w:val="18"/>
        </w:rPr>
      </w:pPr>
      <w:r>
        <w:rPr>
          <w:rFonts w:hint="eastAsia"/>
          <w:sz w:val="18"/>
          <w:szCs w:val="18"/>
        </w:rPr>
        <w:t>Wang, X. H., Fang, Y., Qureshi, I., &amp; Janssen, O. (2015). Understanding employee innovative behavior: Integrating the social network and leader</w:t>
      </w:r>
      <w:r>
        <w:rPr>
          <w:rFonts w:hint="eastAsia"/>
          <w:sz w:val="18"/>
          <w:szCs w:val="18"/>
        </w:rPr>
        <w:t>–</w:t>
      </w:r>
      <w:r>
        <w:rPr>
          <w:rFonts w:hint="eastAsia"/>
          <w:sz w:val="18"/>
          <w:szCs w:val="18"/>
        </w:rPr>
        <w:t>member exchange perspectives.</w:t>
      </w:r>
      <w:r>
        <w:rPr>
          <w:rFonts w:hint="eastAsia"/>
          <w:i/>
          <w:iCs/>
          <w:sz w:val="18"/>
          <w:szCs w:val="18"/>
        </w:rPr>
        <w:t xml:space="preserve"> Journal of organizational behavior, 36</w:t>
      </w:r>
      <w:r>
        <w:rPr>
          <w:rFonts w:hint="eastAsia"/>
          <w:sz w:val="18"/>
          <w:szCs w:val="18"/>
        </w:rPr>
        <w:t>(3), 403-420.</w:t>
      </w:r>
    </w:p>
    <w:p w14:paraId="430C72E3" w14:textId="77777777" w:rsidR="006F6E86" w:rsidRDefault="00AF6097">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Wickham, H., </w:t>
      </w:r>
      <w:proofErr w:type="spellStart"/>
      <w:r>
        <w:rPr>
          <w:rFonts w:hint="eastAsia"/>
          <w:sz w:val="18"/>
          <w:szCs w:val="18"/>
        </w:rPr>
        <w:t>Averick</w:t>
      </w:r>
      <w:proofErr w:type="spellEnd"/>
      <w:r>
        <w:rPr>
          <w:rFonts w:hint="eastAsia"/>
          <w:sz w:val="18"/>
          <w:szCs w:val="18"/>
        </w:rPr>
        <w:t xml:space="preserve">, M., Bryan, J., Chang, W., McGowan, L. D. A., François, R., ... &amp; </w:t>
      </w:r>
      <w:proofErr w:type="spellStart"/>
      <w:r>
        <w:rPr>
          <w:rFonts w:hint="eastAsia"/>
          <w:sz w:val="18"/>
          <w:szCs w:val="18"/>
        </w:rPr>
        <w:t>Yutani</w:t>
      </w:r>
      <w:proofErr w:type="spellEnd"/>
      <w:r>
        <w:rPr>
          <w:rFonts w:hint="eastAsia"/>
          <w:sz w:val="18"/>
          <w:szCs w:val="18"/>
        </w:rPr>
        <w:t xml:space="preserve">, H. (2019). Welcome to the </w:t>
      </w:r>
      <w:proofErr w:type="spellStart"/>
      <w:r>
        <w:rPr>
          <w:rFonts w:hint="eastAsia"/>
          <w:sz w:val="18"/>
          <w:szCs w:val="18"/>
        </w:rPr>
        <w:t>Tidyverse</w:t>
      </w:r>
      <w:proofErr w:type="spellEnd"/>
      <w:r>
        <w:rPr>
          <w:rFonts w:hint="eastAsia"/>
          <w:sz w:val="18"/>
          <w:szCs w:val="18"/>
        </w:rPr>
        <w:t xml:space="preserve">. </w:t>
      </w:r>
      <w:r>
        <w:rPr>
          <w:rFonts w:hint="eastAsia"/>
          <w:i/>
          <w:iCs/>
          <w:sz w:val="18"/>
          <w:szCs w:val="18"/>
        </w:rPr>
        <w:t xml:space="preserve">Journal of </w:t>
      </w:r>
      <w:proofErr w:type="gramStart"/>
      <w:r>
        <w:rPr>
          <w:rFonts w:hint="eastAsia"/>
          <w:i/>
          <w:iCs/>
          <w:sz w:val="18"/>
          <w:szCs w:val="18"/>
        </w:rPr>
        <w:t>Open Source</w:t>
      </w:r>
      <w:proofErr w:type="gramEnd"/>
      <w:r>
        <w:rPr>
          <w:rFonts w:hint="eastAsia"/>
          <w:i/>
          <w:iCs/>
          <w:sz w:val="18"/>
          <w:szCs w:val="18"/>
        </w:rPr>
        <w:t xml:space="preserve"> Software, 4</w:t>
      </w:r>
      <w:r>
        <w:rPr>
          <w:rFonts w:hint="eastAsia"/>
          <w:sz w:val="18"/>
          <w:szCs w:val="18"/>
        </w:rPr>
        <w:t>(43), 1686.</w:t>
      </w:r>
    </w:p>
    <w:p w14:paraId="4FA04D40" w14:textId="77777777" w:rsidR="006F6E86" w:rsidRDefault="00AF6097">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Woods, H. C., &amp; Scott, H. (2016). </w:t>
      </w:r>
      <w:proofErr w:type="spellStart"/>
      <w:r>
        <w:rPr>
          <w:rFonts w:hint="eastAsia"/>
          <w:sz w:val="18"/>
          <w:szCs w:val="18"/>
        </w:rPr>
        <w:t>Sleepyteens</w:t>
      </w:r>
      <w:proofErr w:type="spellEnd"/>
      <w:r>
        <w:rPr>
          <w:rFonts w:hint="eastAsia"/>
          <w:sz w:val="18"/>
          <w:szCs w:val="18"/>
        </w:rPr>
        <w:t xml:space="preserve">: Social media use in adolescence is associated with poor sleep quality, anxiety, </w:t>
      </w:r>
      <w:proofErr w:type="gramStart"/>
      <w:r>
        <w:rPr>
          <w:rFonts w:hint="eastAsia"/>
          <w:sz w:val="18"/>
          <w:szCs w:val="18"/>
        </w:rPr>
        <w:t>depression</w:t>
      </w:r>
      <w:proofErr w:type="gramEnd"/>
      <w:r>
        <w:rPr>
          <w:rFonts w:hint="eastAsia"/>
          <w:sz w:val="18"/>
          <w:szCs w:val="18"/>
        </w:rPr>
        <w:t xml:space="preserve"> and low self-esteem. </w:t>
      </w:r>
      <w:r>
        <w:rPr>
          <w:rFonts w:hint="eastAsia"/>
          <w:i/>
          <w:iCs/>
          <w:sz w:val="18"/>
          <w:szCs w:val="18"/>
        </w:rPr>
        <w:t>Journal of adolescence, 51</w:t>
      </w:r>
      <w:r>
        <w:rPr>
          <w:rFonts w:hint="eastAsia"/>
          <w:sz w:val="18"/>
          <w:szCs w:val="18"/>
        </w:rPr>
        <w:t>, 41-49.</w:t>
      </w:r>
    </w:p>
    <w:p w14:paraId="53C06179" w14:textId="77777777" w:rsidR="006F6E86" w:rsidRDefault="00AF6097">
      <w:pPr>
        <w:pStyle w:val="a"/>
        <w:numPr>
          <w:ilvl w:val="0"/>
          <w:numId w:val="0"/>
        </w:numPr>
        <w:tabs>
          <w:tab w:val="clear" w:pos="488"/>
        </w:tabs>
        <w:ind w:left="420" w:hangingChars="200" w:hanging="420"/>
        <w:rPr>
          <w:rFonts w:cs="Times New Roman"/>
        </w:rPr>
      </w:pPr>
      <w:r>
        <w:rPr>
          <w:rFonts w:cs="Times New Roman"/>
        </w:rPr>
        <w:br w:type="page"/>
      </w:r>
      <w:r>
        <w:rPr>
          <w:rFonts w:cs="Times New Roman" w:hint="eastAsia"/>
        </w:rPr>
        <w:lastRenderedPageBreak/>
        <w:t xml:space="preserve"> </w:t>
      </w:r>
    </w:p>
    <w:p w14:paraId="166834E7" w14:textId="77777777" w:rsidR="006F6E86" w:rsidRDefault="00AF6097">
      <w:pPr>
        <w:pStyle w:val="a"/>
        <w:numPr>
          <w:ilvl w:val="0"/>
          <w:numId w:val="0"/>
        </w:numPr>
        <w:tabs>
          <w:tab w:val="clear" w:pos="488"/>
        </w:tabs>
        <w:spacing w:line="360" w:lineRule="auto"/>
        <w:ind w:left="643" w:hangingChars="200" w:hanging="643"/>
        <w:jc w:val="center"/>
        <w:rPr>
          <w:b/>
          <w:bCs/>
          <w:sz w:val="32"/>
          <w:szCs w:val="32"/>
          <w:lang w:bidi="ar"/>
        </w:rPr>
      </w:pPr>
      <w:r>
        <w:rPr>
          <w:b/>
          <w:bCs/>
          <w:sz w:val="32"/>
          <w:szCs w:val="32"/>
          <w:lang w:bidi="ar"/>
        </w:rPr>
        <w:t xml:space="preserve">The </w:t>
      </w:r>
      <w:r>
        <w:rPr>
          <w:b/>
          <w:bCs/>
          <w:color w:val="FF0000"/>
          <w:sz w:val="32"/>
          <w:szCs w:val="32"/>
          <w:lang w:bidi="ar"/>
        </w:rPr>
        <w:t>E</w:t>
      </w:r>
      <w:r>
        <w:rPr>
          <w:b/>
          <w:bCs/>
          <w:sz w:val="32"/>
          <w:szCs w:val="32"/>
          <w:lang w:bidi="ar"/>
        </w:rPr>
        <w:t>ffect of Social Network</w:t>
      </w:r>
      <w:r>
        <w:rPr>
          <w:rFonts w:hint="eastAsia"/>
          <w:b/>
          <w:bCs/>
          <w:sz w:val="32"/>
          <w:szCs w:val="32"/>
          <w:lang w:bidi="ar"/>
        </w:rPr>
        <w:t>s</w:t>
      </w:r>
      <w:r>
        <w:rPr>
          <w:b/>
          <w:bCs/>
          <w:sz w:val="32"/>
          <w:szCs w:val="32"/>
          <w:lang w:bidi="ar"/>
        </w:rPr>
        <w:t xml:space="preserve"> Sites </w:t>
      </w:r>
      <w:r>
        <w:rPr>
          <w:b/>
          <w:bCs/>
          <w:color w:val="FF0000"/>
          <w:sz w:val="32"/>
          <w:szCs w:val="32"/>
          <w:lang w:bidi="ar"/>
        </w:rPr>
        <w:t>U</w:t>
      </w:r>
      <w:r>
        <w:rPr>
          <w:b/>
          <w:bCs/>
          <w:sz w:val="32"/>
          <w:szCs w:val="32"/>
          <w:lang w:bidi="ar"/>
        </w:rPr>
        <w:t>s</w:t>
      </w:r>
      <w:r>
        <w:rPr>
          <w:rFonts w:hint="eastAsia"/>
          <w:b/>
          <w:bCs/>
          <w:sz w:val="32"/>
          <w:szCs w:val="32"/>
          <w:lang w:bidi="ar"/>
        </w:rPr>
        <w:t>ing</w:t>
      </w:r>
      <w:r>
        <w:rPr>
          <w:b/>
          <w:bCs/>
          <w:sz w:val="32"/>
          <w:szCs w:val="32"/>
          <w:lang w:bidi="ar"/>
        </w:rPr>
        <w:t xml:space="preserve"> on College Students' </w:t>
      </w:r>
      <w:r>
        <w:rPr>
          <w:b/>
          <w:bCs/>
          <w:color w:val="FF0000"/>
          <w:sz w:val="32"/>
          <w:szCs w:val="32"/>
          <w:lang w:bidi="ar"/>
        </w:rPr>
        <w:t>I</w:t>
      </w:r>
      <w:r>
        <w:rPr>
          <w:b/>
          <w:bCs/>
          <w:sz w:val="32"/>
          <w:szCs w:val="32"/>
          <w:lang w:bidi="ar"/>
        </w:rPr>
        <w:t xml:space="preserve">nnovative Behavior: A </w:t>
      </w:r>
      <w:r>
        <w:rPr>
          <w:b/>
          <w:bCs/>
          <w:color w:val="FF0000"/>
          <w:sz w:val="32"/>
          <w:szCs w:val="32"/>
          <w:lang w:bidi="ar"/>
        </w:rPr>
        <w:t>M</w:t>
      </w:r>
      <w:r>
        <w:rPr>
          <w:b/>
          <w:bCs/>
          <w:sz w:val="32"/>
          <w:szCs w:val="32"/>
          <w:lang w:bidi="ar"/>
        </w:rPr>
        <w:t xml:space="preserve">oderated </w:t>
      </w:r>
      <w:r>
        <w:rPr>
          <w:b/>
          <w:bCs/>
          <w:color w:val="FF0000"/>
          <w:sz w:val="32"/>
          <w:szCs w:val="32"/>
          <w:lang w:bidi="ar"/>
        </w:rPr>
        <w:t>M</w:t>
      </w:r>
      <w:r>
        <w:rPr>
          <w:b/>
          <w:bCs/>
          <w:sz w:val="32"/>
          <w:szCs w:val="32"/>
          <w:lang w:bidi="ar"/>
        </w:rPr>
        <w:t xml:space="preserve">ediation </w:t>
      </w:r>
      <w:r>
        <w:rPr>
          <w:b/>
          <w:bCs/>
          <w:color w:val="FF0000"/>
          <w:sz w:val="32"/>
          <w:szCs w:val="32"/>
          <w:lang w:bidi="ar"/>
        </w:rPr>
        <w:t>M</w:t>
      </w:r>
      <w:r>
        <w:rPr>
          <w:b/>
          <w:bCs/>
          <w:sz w:val="32"/>
          <w:szCs w:val="32"/>
          <w:lang w:bidi="ar"/>
        </w:rPr>
        <w:t>odel</w:t>
      </w:r>
    </w:p>
    <w:p w14:paraId="36C24282" w14:textId="77777777" w:rsidR="006F6E86" w:rsidRDefault="006F6E86">
      <w:pPr>
        <w:pStyle w:val="12"/>
        <w:ind w:firstLine="560"/>
        <w:rPr>
          <w:rFonts w:eastAsia="仿宋" w:cs="Times New Roman"/>
          <w:sz w:val="28"/>
          <w:szCs w:val="28"/>
          <w:lang w:bidi="ar"/>
        </w:rPr>
      </w:pPr>
    </w:p>
    <w:p w14:paraId="557E3EBB" w14:textId="77777777" w:rsidR="006F6E86" w:rsidRDefault="00AF6097">
      <w:pPr>
        <w:pStyle w:val="12"/>
        <w:ind w:firstLine="422"/>
        <w:rPr>
          <w:rFonts w:cs="Times New Roman"/>
          <w:lang w:bidi="ar"/>
        </w:rPr>
      </w:pPr>
      <w:r>
        <w:rPr>
          <w:rFonts w:cs="Times New Roman"/>
          <w:b/>
          <w:bCs/>
          <w:lang w:bidi="ar"/>
        </w:rPr>
        <w:t xml:space="preserve">Abstract </w:t>
      </w:r>
      <w:r>
        <w:rPr>
          <w:rFonts w:cs="Times New Roman"/>
          <w:lang w:bidi="ar"/>
        </w:rPr>
        <w:t xml:space="preserve">To explore the relationship </w:t>
      </w:r>
      <w:r>
        <w:rPr>
          <w:rFonts w:cs="Times New Roman" w:hint="eastAsia"/>
          <w:lang w:bidi="ar"/>
        </w:rPr>
        <w:t>b</w:t>
      </w:r>
      <w:r>
        <w:rPr>
          <w:rFonts w:cs="Times New Roman"/>
          <w:lang w:bidi="ar"/>
        </w:rPr>
        <w:t>e</w:t>
      </w:r>
      <w:r>
        <w:rPr>
          <w:rFonts w:cs="Times New Roman" w:hint="eastAsia"/>
          <w:lang w:bidi="ar"/>
        </w:rPr>
        <w:t>tween</w:t>
      </w:r>
      <w:r>
        <w:rPr>
          <w:rFonts w:cs="Times New Roman"/>
          <w:lang w:bidi="ar"/>
        </w:rPr>
        <w:t xml:space="preserve"> social networks sites using, college students’ innovation behavior, as well as the mechanism of creative self-efficacy and self-esteem. Method: The current study collected 1014 college students’ data using social networking sites using strength scale, Rosenberg self-esteem scale, the creative self-efficacy scale and innovation behavior scale. The results indicated that: The social networks sites using positively and significantly predicted colleges’ innovation behavior; (2) College students’ creative self-efficacy played a partially mediating role between social network sites using and innovation behavior. </w:t>
      </w:r>
      <w:r>
        <w:rPr>
          <w:lang w:bidi="ar"/>
        </w:rPr>
        <w:t>College students’ self-esteem moderated the relationship between social network sites using and creative self-efficacy. Specifically,</w:t>
      </w:r>
      <w:r>
        <w:t xml:space="preserve"> </w:t>
      </w:r>
      <w:r>
        <w:rPr>
          <w:lang w:bidi="ar"/>
        </w:rPr>
        <w:t xml:space="preserve">In the low self-esteem group, the social network sites using has a stronger predictive effect on </w:t>
      </w:r>
      <w:r>
        <w:rPr>
          <w:rFonts w:cs="Times New Roman"/>
          <w:lang w:bidi="ar"/>
        </w:rPr>
        <w:t>creative self-efficacy.</w:t>
      </w:r>
      <w:r>
        <w:rPr>
          <w:rFonts w:cs="Times New Roman" w:hint="eastAsia"/>
          <w:lang w:bidi="ar"/>
        </w:rPr>
        <w:t xml:space="preserve"> </w:t>
      </w:r>
      <w:r>
        <w:rPr>
          <w:rFonts w:cs="Times New Roman"/>
          <w:lang w:bidi="ar"/>
        </w:rPr>
        <w:t xml:space="preserve">This study explored the relationship between the use of social networking sites and college students' innovative behavior as well as some possible related variables, contributing to theoretical reference for the educational practices. </w:t>
      </w:r>
    </w:p>
    <w:p w14:paraId="67396D0A" w14:textId="77777777" w:rsidR="006F6E86" w:rsidRDefault="00AF6097">
      <w:pPr>
        <w:pStyle w:val="12"/>
        <w:ind w:firstLine="422"/>
        <w:rPr>
          <w:rFonts w:cs="Times New Roman"/>
        </w:rPr>
      </w:pPr>
      <w:r>
        <w:rPr>
          <w:rFonts w:eastAsia="黑体" w:cs="Times New Roman"/>
          <w:b/>
          <w:bCs/>
        </w:rPr>
        <w:t>Key words</w:t>
      </w:r>
      <w:r>
        <w:rPr>
          <w:rFonts w:eastAsia="黑体" w:cs="Times New Roman"/>
          <w:b/>
          <w:bCs/>
        </w:rPr>
        <w:t>：</w:t>
      </w:r>
      <w:r>
        <w:rPr>
          <w:rFonts w:cs="Times New Roman"/>
        </w:rPr>
        <w:t>social network sites</w:t>
      </w:r>
      <w:r>
        <w:rPr>
          <w:rFonts w:cs="Times New Roman"/>
        </w:rPr>
        <w:t>；</w:t>
      </w:r>
      <w:r>
        <w:rPr>
          <w:rFonts w:cs="Times New Roman"/>
        </w:rPr>
        <w:t>innovation behavior</w:t>
      </w:r>
      <w:r>
        <w:rPr>
          <w:rFonts w:cs="Times New Roman"/>
        </w:rPr>
        <w:t>；</w:t>
      </w:r>
      <w:r>
        <w:rPr>
          <w:rFonts w:cs="Times New Roman"/>
        </w:rPr>
        <w:t>college students</w:t>
      </w:r>
      <w:r>
        <w:rPr>
          <w:rFonts w:cs="Times New Roman"/>
        </w:rPr>
        <w:t>；</w:t>
      </w:r>
      <w:r>
        <w:rPr>
          <w:rFonts w:cs="Times New Roman"/>
        </w:rPr>
        <w:t>self-esteem</w:t>
      </w:r>
      <w:r>
        <w:rPr>
          <w:rFonts w:cs="Times New Roman"/>
        </w:rPr>
        <w:t>；</w:t>
      </w:r>
      <w:r>
        <w:rPr>
          <w:rFonts w:cs="Times New Roman"/>
        </w:rPr>
        <w:t>creative  self-efficacy</w:t>
      </w:r>
    </w:p>
    <w:p w14:paraId="2119020F" w14:textId="77777777" w:rsidR="006F6E86" w:rsidRDefault="006F6E86">
      <w:pPr>
        <w:pStyle w:val="12"/>
        <w:ind w:firstLineChars="0" w:firstLine="0"/>
        <w:rPr>
          <w:rFonts w:cs="Times New Roman"/>
        </w:rPr>
      </w:pPr>
    </w:p>
    <w:sectPr w:rsidR="006F6E86">
      <w:footerReference w:type="default" r:id="rId14"/>
      <w:pgSz w:w="11900" w:h="16840"/>
      <w:pgMar w:top="1134" w:right="1418" w:bottom="1134" w:left="1418" w:header="851" w:footer="992" w:gutter="0"/>
      <w:cols w:space="425"/>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李鹏" w:date="2022-05-08T00:26:00Z" w:initials="">
    <w:p w14:paraId="246E7BE8" w14:textId="77777777" w:rsidR="006F6E86" w:rsidRDefault="00AF6097">
      <w:pPr>
        <w:pStyle w:val="a5"/>
      </w:pPr>
      <w:r>
        <w:rPr>
          <w:rFonts w:hint="eastAsia"/>
        </w:rPr>
        <w:t>请具体计算一下是多少。及加入调节项和不加调节项相比，</w:t>
      </w:r>
      <w:r>
        <w:rPr>
          <w:rFonts w:hint="eastAsia"/>
        </w:rPr>
        <w:t>BootStrap</w:t>
      </w:r>
      <w:r>
        <w:rPr>
          <w:rFonts w:hint="eastAsia"/>
        </w:rPr>
        <w:t>法估计的中介效应量的变化量。</w:t>
      </w:r>
    </w:p>
  </w:comment>
  <w:comment w:id="14" w:author="李鹏" w:date="2022-05-08T00:28:00Z" w:initials="">
    <w:p w14:paraId="027D22F7" w14:textId="77777777" w:rsidR="006F6E86" w:rsidRDefault="00AF6097">
      <w:pPr>
        <w:pStyle w:val="a5"/>
      </w:pPr>
      <w:r>
        <w:rPr>
          <w:rFonts w:hint="eastAsia"/>
        </w:rPr>
        <w:t>需再确认</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6E7BE8" w15:done="0"/>
  <w15:commentEx w15:paraId="027D22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20CCE" w16cex:dateUtc="2022-05-07T16:26:00Z"/>
  <w16cex:commentExtensible w16cex:durableId="26220CCF" w16cex:dateUtc="2022-05-07T16: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6E7BE8" w16cid:durableId="26220CCE"/>
  <w16cid:commentId w16cid:paraId="027D22F7" w16cid:durableId="26220C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F71B0" w14:textId="77777777" w:rsidR="0066358B" w:rsidRDefault="0066358B">
      <w:r>
        <w:separator/>
      </w:r>
    </w:p>
  </w:endnote>
  <w:endnote w:type="continuationSeparator" w:id="0">
    <w:p w14:paraId="522F2496" w14:textId="77777777" w:rsidR="0066358B" w:rsidRDefault="00663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正文 CS 字体)">
    <w:altName w:val="宋体"/>
    <w:panose1 w:val="020B0604020202020204"/>
    <w:charset w:val="86"/>
    <w:family w:val="roman"/>
    <w:pitch w:val="default"/>
  </w:font>
  <w:font w:name="微软雅黑">
    <w:panose1 w:val="020B0503020204020204"/>
    <w:charset w:val="86"/>
    <w:family w:val="swiss"/>
    <w:pitch w:val="variable"/>
    <w:sig w:usb0="80000287" w:usb1="28CF3C52" w:usb2="00000016" w:usb3="00000000" w:csb0="0004001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6701353"/>
    </w:sdtPr>
    <w:sdtEndPr/>
    <w:sdtContent>
      <w:p w14:paraId="23AADE6D" w14:textId="77777777" w:rsidR="006F6E86" w:rsidRDefault="00AF6097">
        <w:pPr>
          <w:pStyle w:val="a9"/>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F01C4" w14:textId="77777777" w:rsidR="0066358B" w:rsidRDefault="0066358B">
      <w:r>
        <w:separator/>
      </w:r>
    </w:p>
  </w:footnote>
  <w:footnote w:type="continuationSeparator" w:id="0">
    <w:p w14:paraId="2B296CEF" w14:textId="77777777" w:rsidR="0066358B" w:rsidRDefault="006635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402BE"/>
    <w:multiLevelType w:val="multilevel"/>
    <w:tmpl w:val="1FF402BE"/>
    <w:lvl w:ilvl="0">
      <w:start w:val="1"/>
      <w:numFmt w:val="decimal"/>
      <w:pStyle w:val="a"/>
      <w:lvlText w:val="[%1]"/>
      <w:lvlJc w:val="left"/>
      <w:pPr>
        <w:tabs>
          <w:tab w:val="left" w:pos="488"/>
        </w:tabs>
        <w:ind w:left="488" w:hanging="488"/>
      </w:pPr>
      <w:rPr>
        <w:rFonts w:ascii="Times New Roman" w:eastAsia="宋体" w:hAnsi="Times New Roman" w:hint="default"/>
        <w:b w:val="0"/>
        <w:i w:val="0"/>
        <w:snapToGrid w:val="0"/>
        <w:sz w:val="21"/>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5D7C3623"/>
    <w:multiLevelType w:val="multilevel"/>
    <w:tmpl w:val="5D7C3623"/>
    <w:lvl w:ilvl="0">
      <w:start w:val="1"/>
      <w:numFmt w:val="chineseCountingThousand"/>
      <w:pStyle w:val="1"/>
      <w:isLgl/>
      <w:suff w:val="space"/>
      <w:lvlText w:val="%1"/>
      <w:lvlJc w:val="left"/>
      <w:pPr>
        <w:ind w:left="628" w:hanging="628"/>
      </w:pPr>
      <w:rPr>
        <w:rFonts w:hint="eastAsia"/>
      </w:rPr>
    </w:lvl>
    <w:lvl w:ilvl="1">
      <w:start w:val="1"/>
      <w:numFmt w:val="decimal"/>
      <w:pStyle w:val="2"/>
      <w:isLgl/>
      <w:suff w:val="space"/>
      <w:lvlText w:val="%1.%2"/>
      <w:lvlJc w:val="left"/>
      <w:pPr>
        <w:ind w:left="443" w:hanging="465"/>
      </w:pPr>
      <w:rPr>
        <w:rFonts w:hint="eastAsia"/>
      </w:rPr>
    </w:lvl>
    <w:lvl w:ilvl="2">
      <w:start w:val="1"/>
      <w:numFmt w:val="decimal"/>
      <w:pStyle w:val="3"/>
      <w:isLgl/>
      <w:suff w:val="space"/>
      <w:lvlText w:val="%1.%2.%3"/>
      <w:lvlJc w:val="left"/>
      <w:pPr>
        <w:ind w:left="1101" w:hanging="635"/>
      </w:pPr>
      <w:rPr>
        <w:rFonts w:hint="eastAsia"/>
      </w:rPr>
    </w:lvl>
    <w:lvl w:ilvl="3">
      <w:start w:val="1"/>
      <w:numFmt w:val="decimal"/>
      <w:lvlText w:val="%1.%2.%3.%4"/>
      <w:lvlJc w:val="left"/>
      <w:pPr>
        <w:tabs>
          <w:tab w:val="left" w:pos="1060"/>
        </w:tabs>
        <w:ind w:left="1060" w:hanging="864"/>
      </w:pPr>
      <w:rPr>
        <w:rFonts w:hint="eastAsia"/>
      </w:rPr>
    </w:lvl>
    <w:lvl w:ilvl="4">
      <w:start w:val="1"/>
      <w:numFmt w:val="decimal"/>
      <w:lvlText w:val="%1.%2.%3.%4.%5"/>
      <w:lvlJc w:val="left"/>
      <w:pPr>
        <w:tabs>
          <w:tab w:val="left" w:pos="1204"/>
        </w:tabs>
        <w:ind w:left="1204" w:hanging="1008"/>
      </w:pPr>
      <w:rPr>
        <w:rFonts w:hint="eastAsia"/>
      </w:rPr>
    </w:lvl>
    <w:lvl w:ilvl="5">
      <w:start w:val="1"/>
      <w:numFmt w:val="decimal"/>
      <w:lvlText w:val="%1.%2.%3.%4.%5.%6"/>
      <w:lvlJc w:val="left"/>
      <w:pPr>
        <w:tabs>
          <w:tab w:val="left" w:pos="1348"/>
        </w:tabs>
        <w:ind w:left="1348" w:hanging="1152"/>
      </w:pPr>
      <w:rPr>
        <w:rFonts w:hint="eastAsia"/>
      </w:rPr>
    </w:lvl>
    <w:lvl w:ilvl="6">
      <w:start w:val="1"/>
      <w:numFmt w:val="decimal"/>
      <w:lvlText w:val="%1.%2.%3.%4.%5.%6.%7"/>
      <w:lvlJc w:val="left"/>
      <w:pPr>
        <w:tabs>
          <w:tab w:val="left" w:pos="1492"/>
        </w:tabs>
        <w:ind w:left="1492" w:hanging="1296"/>
      </w:pPr>
      <w:rPr>
        <w:rFonts w:hint="eastAsia"/>
      </w:rPr>
    </w:lvl>
    <w:lvl w:ilvl="7">
      <w:start w:val="1"/>
      <w:numFmt w:val="decimal"/>
      <w:pStyle w:val="8"/>
      <w:lvlText w:val="%1.%2.%3.%4.%5.%6.%7.%8"/>
      <w:lvlJc w:val="left"/>
      <w:pPr>
        <w:tabs>
          <w:tab w:val="left" w:pos="1636"/>
        </w:tabs>
        <w:ind w:left="1636" w:hanging="1440"/>
      </w:pPr>
      <w:rPr>
        <w:rFonts w:hint="eastAsia"/>
      </w:rPr>
    </w:lvl>
    <w:lvl w:ilvl="8">
      <w:start w:val="1"/>
      <w:numFmt w:val="decimal"/>
      <w:lvlText w:val="%1.%2.%3.%4.%5.%6.%7.%8.%9"/>
      <w:lvlJc w:val="left"/>
      <w:pPr>
        <w:tabs>
          <w:tab w:val="left" w:pos="1780"/>
        </w:tabs>
        <w:ind w:left="1780" w:hanging="1584"/>
      </w:pPr>
      <w:rPr>
        <w:rFonts w:hint="eastAsia"/>
      </w:rPr>
    </w:lvl>
  </w:abstractNum>
  <w:num w:numId="1" w16cid:durableId="402341750">
    <w:abstractNumId w:val="1"/>
  </w:num>
  <w:num w:numId="2" w16cid:durableId="96750885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h">
    <w15:presenceInfo w15:providerId="AD" w15:userId="S::jpnoh@dublo.onmicrosoft.com::8d020d34-db0b-4f08-8edc-9dcea9a0402c"/>
  </w15:person>
  <w15:person w15:author="李鹏">
    <w15:presenceInfo w15:providerId="None" w15:userId="李鹏"/>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hideSpellingErrors/>
  <w:hideGrammaticalErrors/>
  <w:proofState w:spelling="clean" w:grammar="clean"/>
  <w:trackRevision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DkwZGFkNmRhYjA5MTVhNGI0MjgwNjBiYjA3ZTg2MzcifQ=="/>
  </w:docVars>
  <w:rsids>
    <w:rsidRoot w:val="002134AA"/>
    <w:rsid w:val="00013499"/>
    <w:rsid w:val="00015B2E"/>
    <w:rsid w:val="000302C9"/>
    <w:rsid w:val="000333F9"/>
    <w:rsid w:val="000358AF"/>
    <w:rsid w:val="00036D2F"/>
    <w:rsid w:val="00040E12"/>
    <w:rsid w:val="00046674"/>
    <w:rsid w:val="000601DF"/>
    <w:rsid w:val="000604B0"/>
    <w:rsid w:val="0006279A"/>
    <w:rsid w:val="000655D1"/>
    <w:rsid w:val="00066992"/>
    <w:rsid w:val="00074D98"/>
    <w:rsid w:val="00075875"/>
    <w:rsid w:val="00077DD2"/>
    <w:rsid w:val="000807FC"/>
    <w:rsid w:val="000810AD"/>
    <w:rsid w:val="0008165E"/>
    <w:rsid w:val="000821F4"/>
    <w:rsid w:val="00094C0F"/>
    <w:rsid w:val="000957D7"/>
    <w:rsid w:val="0009696B"/>
    <w:rsid w:val="000A57AE"/>
    <w:rsid w:val="000C0DFD"/>
    <w:rsid w:val="000C4FA4"/>
    <w:rsid w:val="000C5F61"/>
    <w:rsid w:val="000C75B5"/>
    <w:rsid w:val="000D160A"/>
    <w:rsid w:val="000D3472"/>
    <w:rsid w:val="000E0801"/>
    <w:rsid w:val="000E0FA7"/>
    <w:rsid w:val="000E4743"/>
    <w:rsid w:val="000E5883"/>
    <w:rsid w:val="000E6884"/>
    <w:rsid w:val="000F357F"/>
    <w:rsid w:val="000F3810"/>
    <w:rsid w:val="00104D6E"/>
    <w:rsid w:val="00106E1E"/>
    <w:rsid w:val="00113AD7"/>
    <w:rsid w:val="00130261"/>
    <w:rsid w:val="00135DFF"/>
    <w:rsid w:val="00140153"/>
    <w:rsid w:val="001510E4"/>
    <w:rsid w:val="001512F9"/>
    <w:rsid w:val="00156C02"/>
    <w:rsid w:val="00156E00"/>
    <w:rsid w:val="0016687D"/>
    <w:rsid w:val="00176588"/>
    <w:rsid w:val="0018502C"/>
    <w:rsid w:val="00187BBB"/>
    <w:rsid w:val="00191531"/>
    <w:rsid w:val="001B32F6"/>
    <w:rsid w:val="001C19EE"/>
    <w:rsid w:val="001D003B"/>
    <w:rsid w:val="001D6DDC"/>
    <w:rsid w:val="001E0F10"/>
    <w:rsid w:val="001E75BD"/>
    <w:rsid w:val="001F0078"/>
    <w:rsid w:val="001F35DC"/>
    <w:rsid w:val="001F416D"/>
    <w:rsid w:val="001F732B"/>
    <w:rsid w:val="0020028A"/>
    <w:rsid w:val="00203D7B"/>
    <w:rsid w:val="0020702E"/>
    <w:rsid w:val="002134AA"/>
    <w:rsid w:val="00217E58"/>
    <w:rsid w:val="00220BDD"/>
    <w:rsid w:val="002210DC"/>
    <w:rsid w:val="002262BC"/>
    <w:rsid w:val="002366FD"/>
    <w:rsid w:val="00237343"/>
    <w:rsid w:val="00241555"/>
    <w:rsid w:val="00244BAC"/>
    <w:rsid w:val="00246A8B"/>
    <w:rsid w:val="00260482"/>
    <w:rsid w:val="00261BBC"/>
    <w:rsid w:val="002627F0"/>
    <w:rsid w:val="0027219D"/>
    <w:rsid w:val="00272B0E"/>
    <w:rsid w:val="00285F4A"/>
    <w:rsid w:val="00287966"/>
    <w:rsid w:val="002A3C25"/>
    <w:rsid w:val="002B71FB"/>
    <w:rsid w:val="002B77D1"/>
    <w:rsid w:val="002C0995"/>
    <w:rsid w:val="002C2213"/>
    <w:rsid w:val="002D4A7D"/>
    <w:rsid w:val="002E24AD"/>
    <w:rsid w:val="002E3651"/>
    <w:rsid w:val="002F0944"/>
    <w:rsid w:val="002F1465"/>
    <w:rsid w:val="002F17A0"/>
    <w:rsid w:val="002F3415"/>
    <w:rsid w:val="002F57EA"/>
    <w:rsid w:val="00300662"/>
    <w:rsid w:val="003025B9"/>
    <w:rsid w:val="003038A7"/>
    <w:rsid w:val="00303F18"/>
    <w:rsid w:val="00306AEE"/>
    <w:rsid w:val="00307553"/>
    <w:rsid w:val="00314E47"/>
    <w:rsid w:val="003232D9"/>
    <w:rsid w:val="00324756"/>
    <w:rsid w:val="003272A5"/>
    <w:rsid w:val="00327B08"/>
    <w:rsid w:val="00330253"/>
    <w:rsid w:val="00335611"/>
    <w:rsid w:val="003432F8"/>
    <w:rsid w:val="00343356"/>
    <w:rsid w:val="00350161"/>
    <w:rsid w:val="00350D04"/>
    <w:rsid w:val="00351454"/>
    <w:rsid w:val="00353DD6"/>
    <w:rsid w:val="00355AAE"/>
    <w:rsid w:val="00355F45"/>
    <w:rsid w:val="00356330"/>
    <w:rsid w:val="003609A9"/>
    <w:rsid w:val="00360E5E"/>
    <w:rsid w:val="003622E3"/>
    <w:rsid w:val="00367091"/>
    <w:rsid w:val="00367C61"/>
    <w:rsid w:val="00367FEE"/>
    <w:rsid w:val="00377016"/>
    <w:rsid w:val="00377D98"/>
    <w:rsid w:val="003830C4"/>
    <w:rsid w:val="0038327B"/>
    <w:rsid w:val="00385563"/>
    <w:rsid w:val="00385D75"/>
    <w:rsid w:val="0038772A"/>
    <w:rsid w:val="00391A68"/>
    <w:rsid w:val="003959B0"/>
    <w:rsid w:val="00395EA7"/>
    <w:rsid w:val="003A4671"/>
    <w:rsid w:val="003A7B06"/>
    <w:rsid w:val="003B344F"/>
    <w:rsid w:val="003B4B4F"/>
    <w:rsid w:val="003B56FF"/>
    <w:rsid w:val="003B6552"/>
    <w:rsid w:val="003C216A"/>
    <w:rsid w:val="003D2B36"/>
    <w:rsid w:val="003E328F"/>
    <w:rsid w:val="003E390A"/>
    <w:rsid w:val="003E7C68"/>
    <w:rsid w:val="003F6ABB"/>
    <w:rsid w:val="00401E6B"/>
    <w:rsid w:val="00401FBA"/>
    <w:rsid w:val="00402E28"/>
    <w:rsid w:val="004076A6"/>
    <w:rsid w:val="00413504"/>
    <w:rsid w:val="00424095"/>
    <w:rsid w:val="00426BDA"/>
    <w:rsid w:val="00440AD5"/>
    <w:rsid w:val="004442BF"/>
    <w:rsid w:val="00450C34"/>
    <w:rsid w:val="00452C9C"/>
    <w:rsid w:val="004611C5"/>
    <w:rsid w:val="004634B7"/>
    <w:rsid w:val="00470695"/>
    <w:rsid w:val="00477E5A"/>
    <w:rsid w:val="0048041A"/>
    <w:rsid w:val="00485377"/>
    <w:rsid w:val="00485E9D"/>
    <w:rsid w:val="00485F48"/>
    <w:rsid w:val="00492110"/>
    <w:rsid w:val="004923CE"/>
    <w:rsid w:val="00492DF3"/>
    <w:rsid w:val="004973DA"/>
    <w:rsid w:val="004A3459"/>
    <w:rsid w:val="004A3B89"/>
    <w:rsid w:val="004A716C"/>
    <w:rsid w:val="004B0645"/>
    <w:rsid w:val="004C0CCC"/>
    <w:rsid w:val="004C2C17"/>
    <w:rsid w:val="004C6851"/>
    <w:rsid w:val="004C774E"/>
    <w:rsid w:val="004E07BD"/>
    <w:rsid w:val="004E3BE0"/>
    <w:rsid w:val="004F0E5E"/>
    <w:rsid w:val="004F1025"/>
    <w:rsid w:val="004F29BC"/>
    <w:rsid w:val="0050036E"/>
    <w:rsid w:val="00500BA3"/>
    <w:rsid w:val="00513050"/>
    <w:rsid w:val="00513D79"/>
    <w:rsid w:val="00513F4F"/>
    <w:rsid w:val="00520D22"/>
    <w:rsid w:val="005326FE"/>
    <w:rsid w:val="0053349B"/>
    <w:rsid w:val="0054598D"/>
    <w:rsid w:val="005512D1"/>
    <w:rsid w:val="00551D44"/>
    <w:rsid w:val="00557047"/>
    <w:rsid w:val="0057141C"/>
    <w:rsid w:val="00571570"/>
    <w:rsid w:val="005768D4"/>
    <w:rsid w:val="005872AF"/>
    <w:rsid w:val="00590B79"/>
    <w:rsid w:val="00592973"/>
    <w:rsid w:val="00592C67"/>
    <w:rsid w:val="00595E89"/>
    <w:rsid w:val="00596A1D"/>
    <w:rsid w:val="00597B92"/>
    <w:rsid w:val="005A75D9"/>
    <w:rsid w:val="005A77D0"/>
    <w:rsid w:val="005B16A6"/>
    <w:rsid w:val="005B6767"/>
    <w:rsid w:val="005D1F91"/>
    <w:rsid w:val="005D553A"/>
    <w:rsid w:val="005D5716"/>
    <w:rsid w:val="005E05C1"/>
    <w:rsid w:val="005E1DF0"/>
    <w:rsid w:val="005E3495"/>
    <w:rsid w:val="005E59E3"/>
    <w:rsid w:val="005E6815"/>
    <w:rsid w:val="005E7683"/>
    <w:rsid w:val="00604794"/>
    <w:rsid w:val="00606D65"/>
    <w:rsid w:val="00611BCB"/>
    <w:rsid w:val="00613D25"/>
    <w:rsid w:val="00623DDF"/>
    <w:rsid w:val="00624E22"/>
    <w:rsid w:val="00624E6A"/>
    <w:rsid w:val="006273F6"/>
    <w:rsid w:val="00640DA9"/>
    <w:rsid w:val="00644A24"/>
    <w:rsid w:val="00647E02"/>
    <w:rsid w:val="0065582A"/>
    <w:rsid w:val="00660094"/>
    <w:rsid w:val="0066161D"/>
    <w:rsid w:val="0066358B"/>
    <w:rsid w:val="00670B84"/>
    <w:rsid w:val="0067250D"/>
    <w:rsid w:val="006801EB"/>
    <w:rsid w:val="00686A25"/>
    <w:rsid w:val="00687E13"/>
    <w:rsid w:val="00691839"/>
    <w:rsid w:val="006918FB"/>
    <w:rsid w:val="00695C78"/>
    <w:rsid w:val="006A107E"/>
    <w:rsid w:val="006A220A"/>
    <w:rsid w:val="006A7560"/>
    <w:rsid w:val="006B012F"/>
    <w:rsid w:val="006B0AE3"/>
    <w:rsid w:val="006B1B66"/>
    <w:rsid w:val="006B3F93"/>
    <w:rsid w:val="006C3717"/>
    <w:rsid w:val="006D100D"/>
    <w:rsid w:val="006D2FD9"/>
    <w:rsid w:val="006E3F47"/>
    <w:rsid w:val="006F0E6B"/>
    <w:rsid w:val="006F442F"/>
    <w:rsid w:val="006F5C93"/>
    <w:rsid w:val="006F6E86"/>
    <w:rsid w:val="00704824"/>
    <w:rsid w:val="007214A2"/>
    <w:rsid w:val="007230A4"/>
    <w:rsid w:val="00745AEA"/>
    <w:rsid w:val="00751F36"/>
    <w:rsid w:val="00755D40"/>
    <w:rsid w:val="00755FA1"/>
    <w:rsid w:val="00761770"/>
    <w:rsid w:val="007654ED"/>
    <w:rsid w:val="00765A5F"/>
    <w:rsid w:val="00772198"/>
    <w:rsid w:val="0077235B"/>
    <w:rsid w:val="0077693B"/>
    <w:rsid w:val="00791407"/>
    <w:rsid w:val="00794582"/>
    <w:rsid w:val="007A2847"/>
    <w:rsid w:val="007A7D55"/>
    <w:rsid w:val="007B0D57"/>
    <w:rsid w:val="007B4F0A"/>
    <w:rsid w:val="007B792F"/>
    <w:rsid w:val="007C2CB9"/>
    <w:rsid w:val="007E0828"/>
    <w:rsid w:val="007E2FB7"/>
    <w:rsid w:val="007E3F67"/>
    <w:rsid w:val="007F1FDE"/>
    <w:rsid w:val="008130B9"/>
    <w:rsid w:val="00814992"/>
    <w:rsid w:val="00814F96"/>
    <w:rsid w:val="00816BD6"/>
    <w:rsid w:val="00830279"/>
    <w:rsid w:val="00831F87"/>
    <w:rsid w:val="00832BCD"/>
    <w:rsid w:val="00841DCC"/>
    <w:rsid w:val="00844231"/>
    <w:rsid w:val="00845087"/>
    <w:rsid w:val="00845BE6"/>
    <w:rsid w:val="0084792F"/>
    <w:rsid w:val="00850C0F"/>
    <w:rsid w:val="008521C9"/>
    <w:rsid w:val="00852A49"/>
    <w:rsid w:val="0085571B"/>
    <w:rsid w:val="008567B1"/>
    <w:rsid w:val="00867D36"/>
    <w:rsid w:val="0087279E"/>
    <w:rsid w:val="00881704"/>
    <w:rsid w:val="00886F6A"/>
    <w:rsid w:val="0088732F"/>
    <w:rsid w:val="00887D18"/>
    <w:rsid w:val="00893867"/>
    <w:rsid w:val="008956B2"/>
    <w:rsid w:val="0089570C"/>
    <w:rsid w:val="008A1EA0"/>
    <w:rsid w:val="008A2E18"/>
    <w:rsid w:val="008A6C15"/>
    <w:rsid w:val="008B4A92"/>
    <w:rsid w:val="008C2D80"/>
    <w:rsid w:val="008D0A75"/>
    <w:rsid w:val="008D20D0"/>
    <w:rsid w:val="008E0D6D"/>
    <w:rsid w:val="008E7A20"/>
    <w:rsid w:val="008F3E79"/>
    <w:rsid w:val="0090250C"/>
    <w:rsid w:val="00906C8D"/>
    <w:rsid w:val="009137B7"/>
    <w:rsid w:val="0091629F"/>
    <w:rsid w:val="00916A10"/>
    <w:rsid w:val="0092133B"/>
    <w:rsid w:val="00924F91"/>
    <w:rsid w:val="00931CC5"/>
    <w:rsid w:val="00933AFE"/>
    <w:rsid w:val="009374EF"/>
    <w:rsid w:val="00943B3C"/>
    <w:rsid w:val="00950EF9"/>
    <w:rsid w:val="00955BF8"/>
    <w:rsid w:val="00956BF7"/>
    <w:rsid w:val="00961569"/>
    <w:rsid w:val="009724B7"/>
    <w:rsid w:val="009736D3"/>
    <w:rsid w:val="00974389"/>
    <w:rsid w:val="00975DE1"/>
    <w:rsid w:val="009767AC"/>
    <w:rsid w:val="009831B2"/>
    <w:rsid w:val="00992366"/>
    <w:rsid w:val="00992F3B"/>
    <w:rsid w:val="00995566"/>
    <w:rsid w:val="00995E44"/>
    <w:rsid w:val="00996A6E"/>
    <w:rsid w:val="009A667B"/>
    <w:rsid w:val="009B437B"/>
    <w:rsid w:val="009B50CE"/>
    <w:rsid w:val="009C11DA"/>
    <w:rsid w:val="009C27C3"/>
    <w:rsid w:val="009C2C5B"/>
    <w:rsid w:val="009C2E63"/>
    <w:rsid w:val="009C3DC4"/>
    <w:rsid w:val="009D0658"/>
    <w:rsid w:val="009D4213"/>
    <w:rsid w:val="009E03E2"/>
    <w:rsid w:val="009E4657"/>
    <w:rsid w:val="009E62B7"/>
    <w:rsid w:val="009F0C56"/>
    <w:rsid w:val="009F4EA5"/>
    <w:rsid w:val="00A04359"/>
    <w:rsid w:val="00A10EC1"/>
    <w:rsid w:val="00A16DDC"/>
    <w:rsid w:val="00A205F2"/>
    <w:rsid w:val="00A20610"/>
    <w:rsid w:val="00A21607"/>
    <w:rsid w:val="00A273F4"/>
    <w:rsid w:val="00A35A41"/>
    <w:rsid w:val="00A408BA"/>
    <w:rsid w:val="00A45EFB"/>
    <w:rsid w:val="00A66E1B"/>
    <w:rsid w:val="00A70C23"/>
    <w:rsid w:val="00A73DA2"/>
    <w:rsid w:val="00A74BAC"/>
    <w:rsid w:val="00A75A7B"/>
    <w:rsid w:val="00A7773C"/>
    <w:rsid w:val="00A80C98"/>
    <w:rsid w:val="00A82A2F"/>
    <w:rsid w:val="00A84EF1"/>
    <w:rsid w:val="00A85DC5"/>
    <w:rsid w:val="00A8790C"/>
    <w:rsid w:val="00A92516"/>
    <w:rsid w:val="00AB4625"/>
    <w:rsid w:val="00AC6A05"/>
    <w:rsid w:val="00AD68FA"/>
    <w:rsid w:val="00AE0CF4"/>
    <w:rsid w:val="00AE0F91"/>
    <w:rsid w:val="00AE40A4"/>
    <w:rsid w:val="00AE6E36"/>
    <w:rsid w:val="00AF0876"/>
    <w:rsid w:val="00AF32A5"/>
    <w:rsid w:val="00AF3EBA"/>
    <w:rsid w:val="00AF6097"/>
    <w:rsid w:val="00B02E3F"/>
    <w:rsid w:val="00B02F54"/>
    <w:rsid w:val="00B07997"/>
    <w:rsid w:val="00B10D51"/>
    <w:rsid w:val="00B11913"/>
    <w:rsid w:val="00B23144"/>
    <w:rsid w:val="00B26F76"/>
    <w:rsid w:val="00B27A40"/>
    <w:rsid w:val="00B3038F"/>
    <w:rsid w:val="00B35B91"/>
    <w:rsid w:val="00B40147"/>
    <w:rsid w:val="00B43CDF"/>
    <w:rsid w:val="00B4671D"/>
    <w:rsid w:val="00B534D1"/>
    <w:rsid w:val="00B6174B"/>
    <w:rsid w:val="00B65A19"/>
    <w:rsid w:val="00B66B04"/>
    <w:rsid w:val="00B67948"/>
    <w:rsid w:val="00B70410"/>
    <w:rsid w:val="00B72DCF"/>
    <w:rsid w:val="00B73EE6"/>
    <w:rsid w:val="00B85773"/>
    <w:rsid w:val="00B86FE5"/>
    <w:rsid w:val="00B93F19"/>
    <w:rsid w:val="00B93F31"/>
    <w:rsid w:val="00BB2790"/>
    <w:rsid w:val="00BB3E93"/>
    <w:rsid w:val="00BB5067"/>
    <w:rsid w:val="00BB66E1"/>
    <w:rsid w:val="00BB6D64"/>
    <w:rsid w:val="00BC0CB4"/>
    <w:rsid w:val="00BC0E1B"/>
    <w:rsid w:val="00BD0520"/>
    <w:rsid w:val="00BD2941"/>
    <w:rsid w:val="00BD4AC2"/>
    <w:rsid w:val="00BE0DA8"/>
    <w:rsid w:val="00BE1C32"/>
    <w:rsid w:val="00BE3985"/>
    <w:rsid w:val="00BE7721"/>
    <w:rsid w:val="00BF39F6"/>
    <w:rsid w:val="00BF7909"/>
    <w:rsid w:val="00C110E1"/>
    <w:rsid w:val="00C11385"/>
    <w:rsid w:val="00C1157D"/>
    <w:rsid w:val="00C13558"/>
    <w:rsid w:val="00C13AD5"/>
    <w:rsid w:val="00C17D23"/>
    <w:rsid w:val="00C24D0E"/>
    <w:rsid w:val="00C27065"/>
    <w:rsid w:val="00C30305"/>
    <w:rsid w:val="00C335A0"/>
    <w:rsid w:val="00C36A21"/>
    <w:rsid w:val="00C40DE2"/>
    <w:rsid w:val="00C47CF4"/>
    <w:rsid w:val="00C51A58"/>
    <w:rsid w:val="00C603F9"/>
    <w:rsid w:val="00C632A5"/>
    <w:rsid w:val="00C65140"/>
    <w:rsid w:val="00C85E4E"/>
    <w:rsid w:val="00C8714A"/>
    <w:rsid w:val="00CA18D2"/>
    <w:rsid w:val="00CA338D"/>
    <w:rsid w:val="00CA4C76"/>
    <w:rsid w:val="00CA5F5D"/>
    <w:rsid w:val="00CA63A5"/>
    <w:rsid w:val="00CA7875"/>
    <w:rsid w:val="00CB0710"/>
    <w:rsid w:val="00CB27D5"/>
    <w:rsid w:val="00CB6CF7"/>
    <w:rsid w:val="00CD0B40"/>
    <w:rsid w:val="00CD32F2"/>
    <w:rsid w:val="00CD46D7"/>
    <w:rsid w:val="00CE6D58"/>
    <w:rsid w:val="00CF0992"/>
    <w:rsid w:val="00CF4B8E"/>
    <w:rsid w:val="00D03073"/>
    <w:rsid w:val="00D0413C"/>
    <w:rsid w:val="00D10C42"/>
    <w:rsid w:val="00D121C7"/>
    <w:rsid w:val="00D177AA"/>
    <w:rsid w:val="00D3203B"/>
    <w:rsid w:val="00D35421"/>
    <w:rsid w:val="00D46914"/>
    <w:rsid w:val="00D4712B"/>
    <w:rsid w:val="00D53760"/>
    <w:rsid w:val="00D540D5"/>
    <w:rsid w:val="00D5428A"/>
    <w:rsid w:val="00D5747F"/>
    <w:rsid w:val="00D578B9"/>
    <w:rsid w:val="00D677BA"/>
    <w:rsid w:val="00D7748F"/>
    <w:rsid w:val="00D82266"/>
    <w:rsid w:val="00D83474"/>
    <w:rsid w:val="00D85F3E"/>
    <w:rsid w:val="00D94772"/>
    <w:rsid w:val="00DA2404"/>
    <w:rsid w:val="00DA7E5F"/>
    <w:rsid w:val="00DB388D"/>
    <w:rsid w:val="00DB77A4"/>
    <w:rsid w:val="00DC1E22"/>
    <w:rsid w:val="00DC4113"/>
    <w:rsid w:val="00DC5485"/>
    <w:rsid w:val="00DC7DE7"/>
    <w:rsid w:val="00DD4B98"/>
    <w:rsid w:val="00DE0400"/>
    <w:rsid w:val="00DE23F7"/>
    <w:rsid w:val="00DE551D"/>
    <w:rsid w:val="00DF6BE9"/>
    <w:rsid w:val="00E048C4"/>
    <w:rsid w:val="00E1057E"/>
    <w:rsid w:val="00E118B5"/>
    <w:rsid w:val="00E13276"/>
    <w:rsid w:val="00E14B26"/>
    <w:rsid w:val="00E21A28"/>
    <w:rsid w:val="00E23C16"/>
    <w:rsid w:val="00E32AA4"/>
    <w:rsid w:val="00E35D4E"/>
    <w:rsid w:val="00E3697B"/>
    <w:rsid w:val="00E466D7"/>
    <w:rsid w:val="00E53348"/>
    <w:rsid w:val="00E56D6D"/>
    <w:rsid w:val="00E678CD"/>
    <w:rsid w:val="00E722DE"/>
    <w:rsid w:val="00E73105"/>
    <w:rsid w:val="00E75CA2"/>
    <w:rsid w:val="00E7747D"/>
    <w:rsid w:val="00E80E3B"/>
    <w:rsid w:val="00E861AE"/>
    <w:rsid w:val="00E939B3"/>
    <w:rsid w:val="00E93E39"/>
    <w:rsid w:val="00E96C49"/>
    <w:rsid w:val="00EA107D"/>
    <w:rsid w:val="00EA2CC0"/>
    <w:rsid w:val="00EA3440"/>
    <w:rsid w:val="00EB1577"/>
    <w:rsid w:val="00EB1DAC"/>
    <w:rsid w:val="00EB46E3"/>
    <w:rsid w:val="00EC0551"/>
    <w:rsid w:val="00EC57C7"/>
    <w:rsid w:val="00EC729F"/>
    <w:rsid w:val="00ED6105"/>
    <w:rsid w:val="00ED6308"/>
    <w:rsid w:val="00EE5ECE"/>
    <w:rsid w:val="00EF1B1D"/>
    <w:rsid w:val="00EF2784"/>
    <w:rsid w:val="00EF2BBB"/>
    <w:rsid w:val="00F00CD5"/>
    <w:rsid w:val="00F02F8C"/>
    <w:rsid w:val="00F12306"/>
    <w:rsid w:val="00F13646"/>
    <w:rsid w:val="00F21DD3"/>
    <w:rsid w:val="00F22C17"/>
    <w:rsid w:val="00F23EE9"/>
    <w:rsid w:val="00F246BD"/>
    <w:rsid w:val="00F27CCA"/>
    <w:rsid w:val="00F3430D"/>
    <w:rsid w:val="00F36274"/>
    <w:rsid w:val="00F3701D"/>
    <w:rsid w:val="00F408E4"/>
    <w:rsid w:val="00F40DD2"/>
    <w:rsid w:val="00F40EA4"/>
    <w:rsid w:val="00F4484A"/>
    <w:rsid w:val="00F45C8E"/>
    <w:rsid w:val="00F46D8C"/>
    <w:rsid w:val="00F47526"/>
    <w:rsid w:val="00F6094A"/>
    <w:rsid w:val="00F633C8"/>
    <w:rsid w:val="00F639B8"/>
    <w:rsid w:val="00F63F27"/>
    <w:rsid w:val="00F653CF"/>
    <w:rsid w:val="00F702A9"/>
    <w:rsid w:val="00F720E7"/>
    <w:rsid w:val="00F73829"/>
    <w:rsid w:val="00F80834"/>
    <w:rsid w:val="00F81039"/>
    <w:rsid w:val="00F953C0"/>
    <w:rsid w:val="00F958ED"/>
    <w:rsid w:val="00F978E2"/>
    <w:rsid w:val="00FA1C3F"/>
    <w:rsid w:val="00FA2589"/>
    <w:rsid w:val="00FB274C"/>
    <w:rsid w:val="00FC0BB5"/>
    <w:rsid w:val="00FC1713"/>
    <w:rsid w:val="00FC4206"/>
    <w:rsid w:val="00FC4377"/>
    <w:rsid w:val="00FC70BF"/>
    <w:rsid w:val="00FC75B4"/>
    <w:rsid w:val="00FD04E3"/>
    <w:rsid w:val="00FD6FC0"/>
    <w:rsid w:val="00FE6631"/>
    <w:rsid w:val="00FF5CBC"/>
    <w:rsid w:val="033F14CA"/>
    <w:rsid w:val="075C1AB8"/>
    <w:rsid w:val="07687B2B"/>
    <w:rsid w:val="080F4D64"/>
    <w:rsid w:val="094722F6"/>
    <w:rsid w:val="0A3F1FFE"/>
    <w:rsid w:val="0AB30227"/>
    <w:rsid w:val="0B3777D7"/>
    <w:rsid w:val="0BC66FDE"/>
    <w:rsid w:val="0E7D2CFC"/>
    <w:rsid w:val="0EDB59B8"/>
    <w:rsid w:val="0F972300"/>
    <w:rsid w:val="10385C2D"/>
    <w:rsid w:val="10F93ED3"/>
    <w:rsid w:val="114C60B7"/>
    <w:rsid w:val="11682539"/>
    <w:rsid w:val="11AB45B8"/>
    <w:rsid w:val="13E67F12"/>
    <w:rsid w:val="13EC437C"/>
    <w:rsid w:val="143403B3"/>
    <w:rsid w:val="14CB40DD"/>
    <w:rsid w:val="14F52F16"/>
    <w:rsid w:val="17951DB4"/>
    <w:rsid w:val="179775AC"/>
    <w:rsid w:val="17AD1665"/>
    <w:rsid w:val="17DA09AA"/>
    <w:rsid w:val="184B797A"/>
    <w:rsid w:val="18AD463C"/>
    <w:rsid w:val="18F134E3"/>
    <w:rsid w:val="19AD5B3A"/>
    <w:rsid w:val="1A705206"/>
    <w:rsid w:val="1B360A01"/>
    <w:rsid w:val="1C1E50FC"/>
    <w:rsid w:val="1C9446DC"/>
    <w:rsid w:val="1CC240CF"/>
    <w:rsid w:val="1D700D76"/>
    <w:rsid w:val="1DA46E1F"/>
    <w:rsid w:val="1F60652A"/>
    <w:rsid w:val="233B3E23"/>
    <w:rsid w:val="235709C0"/>
    <w:rsid w:val="245938C5"/>
    <w:rsid w:val="25535E50"/>
    <w:rsid w:val="258F114D"/>
    <w:rsid w:val="26FB78EE"/>
    <w:rsid w:val="271611E6"/>
    <w:rsid w:val="27634B87"/>
    <w:rsid w:val="27F16466"/>
    <w:rsid w:val="2B5E4533"/>
    <w:rsid w:val="2BC0148D"/>
    <w:rsid w:val="2D022D07"/>
    <w:rsid w:val="2D2A7738"/>
    <w:rsid w:val="2EAE475D"/>
    <w:rsid w:val="2EBE32BC"/>
    <w:rsid w:val="2ED75C0D"/>
    <w:rsid w:val="2EF80B4F"/>
    <w:rsid w:val="2F220074"/>
    <w:rsid w:val="304F7297"/>
    <w:rsid w:val="30EB2438"/>
    <w:rsid w:val="30F524B2"/>
    <w:rsid w:val="31422CCC"/>
    <w:rsid w:val="3281454D"/>
    <w:rsid w:val="329C3EDB"/>
    <w:rsid w:val="32DF64B6"/>
    <w:rsid w:val="346E407B"/>
    <w:rsid w:val="36447419"/>
    <w:rsid w:val="365F03F1"/>
    <w:rsid w:val="36DF2098"/>
    <w:rsid w:val="371D3660"/>
    <w:rsid w:val="376A1DA0"/>
    <w:rsid w:val="37B96041"/>
    <w:rsid w:val="387831F4"/>
    <w:rsid w:val="3942700A"/>
    <w:rsid w:val="3A3D76A7"/>
    <w:rsid w:val="3B781CDE"/>
    <w:rsid w:val="3C4021D0"/>
    <w:rsid w:val="3C601127"/>
    <w:rsid w:val="3CA30B6B"/>
    <w:rsid w:val="3CD041B9"/>
    <w:rsid w:val="3DEC50DC"/>
    <w:rsid w:val="3F12192B"/>
    <w:rsid w:val="3FE1257F"/>
    <w:rsid w:val="40645A33"/>
    <w:rsid w:val="41E9396D"/>
    <w:rsid w:val="42CD1097"/>
    <w:rsid w:val="4321000A"/>
    <w:rsid w:val="45172697"/>
    <w:rsid w:val="47210311"/>
    <w:rsid w:val="472938BE"/>
    <w:rsid w:val="48571BB4"/>
    <w:rsid w:val="4A5156B1"/>
    <w:rsid w:val="4B4A68D2"/>
    <w:rsid w:val="4D662315"/>
    <w:rsid w:val="4D697DAE"/>
    <w:rsid w:val="4E4372DB"/>
    <w:rsid w:val="4F7F76BE"/>
    <w:rsid w:val="51331174"/>
    <w:rsid w:val="51BD3A42"/>
    <w:rsid w:val="527821A3"/>
    <w:rsid w:val="53F540F7"/>
    <w:rsid w:val="54991A1C"/>
    <w:rsid w:val="56960693"/>
    <w:rsid w:val="570C62DE"/>
    <w:rsid w:val="58E875B2"/>
    <w:rsid w:val="59C103E0"/>
    <w:rsid w:val="5B333666"/>
    <w:rsid w:val="5B976B05"/>
    <w:rsid w:val="5BC705F4"/>
    <w:rsid w:val="5BD84C8A"/>
    <w:rsid w:val="5C5123E2"/>
    <w:rsid w:val="5E42204F"/>
    <w:rsid w:val="5F3E112F"/>
    <w:rsid w:val="5F4325DF"/>
    <w:rsid w:val="5F4E5B17"/>
    <w:rsid w:val="60AA0313"/>
    <w:rsid w:val="60D52C65"/>
    <w:rsid w:val="618943CD"/>
    <w:rsid w:val="61961712"/>
    <w:rsid w:val="64001606"/>
    <w:rsid w:val="6457673B"/>
    <w:rsid w:val="64EC2CA8"/>
    <w:rsid w:val="6593536A"/>
    <w:rsid w:val="65E83953"/>
    <w:rsid w:val="68A25E0B"/>
    <w:rsid w:val="696B799A"/>
    <w:rsid w:val="69AC5953"/>
    <w:rsid w:val="6C0C7468"/>
    <w:rsid w:val="6D4C3DDB"/>
    <w:rsid w:val="6DE043A8"/>
    <w:rsid w:val="6DFC18A7"/>
    <w:rsid w:val="6E61679F"/>
    <w:rsid w:val="70447AF2"/>
    <w:rsid w:val="70510076"/>
    <w:rsid w:val="721C50E5"/>
    <w:rsid w:val="728B4C4F"/>
    <w:rsid w:val="74C47FA8"/>
    <w:rsid w:val="753A2E6D"/>
    <w:rsid w:val="766625FA"/>
    <w:rsid w:val="782746BB"/>
    <w:rsid w:val="793C5E23"/>
    <w:rsid w:val="796D7CDA"/>
    <w:rsid w:val="79965831"/>
    <w:rsid w:val="7BD81D81"/>
    <w:rsid w:val="7CB20C2F"/>
    <w:rsid w:val="7CD82CFA"/>
    <w:rsid w:val="7DE20AC7"/>
    <w:rsid w:val="7F641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1126EE4"/>
  <w15:docId w15:val="{53AC30E0-E0CE-6D4D-86F1-793DF2D59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Pr>
      <w:rFonts w:eastAsia="Times New Roman"/>
      <w:sz w:val="24"/>
      <w:szCs w:val="24"/>
    </w:rPr>
  </w:style>
  <w:style w:type="paragraph" w:styleId="1">
    <w:name w:val="heading 1"/>
    <w:basedOn w:val="a0"/>
    <w:next w:val="a0"/>
    <w:link w:val="10"/>
    <w:qFormat/>
    <w:pPr>
      <w:keepNext/>
      <w:keepLines/>
      <w:widowControl w:val="0"/>
      <w:numPr>
        <w:numId w:val="1"/>
      </w:numPr>
      <w:spacing w:beforeLines="50" w:before="50" w:afterLines="50" w:after="50" w:line="360" w:lineRule="auto"/>
      <w:ind w:left="629" w:hanging="629"/>
      <w:jc w:val="center"/>
      <w:outlineLvl w:val="0"/>
    </w:pPr>
    <w:rPr>
      <w:rFonts w:ascii="黑体" w:eastAsia="黑体" w:hAnsi="黑体"/>
      <w:bCs/>
      <w:snapToGrid w:val="0"/>
      <w:kern w:val="44"/>
      <w:sz w:val="28"/>
      <w:szCs w:val="44"/>
    </w:rPr>
  </w:style>
  <w:style w:type="paragraph" w:styleId="2">
    <w:name w:val="heading 2"/>
    <w:basedOn w:val="1"/>
    <w:next w:val="a0"/>
    <w:link w:val="20"/>
    <w:qFormat/>
    <w:pPr>
      <w:numPr>
        <w:ilvl w:val="1"/>
      </w:numPr>
      <w:spacing w:beforeLines="0" w:before="0" w:afterLines="0" w:after="0"/>
      <w:ind w:left="0" w:firstLineChars="200" w:firstLine="560"/>
      <w:jc w:val="left"/>
      <w:outlineLvl w:val="1"/>
    </w:pPr>
    <w:rPr>
      <w:bCs w:val="0"/>
      <w:sz w:val="24"/>
    </w:rPr>
  </w:style>
  <w:style w:type="paragraph" w:styleId="3">
    <w:name w:val="heading 3"/>
    <w:basedOn w:val="2"/>
    <w:next w:val="a0"/>
    <w:link w:val="30"/>
    <w:qFormat/>
    <w:pPr>
      <w:numPr>
        <w:ilvl w:val="2"/>
      </w:numPr>
      <w:ind w:left="0" w:firstLine="200"/>
      <w:outlineLvl w:val="2"/>
    </w:pPr>
    <w:rPr>
      <w:bCs/>
      <w:sz w:val="21"/>
    </w:rPr>
  </w:style>
  <w:style w:type="paragraph" w:styleId="4">
    <w:name w:val="heading 4"/>
    <w:basedOn w:val="a0"/>
    <w:next w:val="a0"/>
    <w:link w:val="40"/>
    <w:uiPriority w:val="9"/>
    <w:qFormat/>
    <w:pPr>
      <w:keepNext/>
      <w:keepLines/>
      <w:widowControl w:val="0"/>
      <w:spacing w:line="360" w:lineRule="auto"/>
      <w:outlineLvl w:val="3"/>
    </w:pPr>
    <w:rPr>
      <w:rFonts w:eastAsia="宋体" w:cstheme="minorBidi"/>
      <w:b/>
      <w:bCs/>
      <w:kern w:val="2"/>
      <w:szCs w:val="28"/>
    </w:rPr>
  </w:style>
  <w:style w:type="paragraph" w:styleId="5">
    <w:name w:val="heading 5"/>
    <w:basedOn w:val="a0"/>
    <w:next w:val="a0"/>
    <w:link w:val="50"/>
    <w:uiPriority w:val="9"/>
    <w:unhideWhenUsed/>
    <w:qFormat/>
    <w:pPr>
      <w:keepNext/>
      <w:keepLines/>
      <w:widowControl w:val="0"/>
      <w:spacing w:before="280" w:after="290" w:line="376" w:lineRule="auto"/>
      <w:jc w:val="both"/>
      <w:outlineLvl w:val="4"/>
    </w:pPr>
    <w:rPr>
      <w:rFonts w:eastAsia="宋体" w:cs="宋体"/>
      <w:b/>
      <w:bCs/>
      <w:kern w:val="2"/>
      <w:sz w:val="28"/>
      <w:szCs w:val="28"/>
    </w:rPr>
  </w:style>
  <w:style w:type="paragraph" w:styleId="6">
    <w:name w:val="heading 6"/>
    <w:basedOn w:val="a0"/>
    <w:next w:val="a0"/>
    <w:link w:val="60"/>
    <w:uiPriority w:val="9"/>
    <w:semiHidden/>
    <w:unhideWhenUsed/>
    <w:qFormat/>
    <w:pPr>
      <w:keepNext/>
      <w:keepLines/>
      <w:widowControl w:val="0"/>
      <w:spacing w:before="240" w:after="64" w:line="320" w:lineRule="auto"/>
      <w:jc w:val="both"/>
      <w:outlineLvl w:val="5"/>
    </w:pPr>
    <w:rPr>
      <w:rFonts w:asciiTheme="majorHAnsi" w:eastAsiaTheme="majorEastAsia" w:hAnsiTheme="majorHAnsi" w:cstheme="majorBidi"/>
      <w:b/>
      <w:bCs/>
      <w:kern w:val="2"/>
    </w:rPr>
  </w:style>
  <w:style w:type="paragraph" w:styleId="7">
    <w:name w:val="heading 7"/>
    <w:basedOn w:val="a0"/>
    <w:next w:val="a0"/>
    <w:link w:val="70"/>
    <w:uiPriority w:val="9"/>
    <w:semiHidden/>
    <w:unhideWhenUsed/>
    <w:qFormat/>
    <w:pPr>
      <w:keepNext/>
      <w:keepLines/>
      <w:widowControl w:val="0"/>
      <w:spacing w:before="240" w:after="64" w:line="320" w:lineRule="auto"/>
      <w:jc w:val="both"/>
      <w:outlineLvl w:val="6"/>
    </w:pPr>
    <w:rPr>
      <w:rFonts w:eastAsia="宋体" w:cstheme="minorBidi"/>
      <w:b/>
      <w:bCs/>
      <w:kern w:val="2"/>
    </w:rPr>
  </w:style>
  <w:style w:type="paragraph" w:styleId="8">
    <w:name w:val="heading 8"/>
    <w:basedOn w:val="a0"/>
    <w:next w:val="a0"/>
    <w:link w:val="80"/>
    <w:uiPriority w:val="9"/>
    <w:semiHidden/>
    <w:unhideWhenUsed/>
    <w:qFormat/>
    <w:pPr>
      <w:keepNext/>
      <w:keepLines/>
      <w:widowControl w:val="0"/>
      <w:numPr>
        <w:ilvl w:val="7"/>
        <w:numId w:val="1"/>
      </w:numPr>
      <w:spacing w:before="240" w:after="64" w:line="320" w:lineRule="auto"/>
      <w:jc w:val="both"/>
      <w:outlineLvl w:val="7"/>
    </w:pPr>
    <w:rPr>
      <w:rFonts w:asciiTheme="majorHAnsi" w:eastAsiaTheme="majorEastAsia" w:hAnsiTheme="majorHAnsi" w:cstheme="majorBidi"/>
      <w:kern w:val="2"/>
    </w:rPr>
  </w:style>
  <w:style w:type="paragraph" w:styleId="9">
    <w:name w:val="heading 9"/>
    <w:basedOn w:val="a0"/>
    <w:next w:val="a0"/>
    <w:link w:val="90"/>
    <w:uiPriority w:val="9"/>
    <w:semiHidden/>
    <w:unhideWhenUsed/>
    <w:qFormat/>
    <w:pPr>
      <w:keepNext/>
      <w:keepLines/>
      <w:widowControl w:val="0"/>
      <w:spacing w:before="240" w:after="64" w:line="320" w:lineRule="auto"/>
      <w:jc w:val="both"/>
      <w:outlineLvl w:val="8"/>
    </w:pPr>
    <w:rPr>
      <w:rFonts w:asciiTheme="majorHAnsi" w:eastAsiaTheme="majorEastAsia" w:hAnsiTheme="majorHAnsi" w:cstheme="majorBidi"/>
      <w:kern w:val="2"/>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uiPriority w:val="35"/>
    <w:unhideWhenUsed/>
    <w:qFormat/>
    <w:pPr>
      <w:widowControl w:val="0"/>
      <w:jc w:val="center"/>
    </w:pPr>
    <w:rPr>
      <w:rFonts w:eastAsia="黑体" w:cstheme="minorBidi"/>
      <w:kern w:val="2"/>
      <w:sz w:val="21"/>
      <w:szCs w:val="20"/>
    </w:rPr>
  </w:style>
  <w:style w:type="paragraph" w:styleId="a5">
    <w:name w:val="annotation text"/>
    <w:basedOn w:val="a0"/>
    <w:link w:val="a6"/>
    <w:uiPriority w:val="99"/>
    <w:semiHidden/>
    <w:unhideWhenUsed/>
    <w:qFormat/>
    <w:pPr>
      <w:widowControl w:val="0"/>
      <w:jc w:val="both"/>
    </w:pPr>
    <w:rPr>
      <w:rFonts w:eastAsia="宋体" w:cstheme="minorBidi"/>
      <w:kern w:val="2"/>
      <w:sz w:val="21"/>
      <w:szCs w:val="21"/>
    </w:rPr>
  </w:style>
  <w:style w:type="paragraph" w:styleId="a7">
    <w:name w:val="Balloon Text"/>
    <w:basedOn w:val="a0"/>
    <w:link w:val="a8"/>
    <w:uiPriority w:val="99"/>
    <w:semiHidden/>
    <w:unhideWhenUsed/>
    <w:qFormat/>
    <w:rPr>
      <w:sz w:val="18"/>
      <w:szCs w:val="18"/>
    </w:rPr>
  </w:style>
  <w:style w:type="paragraph" w:styleId="a9">
    <w:name w:val="footer"/>
    <w:basedOn w:val="a0"/>
    <w:link w:val="aa"/>
    <w:uiPriority w:val="99"/>
    <w:unhideWhenUsed/>
    <w:qFormat/>
    <w:pPr>
      <w:widowControl w:val="0"/>
      <w:tabs>
        <w:tab w:val="center" w:pos="4153"/>
        <w:tab w:val="right" w:pos="8306"/>
      </w:tabs>
      <w:snapToGrid w:val="0"/>
    </w:pPr>
    <w:rPr>
      <w:rFonts w:eastAsia="宋体" w:cstheme="minorBidi"/>
      <w:kern w:val="2"/>
      <w:sz w:val="18"/>
      <w:szCs w:val="18"/>
    </w:rPr>
  </w:style>
  <w:style w:type="paragraph" w:styleId="ab">
    <w:name w:val="header"/>
    <w:basedOn w:val="a0"/>
    <w:link w:val="ac"/>
    <w:uiPriority w:val="99"/>
    <w:unhideWhenUsed/>
    <w:qFormat/>
    <w:pPr>
      <w:widowControl w:val="0"/>
      <w:pBdr>
        <w:bottom w:val="single" w:sz="6" w:space="1" w:color="auto"/>
      </w:pBdr>
      <w:tabs>
        <w:tab w:val="center" w:pos="4153"/>
        <w:tab w:val="right" w:pos="8306"/>
      </w:tabs>
      <w:snapToGrid w:val="0"/>
      <w:jc w:val="center"/>
    </w:pPr>
    <w:rPr>
      <w:rFonts w:eastAsia="宋体" w:cstheme="minorBidi"/>
      <w:kern w:val="2"/>
      <w:sz w:val="18"/>
      <w:szCs w:val="18"/>
    </w:rPr>
  </w:style>
  <w:style w:type="paragraph" w:styleId="ad">
    <w:name w:val="Subtitle"/>
    <w:basedOn w:val="a0"/>
    <w:next w:val="a0"/>
    <w:link w:val="ae"/>
    <w:uiPriority w:val="11"/>
    <w:qFormat/>
    <w:pPr>
      <w:widowControl w:val="0"/>
      <w:spacing w:before="240" w:after="60" w:line="312" w:lineRule="auto"/>
      <w:jc w:val="center"/>
      <w:outlineLvl w:val="1"/>
    </w:pPr>
    <w:rPr>
      <w:rFonts w:asciiTheme="minorHAnsi" w:eastAsiaTheme="minorEastAsia" w:hAnsiTheme="minorHAnsi" w:cstheme="minorBidi"/>
      <w:b/>
      <w:bCs/>
      <w:kern w:val="28"/>
      <w:sz w:val="32"/>
      <w:szCs w:val="32"/>
    </w:rPr>
  </w:style>
  <w:style w:type="paragraph" w:styleId="af">
    <w:name w:val="Normal (Web)"/>
    <w:basedOn w:val="a0"/>
    <w:uiPriority w:val="99"/>
    <w:semiHidden/>
    <w:unhideWhenUsed/>
    <w:qFormat/>
    <w:pPr>
      <w:widowControl w:val="0"/>
      <w:jc w:val="both"/>
    </w:pPr>
    <w:rPr>
      <w:rFonts w:eastAsia="宋体" w:cstheme="minorBidi"/>
      <w:kern w:val="2"/>
      <w:sz w:val="21"/>
      <w:szCs w:val="21"/>
    </w:rPr>
  </w:style>
  <w:style w:type="paragraph" w:styleId="af0">
    <w:name w:val="Title"/>
    <w:basedOn w:val="a0"/>
    <w:next w:val="a0"/>
    <w:link w:val="af1"/>
    <w:qFormat/>
    <w:pPr>
      <w:widowControl w:val="0"/>
      <w:spacing w:line="360" w:lineRule="auto"/>
      <w:jc w:val="center"/>
      <w:outlineLvl w:val="0"/>
    </w:pPr>
    <w:rPr>
      <w:rFonts w:eastAsia="宋体" w:cstheme="minorBidi"/>
      <w:bCs/>
      <w:kern w:val="2"/>
      <w:sz w:val="52"/>
      <w:szCs w:val="32"/>
    </w:rPr>
  </w:style>
  <w:style w:type="paragraph" w:styleId="af2">
    <w:name w:val="annotation subject"/>
    <w:basedOn w:val="a5"/>
    <w:next w:val="a5"/>
    <w:link w:val="af3"/>
    <w:uiPriority w:val="99"/>
    <w:semiHidden/>
    <w:unhideWhenUsed/>
    <w:qFormat/>
    <w:rPr>
      <w:b/>
      <w:bCs/>
    </w:rPr>
  </w:style>
  <w:style w:type="table" w:styleId="af4">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uiPriority w:val="22"/>
    <w:qFormat/>
    <w:rPr>
      <w:b/>
      <w:bCs/>
    </w:rPr>
  </w:style>
  <w:style w:type="character" w:styleId="af6">
    <w:name w:val="FollowedHyperlink"/>
    <w:basedOn w:val="a1"/>
    <w:uiPriority w:val="99"/>
    <w:semiHidden/>
    <w:unhideWhenUsed/>
    <w:qFormat/>
    <w:rPr>
      <w:color w:val="954F72" w:themeColor="followedHyperlink"/>
      <w:u w:val="single"/>
    </w:rPr>
  </w:style>
  <w:style w:type="character" w:styleId="af7">
    <w:name w:val="Emphasis"/>
    <w:uiPriority w:val="20"/>
    <w:qFormat/>
    <w:rPr>
      <w:i/>
      <w:iCs/>
    </w:rPr>
  </w:style>
  <w:style w:type="character" w:styleId="af8">
    <w:name w:val="Hyperlink"/>
    <w:basedOn w:val="a1"/>
    <w:uiPriority w:val="99"/>
    <w:unhideWhenUsed/>
    <w:qFormat/>
    <w:rPr>
      <w:color w:val="0563C1" w:themeColor="hyperlink"/>
      <w:u w:val="single"/>
    </w:rPr>
  </w:style>
  <w:style w:type="character" w:styleId="af9">
    <w:name w:val="annotation reference"/>
    <w:basedOn w:val="a1"/>
    <w:uiPriority w:val="99"/>
    <w:semiHidden/>
    <w:unhideWhenUsed/>
    <w:qFormat/>
    <w:rPr>
      <w:sz w:val="21"/>
      <w:szCs w:val="21"/>
    </w:rPr>
  </w:style>
  <w:style w:type="paragraph" w:styleId="afa">
    <w:name w:val="List Paragraph"/>
    <w:basedOn w:val="a0"/>
    <w:uiPriority w:val="34"/>
    <w:qFormat/>
    <w:pPr>
      <w:widowControl w:val="0"/>
      <w:ind w:firstLineChars="200" w:firstLine="420"/>
      <w:jc w:val="both"/>
    </w:pPr>
    <w:rPr>
      <w:rFonts w:eastAsia="宋体" w:cstheme="minorBidi"/>
      <w:kern w:val="2"/>
      <w:sz w:val="21"/>
      <w:szCs w:val="21"/>
    </w:rPr>
  </w:style>
  <w:style w:type="character" w:customStyle="1" w:styleId="a6">
    <w:name w:val="批注文字 字符"/>
    <w:basedOn w:val="a1"/>
    <w:link w:val="a5"/>
    <w:uiPriority w:val="99"/>
    <w:semiHidden/>
    <w:qFormat/>
  </w:style>
  <w:style w:type="character" w:customStyle="1" w:styleId="af3">
    <w:name w:val="批注主题 字符"/>
    <w:basedOn w:val="a6"/>
    <w:link w:val="af2"/>
    <w:uiPriority w:val="99"/>
    <w:semiHidden/>
    <w:qFormat/>
    <w:rPr>
      <w:b/>
      <w:bCs/>
    </w:rPr>
  </w:style>
  <w:style w:type="paragraph" w:customStyle="1" w:styleId="11">
    <w:name w:val="书目1"/>
    <w:basedOn w:val="a0"/>
    <w:link w:val="Bibliography"/>
    <w:qFormat/>
    <w:pPr>
      <w:widowControl w:val="0"/>
      <w:spacing w:line="480" w:lineRule="auto"/>
      <w:ind w:left="720" w:hanging="720"/>
      <w:jc w:val="both"/>
    </w:pPr>
    <w:rPr>
      <w:rFonts w:eastAsia="宋体" w:cstheme="minorBidi"/>
      <w:kern w:val="2"/>
      <w:sz w:val="21"/>
      <w:szCs w:val="21"/>
    </w:rPr>
  </w:style>
  <w:style w:type="character" w:customStyle="1" w:styleId="Bibliography">
    <w:name w:val="Bibliography 字符"/>
    <w:basedOn w:val="a1"/>
    <w:link w:val="11"/>
    <w:qFormat/>
  </w:style>
  <w:style w:type="paragraph" w:customStyle="1" w:styleId="21">
    <w:name w:val="书目2"/>
    <w:basedOn w:val="a0"/>
    <w:link w:val="Bibliography1"/>
    <w:qFormat/>
    <w:pPr>
      <w:widowControl w:val="0"/>
      <w:tabs>
        <w:tab w:val="left" w:pos="500"/>
      </w:tabs>
      <w:autoSpaceDE w:val="0"/>
      <w:autoSpaceDN w:val="0"/>
      <w:adjustRightInd w:val="0"/>
      <w:ind w:left="504" w:hanging="504"/>
      <w:jc w:val="both"/>
    </w:pPr>
    <w:rPr>
      <w:rFonts w:eastAsia="宋体"/>
      <w:kern w:val="2"/>
      <w:sz w:val="21"/>
      <w:szCs w:val="21"/>
    </w:rPr>
  </w:style>
  <w:style w:type="character" w:customStyle="1" w:styleId="Bibliography1">
    <w:name w:val="Bibliography 字符1"/>
    <w:basedOn w:val="a1"/>
    <w:link w:val="21"/>
    <w:qFormat/>
    <w:rPr>
      <w:rFonts w:ascii="宋体" w:eastAsia="宋体" w:hAnsi="宋体" w:cs="Times New Roman"/>
      <w:kern w:val="0"/>
    </w:rPr>
  </w:style>
  <w:style w:type="paragraph" w:customStyle="1" w:styleId="31">
    <w:name w:val="书目3"/>
    <w:basedOn w:val="a0"/>
    <w:link w:val="Bibliography2"/>
    <w:qFormat/>
    <w:pPr>
      <w:widowControl w:val="0"/>
      <w:spacing w:line="480" w:lineRule="auto"/>
      <w:ind w:left="720" w:hanging="720"/>
      <w:jc w:val="both"/>
    </w:pPr>
    <w:rPr>
      <w:rFonts w:eastAsia="宋体" w:cstheme="minorBidi"/>
      <w:kern w:val="2"/>
      <w:sz w:val="21"/>
      <w:szCs w:val="21"/>
    </w:rPr>
  </w:style>
  <w:style w:type="character" w:customStyle="1" w:styleId="Bibliography2">
    <w:name w:val="Bibliography 字符2"/>
    <w:basedOn w:val="a1"/>
    <w:link w:val="31"/>
    <w:qFormat/>
    <w:rPr>
      <w:rFonts w:ascii="宋体" w:eastAsia="宋体" w:hAnsi="宋体"/>
      <w:sz w:val="24"/>
    </w:rPr>
  </w:style>
  <w:style w:type="character" w:customStyle="1" w:styleId="10">
    <w:name w:val="标题 1 字符"/>
    <w:link w:val="1"/>
    <w:qFormat/>
    <w:rPr>
      <w:rFonts w:ascii="黑体" w:eastAsia="黑体" w:hAnsi="黑体"/>
      <w:bCs/>
      <w:snapToGrid w:val="0"/>
      <w:kern w:val="44"/>
      <w:sz w:val="28"/>
      <w:szCs w:val="44"/>
    </w:rPr>
  </w:style>
  <w:style w:type="character" w:customStyle="1" w:styleId="20">
    <w:name w:val="标题 2 字符"/>
    <w:link w:val="2"/>
    <w:qFormat/>
    <w:rPr>
      <w:rFonts w:ascii="黑体" w:eastAsia="黑体" w:hAnsi="黑体"/>
      <w:snapToGrid w:val="0"/>
      <w:kern w:val="44"/>
      <w:sz w:val="24"/>
      <w:szCs w:val="44"/>
    </w:rPr>
  </w:style>
  <w:style w:type="paragraph" w:customStyle="1" w:styleId="12">
    <w:name w:val="正文+1"/>
    <w:basedOn w:val="a0"/>
    <w:link w:val="13"/>
    <w:qFormat/>
    <w:pPr>
      <w:widowControl w:val="0"/>
      <w:spacing w:line="360" w:lineRule="auto"/>
      <w:ind w:firstLineChars="200" w:firstLine="200"/>
      <w:jc w:val="both"/>
    </w:pPr>
    <w:rPr>
      <w:rFonts w:eastAsia="宋体" w:cstheme="minorBidi"/>
      <w:kern w:val="2"/>
      <w:sz w:val="21"/>
      <w:szCs w:val="21"/>
    </w:rPr>
  </w:style>
  <w:style w:type="character" w:customStyle="1" w:styleId="13">
    <w:name w:val="正文+1 字符"/>
    <w:link w:val="12"/>
    <w:qFormat/>
    <w:rPr>
      <w:rFonts w:ascii="Times New Roman" w:eastAsia="宋体" w:hAnsi="Times New Roman" w:cstheme="minorBidi"/>
      <w:kern w:val="2"/>
      <w:sz w:val="21"/>
      <w:szCs w:val="21"/>
    </w:rPr>
  </w:style>
  <w:style w:type="paragraph" w:customStyle="1" w:styleId="22">
    <w:name w:val="正文+2"/>
    <w:basedOn w:val="a0"/>
    <w:link w:val="23"/>
    <w:qFormat/>
    <w:pPr>
      <w:keepNext/>
      <w:widowControl w:val="0"/>
      <w:spacing w:line="360" w:lineRule="auto"/>
      <w:jc w:val="center"/>
    </w:pPr>
    <w:rPr>
      <w:rFonts w:eastAsia="宋体" w:cstheme="minorBidi"/>
      <w:b/>
      <w:kern w:val="2"/>
      <w:sz w:val="28"/>
      <w:szCs w:val="21"/>
    </w:rPr>
  </w:style>
  <w:style w:type="character" w:customStyle="1" w:styleId="23">
    <w:name w:val="正文+2 字符"/>
    <w:link w:val="22"/>
    <w:qFormat/>
    <w:rPr>
      <w:rFonts w:ascii="Times New Roman" w:eastAsia="宋体" w:hAnsi="Times New Roman" w:cstheme="minorBidi"/>
      <w:b/>
      <w:kern w:val="2"/>
      <w:sz w:val="28"/>
      <w:szCs w:val="21"/>
    </w:rPr>
  </w:style>
  <w:style w:type="paragraph" w:customStyle="1" w:styleId="afb">
    <w:name w:val="表注"/>
    <w:basedOn w:val="a0"/>
    <w:next w:val="a4"/>
    <w:link w:val="afc"/>
    <w:qFormat/>
    <w:pPr>
      <w:keepNext/>
      <w:widowControl w:val="0"/>
      <w:jc w:val="center"/>
      <w:textAlignment w:val="center"/>
    </w:pPr>
    <w:rPr>
      <w:rFonts w:eastAsia="宋体" w:cstheme="minorBidi"/>
      <w:kern w:val="2"/>
      <w:sz w:val="18"/>
      <w:szCs w:val="21"/>
    </w:rPr>
  </w:style>
  <w:style w:type="character" w:customStyle="1" w:styleId="afc">
    <w:name w:val="表注 字符"/>
    <w:link w:val="afb"/>
    <w:qFormat/>
    <w:rPr>
      <w:rFonts w:ascii="Times New Roman" w:eastAsia="宋体" w:hAnsi="Times New Roman"/>
      <w:sz w:val="18"/>
    </w:rPr>
  </w:style>
  <w:style w:type="paragraph" w:customStyle="1" w:styleId="afd">
    <w:name w:val="图"/>
    <w:basedOn w:val="a0"/>
    <w:link w:val="afe"/>
    <w:qFormat/>
    <w:pPr>
      <w:keepNext/>
      <w:widowControl w:val="0"/>
      <w:jc w:val="center"/>
      <w:textAlignment w:val="center"/>
    </w:pPr>
    <w:rPr>
      <w:rFonts w:eastAsia="宋体" w:cstheme="minorBidi"/>
      <w:kern w:val="2"/>
      <w:sz w:val="21"/>
      <w:szCs w:val="21"/>
    </w:rPr>
  </w:style>
  <w:style w:type="character" w:customStyle="1" w:styleId="afe">
    <w:name w:val="图 字符"/>
    <w:link w:val="afd"/>
    <w:qFormat/>
    <w:rPr>
      <w:rFonts w:ascii="Times New Roman" w:eastAsia="宋体" w:hAnsi="Times New Roman"/>
    </w:rPr>
  </w:style>
  <w:style w:type="paragraph" w:customStyle="1" w:styleId="aff">
    <w:name w:val="表"/>
    <w:basedOn w:val="a0"/>
    <w:link w:val="aff0"/>
    <w:qFormat/>
    <w:pPr>
      <w:widowControl w:val="0"/>
      <w:jc w:val="center"/>
    </w:pPr>
    <w:rPr>
      <w:rFonts w:eastAsia="宋体" w:cstheme="minorBidi"/>
      <w:kern w:val="2"/>
      <w:sz w:val="18"/>
      <w:szCs w:val="21"/>
    </w:rPr>
  </w:style>
  <w:style w:type="character" w:customStyle="1" w:styleId="aff0">
    <w:name w:val="表 字符"/>
    <w:link w:val="aff"/>
    <w:qFormat/>
    <w:rPr>
      <w:rFonts w:ascii="Times New Roman" w:eastAsia="宋体" w:hAnsi="Times New Roman"/>
      <w:sz w:val="18"/>
    </w:rPr>
  </w:style>
  <w:style w:type="paragraph" w:customStyle="1" w:styleId="aff1">
    <w:name w:val="公式"/>
    <w:basedOn w:val="a0"/>
    <w:link w:val="aff2"/>
    <w:qFormat/>
    <w:pPr>
      <w:widowControl w:val="0"/>
      <w:tabs>
        <w:tab w:val="center" w:pos="4620"/>
        <w:tab w:val="right" w:pos="8400"/>
      </w:tabs>
      <w:spacing w:line="360" w:lineRule="auto"/>
      <w:jc w:val="center"/>
    </w:pPr>
    <w:rPr>
      <w:rFonts w:eastAsia="宋体" w:cstheme="minorBidi"/>
      <w:kern w:val="2"/>
      <w:szCs w:val="21"/>
    </w:rPr>
  </w:style>
  <w:style w:type="character" w:customStyle="1" w:styleId="aff2">
    <w:name w:val="公式 字符"/>
    <w:link w:val="aff1"/>
    <w:qFormat/>
    <w:rPr>
      <w:rFonts w:ascii="Times New Roman" w:eastAsia="宋体" w:hAnsi="Times New Roman" w:cstheme="minorBidi"/>
      <w:kern w:val="2"/>
      <w:sz w:val="24"/>
      <w:szCs w:val="21"/>
    </w:rPr>
  </w:style>
  <w:style w:type="paragraph" w:customStyle="1" w:styleId="aff3">
    <w:name w:val="资料来源"/>
    <w:basedOn w:val="a0"/>
    <w:link w:val="aff4"/>
    <w:qFormat/>
    <w:pPr>
      <w:widowControl w:val="0"/>
      <w:jc w:val="both"/>
    </w:pPr>
    <w:rPr>
      <w:rFonts w:eastAsia="宋体" w:cstheme="minorBidi"/>
      <w:kern w:val="2"/>
      <w:sz w:val="18"/>
      <w:szCs w:val="21"/>
    </w:rPr>
  </w:style>
  <w:style w:type="character" w:customStyle="1" w:styleId="aff4">
    <w:name w:val="资料来源 字符"/>
    <w:link w:val="aff3"/>
    <w:qFormat/>
    <w:rPr>
      <w:rFonts w:ascii="Times New Roman" w:eastAsia="宋体" w:hAnsi="Times New Roman"/>
      <w:sz w:val="18"/>
    </w:rPr>
  </w:style>
  <w:style w:type="paragraph" w:customStyle="1" w:styleId="a">
    <w:name w:val="参考文献"/>
    <w:basedOn w:val="a0"/>
    <w:link w:val="aff5"/>
    <w:qFormat/>
    <w:pPr>
      <w:widowControl w:val="0"/>
      <w:numPr>
        <w:numId w:val="2"/>
      </w:numPr>
      <w:overflowPunct w:val="0"/>
      <w:autoSpaceDN w:val="0"/>
      <w:adjustRightInd w:val="0"/>
      <w:snapToGrid w:val="0"/>
      <w:spacing w:line="288" w:lineRule="auto"/>
      <w:jc w:val="both"/>
    </w:pPr>
    <w:rPr>
      <w:rFonts w:eastAsia="宋体" w:cs="Courier New"/>
      <w:snapToGrid w:val="0"/>
      <w:sz w:val="21"/>
      <w:szCs w:val="21"/>
    </w:rPr>
  </w:style>
  <w:style w:type="character" w:customStyle="1" w:styleId="aff5">
    <w:name w:val="参考文献 字符"/>
    <w:link w:val="a"/>
    <w:qFormat/>
    <w:rPr>
      <w:rFonts w:cs="Courier New"/>
      <w:snapToGrid w:val="0"/>
      <w:sz w:val="21"/>
      <w:szCs w:val="21"/>
    </w:rPr>
  </w:style>
  <w:style w:type="paragraph" w:customStyle="1" w:styleId="32">
    <w:name w:val="正文+3"/>
    <w:basedOn w:val="22"/>
    <w:link w:val="33"/>
    <w:qFormat/>
  </w:style>
  <w:style w:type="character" w:customStyle="1" w:styleId="33">
    <w:name w:val="正文+3 字符"/>
    <w:link w:val="32"/>
    <w:qFormat/>
    <w:rPr>
      <w:rFonts w:ascii="Times New Roman" w:eastAsia="宋体" w:hAnsi="Times New Roman"/>
      <w:sz w:val="24"/>
    </w:rPr>
  </w:style>
  <w:style w:type="character" w:customStyle="1" w:styleId="30">
    <w:name w:val="标题 3 字符"/>
    <w:link w:val="3"/>
    <w:qFormat/>
    <w:rPr>
      <w:rFonts w:ascii="黑体" w:eastAsia="黑体" w:hAnsi="黑体"/>
      <w:bCs/>
      <w:snapToGrid w:val="0"/>
      <w:kern w:val="44"/>
      <w:sz w:val="21"/>
      <w:szCs w:val="44"/>
    </w:rPr>
  </w:style>
  <w:style w:type="character" w:customStyle="1" w:styleId="40">
    <w:name w:val="标题 4 字符"/>
    <w:link w:val="4"/>
    <w:uiPriority w:val="9"/>
    <w:qFormat/>
    <w:rPr>
      <w:rFonts w:ascii="Times New Roman" w:eastAsia="宋体" w:hAnsi="Times New Roman" w:cstheme="minorBidi"/>
      <w:b/>
      <w:bCs/>
      <w:kern w:val="2"/>
      <w:sz w:val="24"/>
      <w:szCs w:val="28"/>
    </w:rPr>
  </w:style>
  <w:style w:type="character" w:customStyle="1" w:styleId="50">
    <w:name w:val="标题 5 字符"/>
    <w:link w:val="5"/>
    <w:uiPriority w:val="9"/>
    <w:qFormat/>
    <w:rPr>
      <w:rFonts w:ascii="Times New Roman" w:eastAsia="宋体" w:hAnsi="Times New Roman" w:cs="宋体"/>
      <w:b/>
      <w:bCs/>
      <w:kern w:val="2"/>
      <w:sz w:val="28"/>
      <w:szCs w:val="28"/>
    </w:rPr>
  </w:style>
  <w:style w:type="character" w:customStyle="1" w:styleId="60">
    <w:name w:val="标题 6 字符"/>
    <w:link w:val="6"/>
    <w:uiPriority w:val="9"/>
    <w:semiHidden/>
    <w:qFormat/>
    <w:rPr>
      <w:rFonts w:asciiTheme="majorHAnsi" w:eastAsiaTheme="majorEastAsia" w:hAnsiTheme="majorHAnsi" w:cstheme="majorBidi"/>
      <w:b/>
      <w:bCs/>
      <w:kern w:val="2"/>
      <w:sz w:val="24"/>
      <w:szCs w:val="24"/>
    </w:rPr>
  </w:style>
  <w:style w:type="character" w:customStyle="1" w:styleId="70">
    <w:name w:val="标题 7 字符"/>
    <w:link w:val="7"/>
    <w:uiPriority w:val="9"/>
    <w:semiHidden/>
    <w:qFormat/>
    <w:rPr>
      <w:rFonts w:ascii="Times New Roman" w:eastAsia="宋体" w:hAnsi="Times New Roman" w:cstheme="minorBidi"/>
      <w:b/>
      <w:bCs/>
      <w:kern w:val="2"/>
      <w:sz w:val="24"/>
      <w:szCs w:val="24"/>
    </w:rPr>
  </w:style>
  <w:style w:type="character" w:customStyle="1" w:styleId="80">
    <w:name w:val="标题 8 字符"/>
    <w:link w:val="8"/>
    <w:uiPriority w:val="9"/>
    <w:semiHidden/>
    <w:qFormat/>
    <w:rPr>
      <w:rFonts w:asciiTheme="majorHAnsi" w:eastAsiaTheme="majorEastAsia" w:hAnsiTheme="majorHAnsi" w:cstheme="majorBidi"/>
      <w:kern w:val="2"/>
      <w:sz w:val="24"/>
      <w:szCs w:val="24"/>
    </w:rPr>
  </w:style>
  <w:style w:type="character" w:customStyle="1" w:styleId="90">
    <w:name w:val="标题 9 字符"/>
    <w:link w:val="9"/>
    <w:uiPriority w:val="9"/>
    <w:semiHidden/>
    <w:qFormat/>
    <w:rPr>
      <w:rFonts w:asciiTheme="majorHAnsi" w:eastAsiaTheme="majorEastAsia" w:hAnsiTheme="majorHAnsi" w:cstheme="majorBidi"/>
      <w:kern w:val="2"/>
      <w:sz w:val="21"/>
      <w:szCs w:val="21"/>
    </w:rPr>
  </w:style>
  <w:style w:type="character" w:customStyle="1" w:styleId="af1">
    <w:name w:val="标题 字符"/>
    <w:link w:val="af0"/>
    <w:qFormat/>
    <w:rPr>
      <w:rFonts w:ascii="Times New Roman" w:eastAsia="宋体" w:hAnsi="Times New Roman" w:cstheme="minorBidi"/>
      <w:bCs/>
      <w:kern w:val="2"/>
      <w:sz w:val="52"/>
      <w:szCs w:val="32"/>
    </w:rPr>
  </w:style>
  <w:style w:type="character" w:customStyle="1" w:styleId="ae">
    <w:name w:val="副标题 字符"/>
    <w:link w:val="ad"/>
    <w:uiPriority w:val="11"/>
    <w:qFormat/>
    <w:rPr>
      <w:rFonts w:asciiTheme="minorHAnsi" w:eastAsiaTheme="minorEastAsia" w:hAnsiTheme="minorHAnsi" w:cstheme="minorBidi"/>
      <w:b/>
      <w:bCs/>
      <w:kern w:val="28"/>
      <w:sz w:val="32"/>
      <w:szCs w:val="32"/>
    </w:rPr>
  </w:style>
  <w:style w:type="paragraph" w:styleId="aff6">
    <w:name w:val="No Spacing"/>
    <w:uiPriority w:val="1"/>
    <w:qFormat/>
    <w:pPr>
      <w:widowControl w:val="0"/>
      <w:jc w:val="both"/>
    </w:pPr>
    <w:rPr>
      <w:rFonts w:asciiTheme="minorHAnsi" w:eastAsiaTheme="minorEastAsia" w:hAnsiTheme="minorHAnsi" w:cstheme="minorBidi"/>
      <w:kern w:val="2"/>
      <w:sz w:val="21"/>
      <w:szCs w:val="21"/>
    </w:rPr>
  </w:style>
  <w:style w:type="character" w:customStyle="1" w:styleId="14">
    <w:name w:val="未处理的提及1"/>
    <w:basedOn w:val="a1"/>
    <w:uiPriority w:val="99"/>
    <w:semiHidden/>
    <w:unhideWhenUsed/>
    <w:qFormat/>
    <w:rPr>
      <w:color w:val="605E5C"/>
      <w:shd w:val="clear" w:color="auto" w:fill="E1DFDD"/>
    </w:rPr>
  </w:style>
  <w:style w:type="paragraph" w:customStyle="1" w:styleId="15">
    <w:name w:val="正文 1"/>
    <w:basedOn w:val="a0"/>
    <w:qFormat/>
    <w:pPr>
      <w:widowControl w:val="0"/>
      <w:spacing w:line="360" w:lineRule="auto"/>
      <w:ind w:firstLineChars="200" w:firstLine="200"/>
      <w:jc w:val="both"/>
    </w:pPr>
    <w:rPr>
      <w:rFonts w:eastAsia="宋体"/>
      <w:kern w:val="2"/>
      <w:sz w:val="21"/>
      <w:szCs w:val="21"/>
    </w:rPr>
  </w:style>
  <w:style w:type="paragraph" w:customStyle="1" w:styleId="msobibliography0">
    <w:name w:val="msobibliography"/>
    <w:basedOn w:val="a0"/>
    <w:next w:val="a0"/>
    <w:hidden/>
    <w:qFormat/>
    <w:pPr>
      <w:widowControl w:val="0"/>
      <w:jc w:val="both"/>
    </w:pPr>
    <w:rPr>
      <w:rFonts w:eastAsia="宋体"/>
      <w:kern w:val="2"/>
      <w:sz w:val="21"/>
      <w:szCs w:val="21"/>
    </w:rPr>
  </w:style>
  <w:style w:type="paragraph" w:customStyle="1" w:styleId="16">
    <w:name w:val="修订1"/>
    <w:hidden/>
    <w:uiPriority w:val="99"/>
    <w:semiHidden/>
    <w:qFormat/>
    <w:rPr>
      <w:rFonts w:ascii="宋体" w:hAnsi="宋体" w:cs="宋体"/>
      <w:sz w:val="24"/>
      <w:szCs w:val="24"/>
    </w:rPr>
  </w:style>
  <w:style w:type="character" w:customStyle="1" w:styleId="font21">
    <w:name w:val="font21"/>
    <w:basedOn w:val="a1"/>
    <w:qFormat/>
    <w:rPr>
      <w:rFonts w:ascii="宋体" w:eastAsia="宋体" w:hAnsi="宋体" w:cs="宋体" w:hint="eastAsia"/>
      <w:color w:val="000000"/>
      <w:sz w:val="20"/>
      <w:szCs w:val="20"/>
      <w:u w:val="none"/>
      <w:vertAlign w:val="superscript"/>
    </w:rPr>
  </w:style>
  <w:style w:type="character" w:customStyle="1" w:styleId="font11">
    <w:name w:val="font11"/>
    <w:basedOn w:val="a1"/>
    <w:qFormat/>
    <w:rPr>
      <w:rFonts w:ascii="宋体" w:eastAsia="宋体" w:hAnsi="宋体" w:cs="宋体" w:hint="eastAsia"/>
      <w:color w:val="000000"/>
      <w:sz w:val="20"/>
      <w:szCs w:val="20"/>
      <w:u w:val="none"/>
    </w:rPr>
  </w:style>
  <w:style w:type="character" w:customStyle="1" w:styleId="font31">
    <w:name w:val="font31"/>
    <w:basedOn w:val="a1"/>
    <w:qFormat/>
    <w:rPr>
      <w:rFonts w:ascii="宋体" w:eastAsia="宋体" w:hAnsi="宋体" w:cs="宋体" w:hint="eastAsia"/>
      <w:color w:val="000000"/>
      <w:sz w:val="22"/>
      <w:szCs w:val="22"/>
      <w:u w:val="none"/>
    </w:rPr>
  </w:style>
  <w:style w:type="character" w:customStyle="1" w:styleId="NormalCharacter">
    <w:name w:val="NormalCharacter"/>
    <w:qFormat/>
    <w:rPr>
      <w:rFonts w:ascii="Times New Roman" w:hAnsi="Times New Roman"/>
      <w:kern w:val="2"/>
      <w:sz w:val="21"/>
      <w:lang w:val="en-US" w:eastAsia="zh-CN" w:bidi="ar-SA"/>
    </w:rPr>
  </w:style>
  <w:style w:type="paragraph" w:customStyle="1" w:styleId="aff7">
    <w:name w:val="脚注"/>
    <w:basedOn w:val="a0"/>
    <w:link w:val="aff8"/>
    <w:qFormat/>
    <w:pPr>
      <w:widowControl w:val="0"/>
      <w:jc w:val="both"/>
    </w:pPr>
    <w:rPr>
      <w:rFonts w:eastAsia="宋体"/>
      <w:kern w:val="2"/>
      <w:sz w:val="18"/>
      <w:szCs w:val="21"/>
    </w:rPr>
  </w:style>
  <w:style w:type="character" w:customStyle="1" w:styleId="aff8">
    <w:name w:val="脚注 字符"/>
    <w:link w:val="aff7"/>
    <w:qFormat/>
    <w:rPr>
      <w:rFonts w:ascii="Times New Roman" w:eastAsia="宋体" w:hAnsi="Times New Roman"/>
      <w:kern w:val="2"/>
      <w:sz w:val="18"/>
      <w:szCs w:val="21"/>
    </w:rPr>
  </w:style>
  <w:style w:type="paragraph" w:customStyle="1" w:styleId="aff9">
    <w:name w:val="图名"/>
    <w:basedOn w:val="a0"/>
    <w:link w:val="affa"/>
    <w:qFormat/>
    <w:pPr>
      <w:keepLines/>
      <w:widowControl w:val="0"/>
      <w:spacing w:line="360" w:lineRule="auto"/>
      <w:jc w:val="center"/>
    </w:pPr>
    <w:rPr>
      <w:rFonts w:eastAsia="黑体"/>
      <w:kern w:val="2"/>
      <w:sz w:val="21"/>
      <w:szCs w:val="21"/>
    </w:rPr>
  </w:style>
  <w:style w:type="character" w:customStyle="1" w:styleId="affa">
    <w:name w:val="图名 字符"/>
    <w:link w:val="aff9"/>
    <w:qFormat/>
    <w:rPr>
      <w:rFonts w:ascii="Times New Roman" w:eastAsia="黑体" w:hAnsi="Times New Roman"/>
      <w:kern w:val="2"/>
      <w:sz w:val="21"/>
      <w:szCs w:val="21"/>
    </w:rPr>
  </w:style>
  <w:style w:type="paragraph" w:customStyle="1" w:styleId="affb">
    <w:name w:val="表内文字"/>
    <w:basedOn w:val="a0"/>
    <w:link w:val="affc"/>
    <w:qFormat/>
    <w:pPr>
      <w:widowControl w:val="0"/>
      <w:jc w:val="center"/>
    </w:pPr>
    <w:rPr>
      <w:rFonts w:eastAsia="宋体"/>
      <w:kern w:val="2"/>
      <w:sz w:val="18"/>
      <w:szCs w:val="21"/>
    </w:rPr>
  </w:style>
  <w:style w:type="character" w:customStyle="1" w:styleId="affc">
    <w:name w:val="表内文字 字符"/>
    <w:link w:val="affb"/>
    <w:qFormat/>
    <w:rPr>
      <w:rFonts w:ascii="Times New Roman" w:eastAsia="宋体" w:hAnsi="Times New Roman"/>
      <w:kern w:val="2"/>
      <w:sz w:val="18"/>
      <w:szCs w:val="21"/>
    </w:rPr>
  </w:style>
  <w:style w:type="paragraph" w:customStyle="1" w:styleId="affd">
    <w:name w:val="表名"/>
    <w:basedOn w:val="a0"/>
    <w:qFormat/>
    <w:pPr>
      <w:keepNext/>
      <w:widowControl w:val="0"/>
      <w:spacing w:line="360" w:lineRule="auto"/>
      <w:jc w:val="center"/>
    </w:pPr>
    <w:rPr>
      <w:rFonts w:eastAsia="宋体"/>
      <w:kern w:val="2"/>
      <w:sz w:val="21"/>
      <w:szCs w:val="21"/>
    </w:rPr>
  </w:style>
  <w:style w:type="paragraph" w:customStyle="1" w:styleId="affe">
    <w:name w:val="参考文献文本"/>
    <w:basedOn w:val="a0"/>
    <w:qFormat/>
    <w:pPr>
      <w:widowControl w:val="0"/>
      <w:ind w:firstLineChars="150" w:firstLine="150"/>
    </w:pPr>
    <w:rPr>
      <w:rFonts w:eastAsia="宋体"/>
      <w:kern w:val="2"/>
      <w:sz w:val="21"/>
      <w:szCs w:val="21"/>
    </w:rPr>
  </w:style>
  <w:style w:type="table" w:customStyle="1" w:styleId="mytableStyle">
    <w:name w:val="mytableStyle"/>
    <w:basedOn w:val="a2"/>
    <w:qFormat/>
    <w:tblPr>
      <w:tblBorders>
        <w:top w:val="single" w:sz="12" w:space="0" w:color="auto"/>
        <w:bottom w:val="single" w:sz="12" w:space="0" w:color="auto"/>
      </w:tblBorders>
    </w:tblPr>
    <w:tcPr>
      <w:shd w:val="clear" w:color="auto" w:fill="auto"/>
    </w:tcPr>
  </w:style>
  <w:style w:type="character" w:customStyle="1" w:styleId="ac">
    <w:name w:val="页眉 字符"/>
    <w:basedOn w:val="a1"/>
    <w:link w:val="ab"/>
    <w:uiPriority w:val="99"/>
    <w:qFormat/>
    <w:rPr>
      <w:rFonts w:ascii="Times New Roman" w:eastAsia="宋体" w:hAnsi="Times New Roman" w:cstheme="minorBidi"/>
      <w:kern w:val="2"/>
      <w:sz w:val="18"/>
      <w:szCs w:val="18"/>
    </w:rPr>
  </w:style>
  <w:style w:type="character" w:customStyle="1" w:styleId="aa">
    <w:name w:val="页脚 字符"/>
    <w:basedOn w:val="a1"/>
    <w:link w:val="a9"/>
    <w:uiPriority w:val="99"/>
    <w:qFormat/>
    <w:rPr>
      <w:rFonts w:ascii="Times New Roman" w:eastAsia="宋体" w:hAnsi="Times New Roman" w:cstheme="minorBidi"/>
      <w:kern w:val="2"/>
      <w:sz w:val="18"/>
      <w:szCs w:val="18"/>
    </w:rPr>
  </w:style>
  <w:style w:type="paragraph" w:customStyle="1" w:styleId="24">
    <w:name w:val="修订2"/>
    <w:hidden/>
    <w:uiPriority w:val="99"/>
    <w:semiHidden/>
    <w:qFormat/>
    <w:rPr>
      <w:rFonts w:cstheme="minorBidi"/>
      <w:kern w:val="2"/>
      <w:sz w:val="21"/>
      <w:szCs w:val="21"/>
    </w:rPr>
  </w:style>
  <w:style w:type="paragraph" w:customStyle="1" w:styleId="34">
    <w:name w:val="修订3"/>
    <w:hidden/>
    <w:uiPriority w:val="99"/>
    <w:semiHidden/>
    <w:qFormat/>
    <w:rPr>
      <w:rFonts w:cstheme="minorBidi"/>
      <w:kern w:val="2"/>
      <w:sz w:val="21"/>
      <w:szCs w:val="21"/>
    </w:rPr>
  </w:style>
  <w:style w:type="paragraph" w:customStyle="1" w:styleId="41">
    <w:name w:val="修订4"/>
    <w:hidden/>
    <w:uiPriority w:val="99"/>
    <w:semiHidden/>
    <w:qFormat/>
    <w:rPr>
      <w:rFonts w:eastAsia="Times New Roman"/>
      <w:sz w:val="24"/>
      <w:szCs w:val="24"/>
    </w:rPr>
  </w:style>
  <w:style w:type="paragraph" w:customStyle="1" w:styleId="51">
    <w:name w:val="修订5"/>
    <w:hidden/>
    <w:uiPriority w:val="99"/>
    <w:semiHidden/>
    <w:qFormat/>
    <w:rPr>
      <w:rFonts w:eastAsia="Times New Roman"/>
      <w:sz w:val="24"/>
      <w:szCs w:val="24"/>
    </w:rPr>
  </w:style>
  <w:style w:type="character" w:customStyle="1" w:styleId="25">
    <w:name w:val="未处理的提及2"/>
    <w:basedOn w:val="a1"/>
    <w:uiPriority w:val="99"/>
    <w:semiHidden/>
    <w:unhideWhenUsed/>
    <w:qFormat/>
    <w:rPr>
      <w:color w:val="605E5C"/>
      <w:shd w:val="clear" w:color="auto" w:fill="E1DFDD"/>
    </w:rPr>
  </w:style>
  <w:style w:type="character" w:customStyle="1" w:styleId="a8">
    <w:name w:val="批注框文本 字符"/>
    <w:basedOn w:val="a1"/>
    <w:link w:val="a7"/>
    <w:uiPriority w:val="99"/>
    <w:semiHidden/>
    <w:qFormat/>
    <w:rPr>
      <w:rFonts w:eastAsia="Times New Roman"/>
      <w:sz w:val="18"/>
      <w:szCs w:val="18"/>
    </w:rPr>
  </w:style>
  <w:style w:type="character" w:customStyle="1" w:styleId="35">
    <w:name w:val="未处理的提及3"/>
    <w:basedOn w:val="a1"/>
    <w:uiPriority w:val="99"/>
    <w:semiHidden/>
    <w:unhideWhenUsed/>
    <w:qFormat/>
    <w:rPr>
      <w:color w:val="605E5C"/>
      <w:shd w:val="clear" w:color="auto" w:fill="E1DFDD"/>
    </w:rPr>
  </w:style>
  <w:style w:type="paragraph" w:customStyle="1" w:styleId="61">
    <w:name w:val="修订6"/>
    <w:hidden/>
    <w:uiPriority w:val="99"/>
    <w:semiHidden/>
    <w:qFormat/>
    <w:rPr>
      <w:rFonts w:eastAsia="Times New Roman"/>
      <w:sz w:val="24"/>
      <w:szCs w:val="24"/>
    </w:rPr>
  </w:style>
  <w:style w:type="paragraph" w:customStyle="1" w:styleId="71">
    <w:name w:val="修订7"/>
    <w:hidden/>
    <w:uiPriority w:val="99"/>
    <w:semiHidden/>
    <w:rPr>
      <w:rFonts w:eastAsia="Times New Roman"/>
      <w:sz w:val="24"/>
      <w:szCs w:val="24"/>
    </w:rPr>
  </w:style>
  <w:style w:type="paragraph" w:customStyle="1" w:styleId="81">
    <w:name w:val="修订8"/>
    <w:hidden/>
    <w:uiPriority w:val="99"/>
    <w:semiHidden/>
    <w:rPr>
      <w:rFonts w:eastAsia="Times New Roman"/>
      <w:sz w:val="24"/>
      <w:szCs w:val="24"/>
    </w:rPr>
  </w:style>
  <w:style w:type="paragraph" w:customStyle="1" w:styleId="42">
    <w:name w:val="书目4"/>
    <w:basedOn w:val="a0"/>
    <w:pPr>
      <w:widowControl w:val="0"/>
      <w:spacing w:line="480" w:lineRule="auto"/>
      <w:ind w:left="720" w:hanging="720"/>
      <w:jc w:val="both"/>
    </w:pPr>
    <w:rPr>
      <w:rFonts w:asciiTheme="minorHAnsi" w:eastAsiaTheme="minorEastAsia" w:hAnsiTheme="minorHAnsi" w:cstheme="minorBidi"/>
      <w:color w:val="FF0000"/>
      <w:kern w:val="2"/>
      <w:sz w:val="21"/>
    </w:rPr>
  </w:style>
  <w:style w:type="paragraph" w:customStyle="1" w:styleId="91">
    <w:name w:val="修订9"/>
    <w:hidden/>
    <w:uiPriority w:val="99"/>
    <w:semiHidden/>
    <w:rPr>
      <w:rFonts w:eastAsia="Times New Roman"/>
      <w:sz w:val="24"/>
      <w:szCs w:val="24"/>
    </w:rPr>
  </w:style>
  <w:style w:type="paragraph" w:styleId="afff">
    <w:name w:val="Revision"/>
    <w:hidden/>
    <w:uiPriority w:val="99"/>
    <w:semiHidden/>
    <w:rsid w:val="002210DC"/>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98735810-FA0F-0446-97F1-1A5BDDFC494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2530</Words>
  <Characters>14422</Characters>
  <Application>Microsoft Office Word</Application>
  <DocSecurity>0</DocSecurity>
  <Lines>120</Lines>
  <Paragraphs>33</Paragraphs>
  <ScaleCrop>false</ScaleCrop>
  <Company/>
  <LinksUpToDate>false</LinksUpToDate>
  <CharactersWithSpaces>16919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dc:creator>
  <cp:lastModifiedBy>moh</cp:lastModifiedBy>
  <cp:revision>3</cp:revision>
  <cp:lastPrinted>2021-10-16T08:23:00Z</cp:lastPrinted>
  <dcterms:created xsi:type="dcterms:W3CDTF">2022-05-08T02:01:00Z</dcterms:created>
  <dcterms:modified xsi:type="dcterms:W3CDTF">2022-05-08T10:36:00Z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id="QxEImhMD"/&gt;&lt;style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 name="delayCitationUpdates" value="true"/&gt;&lt;/prefs&gt;&lt;/data&gt;</vt:lpwstr>
  </property>
  <property fmtid="{D5CDD505-2E9C-101B-9397-08002B2CF9AE}" pid="4" name="KSOProductBuildVer">
    <vt:lpwstr>2052-11.1.0.11691</vt:lpwstr>
  </property>
  <property fmtid="{D5CDD505-2E9C-101B-9397-08002B2CF9AE}" pid="5" name="ICV">
    <vt:lpwstr>B174696E364540A9AA1C15D2F22E72A2</vt:lpwstr>
  </property>
  <property fmtid="{D5CDD505-2E9C-101B-9397-08002B2CF9AE}" pid="6" name="grammarly_documentId">
    <vt:lpwstr>documentId_2827</vt:lpwstr>
  </property>
  <property fmtid="{D5CDD505-2E9C-101B-9397-08002B2CF9AE}" pid="7" name="grammarly_documentContext">
    <vt:lpwstr>{"goals":[],"domain":"general","emotions":[],"dialect":"australian"}</vt:lpwstr>
  </property>
</Properties>
</file>