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114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r>
      <w:r>
        <w:rPr>
          <w:b/>
          <w:i w:val="0"/>
        </w:rPr>
        <w:t>Siglas y marcas</w:t>
      </w:r>
      <w:r>
        <w:rPr>
          <w:b w:val="0"/>
          <w:i w:val="0"/>
        </w:rPr>
        <w:t>: dos sistemas de sonido envolvente (</w:t>
      </w:r>
      <w:r>
        <w:rPr>
          <w:b/>
          <w:i w:val="0"/>
        </w:rPr>
        <w:t>THX</w:t>
      </w:r>
      <w:r>
        <w:rPr>
          <w:b w:val="0"/>
          <w:i w:val="0"/>
        </w:rPr>
        <w:t xml:space="preserve"> y </w:t>
      </w:r>
      <w:r>
        <w:rPr>
          <w:b/>
          <w:i w:val="0"/>
        </w:rPr>
        <w:t>DTS</w:t>
      </w:r>
      <w:r>
        <w:rPr>
          <w:b w:val="0"/>
          <w:i w:val="0"/>
        </w:rPr>
        <w:t xml:space="preserve">) </w:t>
      </w:r>
      <w:r>
        <w:rPr>
          <w:b/>
          <w:i w:val="0"/>
        </w:rPr>
        <w:t>que el examen nombra</w:t>
      </w:r>
      <w:r>
        <w:t xml:space="preserve"> </w:t>
      </w:r>
      <w:r>
        <w:rPr>
          <w:b/>
          <w:i w:val="0"/>
        </w:rPr>
        <w:t>por su marca</w:t>
      </w:r>
      <w:r>
        <w:rPr>
          <w:b w:val="0"/>
          <w:i w:val="0"/>
        </w:rPr>
        <w:t>, y a los que este esquema no atribuye forma larga.</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Siglas</w:t>
      </w:r>
      <w:r>
        <w:rPr>
          <w:b w:val="0"/>
          <w:i w:val="0"/>
        </w:rPr>
        <w:t xml:space="preserve">: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 el alto rango dinámico (</w:t>
      </w:r>
      <w:r>
        <w:rPr>
          <w:b/>
          <w:i w:val="0"/>
        </w:rPr>
        <w:t>HDR</w:t>
      </w:r>
      <w:r>
        <w:rPr>
          <w:b w:val="0"/>
          <w:i w:val="0"/>
        </w:rPr>
        <w:t xml:space="preserve">, del inglés </w:t>
      </w:r>
      <w:r>
        <w:rPr>
          <w:b w:val="0"/>
          <w:i/>
        </w:rPr>
        <w:t>high</w:t>
      </w:r>
      <w:r>
        <w:t xml:space="preserve"> </w:t>
      </w:r>
      <w:r>
        <w:rPr>
          <w:b w:val="0"/>
          <w:i/>
        </w:rPr>
        <w:t>dynamic range</w:t>
      </w:r>
      <w:r>
        <w:rPr>
          <w:b w:val="0"/>
          <w:i w:val="0"/>
        </w:rPr>
        <w:t>); el Grupo de Expertos en Imágenes en Movimiento (</w:t>
      </w:r>
      <w:r>
        <w:rPr>
          <w:b/>
          <w:i w:val="0"/>
        </w:rPr>
        <w:t>MPEG</w:t>
      </w:r>
      <w:r>
        <w:rPr>
          <w:b w:val="0"/>
          <w:i w:val="0"/>
        </w:rPr>
        <w:t>) y su formato de audio</w:t>
      </w:r>
      <w:r>
        <w:t xml:space="preserve"> </w:t>
      </w:r>
      <w:r>
        <w:rPr>
          <w:b w:val="0"/>
          <w:i w:val="0"/>
        </w:rPr>
      </w:r>
      <w:r>
        <w:rPr>
          <w:b/>
          <w:i w:val="0"/>
        </w:rPr>
        <w:t>MP3</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unidad de control de cámara (</w:t>
      </w:r>
      <w:r>
        <w:rPr>
          <w:b/>
          <w:i w:val="0"/>
        </w:rPr>
        <w:t>CCU</w:t>
      </w:r>
      <w:r>
        <w:rPr>
          <w:b w:val="0"/>
          <w:i w:val="0"/>
        </w:rPr>
        <w:t>); el diodo emisor de luz</w:t>
      </w:r>
      <w:r>
        <w:t xml:space="preserve"> </w:t>
      </w:r>
      <w:r>
        <w:rPr>
          <w:b w:val="0"/>
          <w:i w:val="0"/>
        </w:rPr>
        <w:t>(</w:t>
      </w:r>
      <w:r>
        <w:rPr>
          <w:b/>
          <w:i w:val="0"/>
        </w:rPr>
        <w:t>LED</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Agencia Estatal de Seguridad Aérea (</w:t>
      </w:r>
      <w:r>
        <w:rPr>
          <w:b/>
          <w:i w:val="0"/>
        </w:rPr>
        <w:t>AESA</w:t>
      </w:r>
      <w:r>
        <w:rPr>
          <w:b w:val="0"/>
          <w:i w:val="0"/>
        </w:rPr>
        <w:t>); la masa máxima en</w:t>
      </w:r>
      <w:r>
        <w:t xml:space="preserve"> </w:t>
      </w:r>
      <w:r>
        <w:rPr>
          <w:b w:val="0"/>
          <w:i w:val="0"/>
        </w:rPr>
        <w:t>despegue (</w:t>
      </w:r>
      <w:r>
        <w:rPr>
          <w:b/>
          <w:i w:val="0"/>
        </w:rPr>
        <w:t>MTOM</w:t>
      </w:r>
      <w:r>
        <w:rPr>
          <w:b w:val="0"/>
          <w:i w:val="0"/>
        </w:rPr>
        <w:t xml:space="preserve">, del inglés </w:t>
      </w:r>
      <w:r>
        <w:rPr>
          <w:b w:val="0"/>
          <w:i/>
        </w:rPr>
        <w:t>maximum take-off mass</w:t>
      </w:r>
      <w:r>
        <w:rPr>
          <w:b w:val="0"/>
          <w:i w:val="0"/>
        </w:rPr>
        <w:t>); el sistema de aeronave no tripulada</w:t>
      </w:r>
      <w:r>
        <w:t xml:space="preserve"> </w:t>
      </w:r>
      <w:r>
        <w:rPr>
          <w:b w:val="0"/>
          <w:i w:val="0"/>
        </w:rPr>
        <w:t>(</w:t>
      </w:r>
      <w:r>
        <w:rPr>
          <w:b/>
          <w:i w:val="0"/>
        </w:rPr>
        <w:t>UAS</w:t>
      </w:r>
      <w:r>
        <w:rPr>
          <w:b w:val="0"/>
          <w:i w:val="0"/>
        </w:rPr>
        <w:t xml:space="preserve">, del inglés </w:t>
      </w:r>
      <w:r>
        <w:rPr>
          <w:b w:val="0"/>
          <w:i/>
        </w:rPr>
        <w:t>unmanned aircraft system</w:t>
      </w:r>
      <w:r>
        <w:rPr>
          <w:b w:val="0"/>
          <w:i w:val="0"/>
        </w:rPr>
        <w:t>), que es como el reglamento europeo llama al dron;</w:t>
      </w:r>
      <w:r>
        <w:t xml:space="preserve"> </w:t>
      </w:r>
      <w:r>
        <w:rPr>
          <w:b w:val="0"/>
          <w:i w:val="0"/>
        </w:rPr>
        <w:t>la unidad móvil (</w:t>
      </w:r>
      <w:r>
        <w:rPr>
          <w:b/>
          <w:i w:val="0"/>
        </w:rPr>
        <w:t>UM</w:t>
      </w:r>
      <w:r>
        <w:rPr>
          <w:b w:val="0"/>
          <w:i w:val="0"/>
        </w:rPr>
        <w:t xml:space="preserve">, escrita </w:t>
      </w:r>
      <w:r>
        <w:rPr>
          <w:b/>
          <w:i w:val="0"/>
        </w:rPr>
        <w:t>UU.MM.</w:t>
      </w:r>
      <w:r>
        <w:rPr>
          <w:b w:val="0"/>
          <w:i w:val="0"/>
        </w:rPr>
        <w:t xml:space="preserve"> en plural por el examen).</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Siglas</w:t>
      </w:r>
      <w:r>
        <w:rPr>
          <w:b w:val="0"/>
          <w:i w:val="0"/>
        </w:rPr>
        <w:t>: los haluros metálicos (</w:t>
      </w:r>
      <w:r>
        <w:rPr>
          <w:b/>
          <w:i w:val="0"/>
        </w:rPr>
        <w:t>HMI</w:t>
      </w:r>
      <w:r>
        <w:rPr>
          <w:b w:val="0"/>
          <w:i w:val="0"/>
        </w:rPr>
        <w:t>); el diodo emisor de luz (</w:t>
      </w:r>
      <w:r>
        <w:rPr>
          <w:b/>
          <w:i w:val="0"/>
        </w:rPr>
        <w:t>LED</w:t>
      </w:r>
      <w:r>
        <w:rPr>
          <w:b w:val="0"/>
          <w:i w:val="0"/>
        </w:rPr>
        <w:t>); la</w:t>
      </w:r>
      <w:r>
        <w:t xml:space="preserve"> </w:t>
      </w:r>
      <w:r>
        <w:rPr>
          <w:b w:val="0"/>
          <w:i w:val="0"/>
        </w:rPr>
        <w:t>medición a través del objetivo (</w:t>
      </w:r>
      <w:r>
        <w:rPr>
          <w:b/>
          <w:i w:val="0"/>
        </w:rPr>
        <w:t>TTL</w:t>
      </w:r>
      <w:r>
        <w:rPr>
          <w:b w:val="0"/>
          <w:i w:val="0"/>
        </w:rPr>
        <w:t xml:space="preserve">, del inglés </w:t>
      </w:r>
      <w:r>
        <w:rPr>
          <w:b w:val="0"/>
          <w:i/>
        </w:rPr>
        <w:t>through the lens</w:t>
      </w:r>
      <w:r>
        <w:rPr>
          <w:b w:val="0"/>
          <w:i w:val="0"/>
        </w:rPr>
        <w:t>).</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lista de decisiones de edición (</w:t>
      </w:r>
      <w:r>
        <w:rPr>
          <w:b/>
          <w:i w:val="0"/>
        </w:rPr>
        <w:t>EDL</w:t>
      </w:r>
      <w:r>
        <w:rPr>
          <w:b w:val="0"/>
          <w:i w:val="0"/>
        </w:rPr>
        <w:t xml:space="preserve">, del inglés </w:t>
      </w:r>
      <w:r>
        <w:rPr>
          <w:b w:val="0"/>
          <w:i/>
        </w:rPr>
        <w:t>edit decision</w:t>
      </w:r>
      <w:r>
        <w:t xml:space="preserve"> </w:t>
      </w:r>
      <w:r>
        <w:rPr>
          <w:b w:val="0"/>
          <w:i/>
        </w:rPr>
        <w:t>list</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Siglas</w:t>
      </w:r>
      <w:r>
        <w:rPr>
          <w:b w:val="0"/>
          <w:i w:val="0"/>
        </w:rPr>
        <w:t>: la línea de abonado digital asimétrica (</w:t>
      </w:r>
      <w:r>
        <w:rPr>
          <w:b/>
          <w:i w:val="0"/>
        </w:rPr>
        <w:t>ADSL</w:t>
      </w:r>
      <w:r>
        <w:rPr>
          <w:b w:val="0"/>
          <w:i w:val="0"/>
        </w:rPr>
        <w:t>); la Unión</w:t>
      </w:r>
      <w:r>
        <w:t xml:space="preserve"> </w:t>
      </w:r>
      <w:r>
        <w:rPr>
          <w:b w:val="0"/>
          <w:i w:val="0"/>
        </w:rPr>
        <w:t>Internacional de Telecomunicaciones (</w:t>
      </w:r>
      <w:r>
        <w:rPr>
          <w:b/>
          <w:i w:val="0"/>
        </w:rPr>
        <w:t>UIT</w:t>
      </w:r>
      <w:r>
        <w:rPr>
          <w:b w:val="0"/>
          <w:i w:val="0"/>
        </w:rPr>
        <w:t>) con su Sector de Radiocomunicaciones (</w:t>
      </w:r>
      <w:r>
        <w:rPr>
          <w:b/>
          <w:i w:val="0"/>
        </w:rPr>
        <w:t>UIT-R</w:t>
      </w:r>
      <w:r>
        <w:rPr>
          <w:b w:val="0"/>
          <w:i w:val="0"/>
        </w:rPr>
        <w:t>);</w:t>
      </w:r>
      <w:r>
        <w:t xml:space="preserve"> </w:t>
      </w:r>
      <w:r>
        <w:rPr>
          <w:b w:val="0"/>
          <w:i w:val="0"/>
        </w:rPr>
        <w:t>Unión Internacional de Telecomunicaciones (</w:t>
      </w:r>
      <w:r>
        <w:rPr>
          <w:b/>
          <w:i w:val="0"/>
        </w:rPr>
        <w:t>UIT</w:t>
      </w:r>
      <w:r>
        <w:rPr>
          <w:b w:val="0"/>
          <w:i w:val="0"/>
        </w:rPr>
        <w:t>).</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Siglas</w:t>
      </w:r>
      <w:r>
        <w:rPr>
          <w:b w:val="0"/>
          <w:i w:val="0"/>
        </w:rPr>
        <w:t>: el protocolo de internet (</w:t>
      </w:r>
      <w:r>
        <w:rPr>
          <w:b/>
          <w:i w:val="0"/>
        </w:rPr>
        <w:t>IP</w:t>
      </w:r>
      <w:r>
        <w:rPr>
          <w:b w:val="0"/>
          <w:i w:val="0"/>
        </w:rPr>
        <w:t>).</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Siglas</w:t>
      </w:r>
      <w:r>
        <w:rPr>
          <w:b w:val="0"/>
          <w:i w:val="0"/>
        </w:rPr>
        <w:t>: el impuesto sobre el valor añadido (</w:t>
      </w:r>
      <w:r>
        <w:rPr>
          <w:b/>
          <w:i w:val="0"/>
        </w:rPr>
        <w:t>IVA</w:t>
      </w:r>
      <w:r>
        <w:rPr>
          <w:b w:val="0"/>
          <w:i w:val="0"/>
        </w:rPr>
        <w:t>).</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Artistas Intérpretes, Sociedad de Gestión (</w:t>
      </w:r>
      <w:r>
        <w:rPr>
          <w:b/>
          <w:i w:val="0"/>
        </w:rPr>
        <w:t>AISGE</w:t>
      </w:r>
      <w:r>
        <w:rPr>
          <w:b w:val="0"/>
          <w:i w:val="0"/>
        </w:rPr>
        <w:t>); la Comisión Nacional de los</w:t>
      </w:r>
      <w:r>
        <w:t xml:space="preserve"> </w:t>
      </w:r>
      <w:r>
        <w:rPr>
          <w:b w:val="0"/>
          <w:i w:val="0"/>
        </w:rPr>
        <w:t>Mercados y la Competencia (</w:t>
      </w:r>
      <w:r>
        <w:rPr>
          <w:b/>
          <w:i w:val="0"/>
        </w:rPr>
        <w:t>CNMC</w:t>
      </w:r>
      <w:r>
        <w:rPr>
          <w:b w:val="0"/>
          <w:i w:val="0"/>
        </w:rPr>
        <w:t>); la Sociedad General de Autores y Editores (</w:t>
      </w:r>
      <w:r>
        <w:rPr>
          <w:b/>
          <w:i w:val="0"/>
        </w:rPr>
        <w:t>SGAE</w:t>
      </w:r>
      <w:r>
        <w:rPr>
          <w:b w:val="0"/>
          <w:i w:val="0"/>
        </w:rPr>
        <w:t>); la Unión</w:t>
      </w:r>
      <w:r>
        <w:t xml:space="preserve"> </w:t>
      </w:r>
      <w:r>
        <w:rPr>
          <w:b w:val="0"/>
          <w:i w:val="0"/>
        </w:rPr>
        <w:t>de Televisiones Comerciales en Abierto (</w:t>
      </w:r>
      <w:r>
        <w:rPr>
          <w:b/>
          <w:i w:val="0"/>
        </w:rPr>
        <w:t>UTECA</w:t>
      </w:r>
      <w:r>
        <w:rPr>
          <w:b w:val="0"/>
          <w:i w:val="0"/>
        </w:rPr>
        <w:t>); el comité técnico conjunto de radiodifusión</w:t>
      </w:r>
      <w:r>
        <w:t xml:space="preserve"> </w:t>
      </w:r>
      <w:r>
        <w:rPr>
          <w:b w:val="0"/>
          <w:i w:val="0"/>
        </w:rPr>
        <w:t>(</w:t>
      </w:r>
      <w:r>
        <w:rPr>
          <w:b/>
          <w:i w:val="0"/>
        </w:rPr>
        <w:t>JTC</w:t>
      </w:r>
      <w:r>
        <w:rPr>
          <w:b w:val="0"/>
          <w:i w:val="0"/>
        </w:rPr>
        <w:t xml:space="preserve"> Broadcast, </w:t>
      </w:r>
      <w:r>
        <w:rPr>
          <w:b w:val="0"/>
          <w:i/>
        </w:rPr>
        <w:t>joint technical committee</w:t>
      </w:r>
      <w:r>
        <w:rPr>
          <w:b w:val="0"/>
          <w:i w:val="0"/>
        </w:rPr>
        <w:t xml:space="preserve">); y </w:t>
      </w:r>
      <w:r>
        <w:rPr>
          <w:b/>
          <w:i w:val="0"/>
        </w:rPr>
        <w:t>DMAX</w:t>
      </w:r>
      <w:r>
        <w:rPr>
          <w:b w:val="0"/>
          <w:i w:val="0"/>
        </w:rPr>
        <w:t>, que es el nombre comercial de un canal</w:t>
      </w:r>
      <w:r>
        <w:t xml:space="preserve"> </w:t>
      </w:r>
      <w:r>
        <w:rPr>
          <w:b w:val="0"/>
          <w:i w:val="0"/>
        </w:rPr>
        <w:t>de televisión y no unas siglas.</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 </w:t>
      </w:r>
      <w:r>
        <w:rPr>
          <w:rStyle w:val="Código"/>
          <w:b w:val="0"/>
          <w:i w:val="0"/>
        </w:rPr>
        <w:t>[inst]</w:t>
      </w:r>
      <w:r>
        <w:rPr>
          <w:b w:val="0"/>
          <w:i w:val="0"/>
        </w:rPr>
        <w:t xml:space="preserve"> = documentación institucional —la Federación de Organismos o</w:t>
      </w:r>
      <w:r>
        <w:t xml:space="preserve"> </w:t>
      </w:r>
      <w:r>
        <w:rPr>
          <w:b w:val="0"/>
          <w:i w:val="0"/>
        </w:rPr>
        <w:t>Entidades de Radio y Televisión Autonómicos (</w:t>
      </w:r>
      <w:r>
        <w:rPr>
          <w:b/>
          <w:i w:val="0"/>
        </w:rPr>
        <w:t>FORTA</w:t>
      </w:r>
      <w:r>
        <w:rPr>
          <w:b w:val="0"/>
          <w:i w:val="0"/>
        </w:rPr>
        <w:t>), la Academia de Televisión, la Asociación de</w:t>
      </w:r>
      <w:r>
        <w:t xml:space="preserve"> </w:t>
      </w:r>
      <w:r>
        <w:rPr>
          <w:b w:val="0"/>
          <w:i w:val="0"/>
        </w:rPr>
        <w:t>Mujeres Cineastas y de Medios Audiovisuales (</w:t>
      </w:r>
      <w:r>
        <w:rPr>
          <w:b/>
          <w:i w:val="0"/>
        </w:rPr>
        <w:t>CIMA</w:t>
      </w:r>
      <w:r>
        <w:rPr>
          <w:b w:val="0"/>
          <w:i w:val="0"/>
        </w:rPr>
        <w:t>) y Derechos de Autor de Medios Audiovisuales</w:t>
      </w:r>
      <w:r>
        <w:t xml:space="preserve"> </w:t>
      </w:r>
      <w:r>
        <w:rPr>
          <w:b w:val="0"/>
          <w:i w:val="0"/>
        </w:rPr>
        <w:t>(</w:t>
      </w:r>
      <w:r>
        <w:rPr>
          <w:b/>
          <w:i w:val="0"/>
        </w:rPr>
        <w:t>DAMA</w:t>
      </w:r>
      <w:r>
        <w:rPr>
          <w:b w:val="0"/>
          <w:i w:val="0"/>
        </w:rPr>
        <w:t xml:space="preserve">)—, leída el 03/09/2026. </w:t>
      </w:r>
      <w:r>
        <w:rPr>
          <w:b/>
          <w:i w:val="0"/>
        </w:rPr>
        <w:t>Y una sigla más, que sale como opción falsa del examen</w:t>
      </w:r>
      <w:r>
        <w:rPr>
          <w:b w:val="0"/>
          <w:i w:val="0"/>
        </w:rPr>
        <w:t>:</w:t>
      </w:r>
      <w:r>
        <w:t xml:space="preserve"> </w:t>
      </w:r>
      <w:r>
        <w:rPr>
          <w:b w:val="0"/>
          <w:i w:val="0"/>
        </w:rPr>
      </w:r>
      <w:r>
        <w:rPr>
          <w:b/>
          <w:i w:val="0"/>
        </w:rPr>
        <w:t>ACTV</w:t>
      </w:r>
      <w:r>
        <w:rPr>
          <w:b w:val="0"/>
          <w:i w:val="0"/>
        </w:rPr>
        <w:t>, cuya forma larga este esquema no da porque no la ha verificado.</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Siglas</w:t>
      </w:r>
      <w:r>
        <w:rPr>
          <w:b w:val="0"/>
          <w:i w:val="0"/>
        </w:rPr>
        <w:t>: la Agencia Española de Protección de Datos (</w:t>
      </w:r>
      <w:r>
        <w:rPr>
          <w:b/>
          <w:i w:val="0"/>
        </w:rPr>
        <w:t>AEPD</w:t>
      </w:r>
      <w:r>
        <w:rPr>
          <w:b w:val="0"/>
          <w:i w:val="0"/>
        </w:rPr>
        <w:t>); el Instituto</w:t>
      </w:r>
      <w:r>
        <w:t xml:space="preserve"> </w:t>
      </w:r>
      <w:r>
        <w:rPr>
          <w:b w:val="0"/>
          <w:i w:val="0"/>
        </w:rPr>
        <w:t>Nacional de Seguridad y Salud en el Trabajo (</w:t>
      </w:r>
      <w:r>
        <w:rPr>
          <w:b/>
          <w:i w:val="0"/>
        </w:rPr>
        <w:t>INSST</w:t>
      </w:r>
      <w:r>
        <w:rPr>
          <w:b w:val="0"/>
          <w:i w:val="0"/>
        </w:rPr>
        <w:t>) y sus notas técnicas de prevención</w:t>
      </w:r>
      <w:r>
        <w:t xml:space="preserve"> </w:t>
      </w:r>
      <w:r>
        <w:rPr>
          <w:b w:val="0"/>
          <w:i w:val="0"/>
        </w:rPr>
        <w:t>(</w:t>
      </w:r>
      <w:r>
        <w:rPr>
          <w:b/>
          <w:i w:val="0"/>
        </w:rPr>
        <w:t>NTP</w:t>
      </w:r>
      <w:r>
        <w:rPr>
          <w:b w:val="0"/>
          <w:i w:val="0"/>
        </w:rPr>
        <w:t>); el Reglamento General de Protección de Datos de la Unión Europea (</w:t>
      </w:r>
      <w:r>
        <w:rPr>
          <w:b/>
          <w:i w:val="0"/>
        </w:rPr>
        <w:t>RGPD</w:t>
      </w:r>
      <w:r>
        <w:rPr>
          <w:b w:val="0"/>
          <w:i w:val="0"/>
        </w:rPr>
        <w:t>), que es el</w:t>
      </w:r>
      <w:r>
        <w:t xml:space="preserve"> </w:t>
      </w:r>
      <w:r>
        <w:rPr>
          <w:b w:val="0"/>
          <w:i w:val="0"/>
        </w:rPr>
      </w:r>
      <w:r>
        <w:rPr>
          <w:b/>
          <w:i w:val="0"/>
        </w:rPr>
        <w:t>Reglamento (UE) 2016/679</w:t>
      </w:r>
      <w:r>
        <w:rPr>
          <w:b w:val="0"/>
          <w:i w:val="0"/>
        </w:rPr>
        <w:t>.</w:t>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