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once temas de Información y Contenidos</w:t>
      </w:r>
    </w:p>
    <w:p>
      <w:pPr>
        <w:pStyle w:val="Portadadato"/>
      </w:pPr>
      <w:r>
        <w:t>Redacción vigente a 21 de diciembre de 2022</w:t>
      </w:r>
    </w:p>
    <w:p>
      <w:pPr>
        <w:pStyle w:val="Portadadato"/>
      </w:pPr>
      <w:r>
        <w:t>Once temas · once esquemas de repaso · 226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Este bloque tiene dos temas sin una sola pregunta de examen</w:t>
      </w:r>
      <w:r>
        <w:rPr>
          <w:b w:val="0"/>
          <w:i w:val="0"/>
        </w:rPr>
        <w:t xml:space="preserve"> —el del Real Decreto-ley 4/2018 y el de la Carta ética de la FIP—, y se escriben igual, contra la norma y el documento, porque el programa los manda. </w:t>
      </w:r>
      <w:r>
        <w:rPr>
          <w:b/>
          <w:i w:val="0"/>
        </w:rPr>
        <w:t>Y tiene el tema más preguntado del proyecto</w:t>
      </w:r>
      <w:r>
        <w:rPr>
          <w:b w:val="0"/>
          <w:i w:val="0"/>
        </w:rPr>
        <w:t xml:space="preserve">: ciento veintiuna preguntas de actualidad, que no se estudian en una norma sino que se comprueban dato a dato. </w:t>
      </w:r>
      <w:r>
        <w:rPr>
          <w:b/>
          <w:i w:val="0"/>
        </w:rPr>
        <w:t>Cada respuesta lleva el nivel de su fuente al lado</w:t>
      </w:r>
      <w:r>
        <w:rPr>
          <w:b w:val="0"/>
          <w:i w:val="0"/>
        </w:rPr>
        <w:t xml:space="preserve">, y las que sólo se apoyan en la plantilla lo dicen. </w:t>
      </w:r>
      <w:r>
        <w:rPr>
          <w:b/>
          <w:i w:val="0"/>
        </w:rPr>
        <w:t>Ocho enunciados salen descolocados en el papel</w:t>
      </w:r>
      <w:r>
        <w:rPr>
          <w:b w:val="0"/>
          <w:i w:val="0"/>
        </w:rPr>
        <w:t xml:space="preserve"> —las cuatro letras seguidas y después los textos—: es de la maquetación de los cuadernillos, no cambia ninguna respuesta, y aquí las opciones van en su orden.</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Información y Contenidos</w:t>
      </w:r>
    </w:p>
    <w:p>
      <w:pPr>
        <w:pStyle w:val="Heading1"/>
      </w:pPr>
      <w:r>
        <w:t>TEMA 1 – Actualidad nacional e internacional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No hay una fuente, hay ciento veintiuna preguntas.</w:t>
            </w:r>
            <w:r>
              <w:rPr>
                <w:b w:val="0"/>
                <w:i w:val="0"/>
              </w:rPr>
              <w:t xml:space="preserve"> Lo que hay es </w:t>
            </w:r>
            <w:r>
              <w:rPr>
                <w:b/>
                <w:i w:val="0"/>
              </w:rPr>
              <w:t>un método</w:t>
            </w:r>
            <w:r>
              <w:rPr>
                <w:b w:val="0"/>
                <w:i w:val="0"/>
              </w:rPr>
              <w:t xml:space="preserve">: para cada dato se busca </w:t>
            </w:r>
            <w:r>
              <w:rPr>
                <w:b/>
                <w:i w:val="0"/>
              </w:rPr>
              <w:t>el documento que lo fija</w:t>
            </w:r>
            <w:r>
              <w:rPr>
                <w:b w:val="0"/>
                <w:i w:val="0"/>
              </w:rPr>
              <w:t xml:space="preserve"> —el BOE cuando hay norma, nombramiento o concesión de un premio; la página del propio organismo cuando es una institución, un instituto estadístico o una cadena— y </w:t>
            </w:r>
            <w:r>
              <w:rPr>
                <w:b/>
                <w:i w:val="0"/>
              </w:rPr>
              <w:t>se dice cuándo no se ha encontrado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BOE-A-2024-11776</w:t>
            </w:r>
            <w:r>
              <w:rPr>
                <w:b w:val="0"/>
                <w:i w:val="0"/>
              </w:rPr>
              <w:t xml:space="preserve"> · </w:t>
            </w:r>
            <w:r>
              <w:rPr>
                <w:rStyle w:val="Código"/>
                <w:b w:val="0"/>
                <w:i w:val="0"/>
              </w:rPr>
              <w:t>BOE-A-2023-7936</w:t>
            </w:r>
            <w:r>
              <w:rPr>
                <w:b w:val="0"/>
                <w:i w:val="0"/>
              </w:rPr>
              <w:t xml:space="preserve"> · </w:t>
            </w:r>
            <w:r>
              <w:rPr>
                <w:rStyle w:val="Código"/>
                <w:b w:val="0"/>
                <w:i w:val="0"/>
              </w:rPr>
              <w:t>BOE-A-2023-12203</w:t>
            </w:r>
            <w:r>
              <w:rPr>
                <w:b w:val="0"/>
                <w:i w:val="0"/>
              </w:rPr>
              <w:t xml:space="preserve"> · </w:t>
            </w:r>
            <w:r>
              <w:rPr>
                <w:rStyle w:val="Código"/>
                <w:b w:val="0"/>
                <w:i w:val="0"/>
              </w:rPr>
              <w:t>BOE-A-2024-21208</w:t>
            </w:r>
            <w:r>
              <w:rPr>
                <w:b w:val="0"/>
                <w:i w:val="0"/>
              </w:rPr>
              <w:t xml:space="preserve"> · </w:t>
            </w:r>
            <w:r>
              <w:rPr>
                <w:rStyle w:val="Código"/>
                <w:b w:val="0"/>
                <w:i w:val="0"/>
              </w:rPr>
              <w:t>BOE-A-2023-23938</w:t>
            </w:r>
            <w:r>
              <w:rPr>
                <w:b w:val="0"/>
                <w:i w:val="0"/>
              </w:rPr>
              <w:t xml:space="preserve"> · </w:t>
            </w:r>
            <w:r>
              <w:rPr>
                <w:rStyle w:val="Código"/>
                <w:b w:val="0"/>
                <w:i w:val="0"/>
              </w:rPr>
              <w:t>BOE-A-2024-15419</w:t>
            </w:r>
            <w:r>
              <w:rPr>
                <w:b w:val="0"/>
                <w:i w:val="0"/>
              </w:rPr>
              <w:t xml:space="preserve"> · </w:t>
            </w:r>
            <w:r>
              <w:rPr>
                <w:rStyle w:val="Código"/>
                <w:b w:val="0"/>
                <w:i w:val="0"/>
              </w:rPr>
              <w:t>BOE-A-2024-18101</w:t>
            </w:r>
            <w:r>
              <w:rPr>
                <w:b w:val="0"/>
                <w:i w:val="0"/>
              </w:rPr>
              <w:t xml:space="preserve"> · </w:t>
            </w:r>
            <w:r>
              <w:rPr>
                <w:rStyle w:val="Código"/>
                <w:b w:val="0"/>
                <w:i w:val="0"/>
              </w:rPr>
              <w:t>BOE-A-2023-22299</w:t>
            </w:r>
            <w:r>
              <w:rPr>
                <w:b w:val="0"/>
                <w:i w:val="0"/>
              </w:rPr>
              <w:t xml:space="preserve"> · </w:t>
            </w:r>
            <w:r>
              <w:rPr>
                <w:rStyle w:val="Código"/>
                <w:b w:val="0"/>
                <w:i w:val="0"/>
              </w:rPr>
              <w:t>BOE-A-2024-18000</w:t>
            </w:r>
            <w:r>
              <w:rPr>
                <w:b w:val="0"/>
                <w:i w:val="0"/>
              </w:rPr>
              <w:t xml:space="preserve"> · </w:t>
            </w:r>
            <w:r>
              <w:rPr>
                <w:rStyle w:val="Código"/>
                <w:b w:val="0"/>
                <w:i w:val="0"/>
              </w:rPr>
              <w:t>BOE-A-2023-23543</w:t>
            </w:r>
            <w:r>
              <w:rPr>
                <w:b w:val="0"/>
                <w:i w:val="0"/>
              </w:rPr>
              <w:t xml:space="preserve"> · </w:t>
            </w:r>
            <w:r>
              <w:rPr>
                <w:rStyle w:val="Código"/>
                <w:b w:val="0"/>
                <w:i w:val="0"/>
              </w:rPr>
              <w:t>BOE-A-2024-16602</w:t>
            </w:r>
            <w:r>
              <w:rPr>
                <w:b w:val="0"/>
                <w:i w:val="0"/>
              </w:rPr>
              <w:t xml:space="preserve"> · </w:t>
            </w:r>
            <w:r>
              <w:rPr>
                <w:rStyle w:val="Código"/>
                <w:b w:val="0"/>
                <w:i w:val="0"/>
              </w:rPr>
              <w:t>BOE-A-2024-20576</w:t>
            </w:r>
            <w:r>
              <w:rPr>
                <w:b w:val="0"/>
                <w:i w:val="0"/>
              </w:rPr>
              <w:t xml:space="preserve"> · </w:t>
            </w:r>
            <w:r>
              <w:rPr>
                <w:rStyle w:val="Código"/>
                <w:b w:val="0"/>
                <w:i w:val="0"/>
              </w:rPr>
              <w:t>BOE-A-2024-5214</w:t>
            </w:r>
            <w:r>
              <w:rPr>
                <w:b w:val="0"/>
                <w:i w:val="0"/>
              </w:rPr>
              <w:t xml:space="preserve"> · </w:t>
            </w:r>
            <w:r>
              <w:rPr>
                <w:rStyle w:val="Código"/>
                <w:b w:val="0"/>
                <w:i w:val="0"/>
              </w:rPr>
              <w:t>BOE-A-2025-13142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leyes en su texto vigente</w:t>
            </w:r>
            <w:r>
              <w:rPr>
                <w:b w:val="0"/>
                <w:i w:val="0"/>
              </w:rPr>
              <w:t xml:space="preserve">, las </w:t>
            </w:r>
            <w:r>
              <w:rPr>
                <w:b/>
                <w:i w:val="0"/>
              </w:rPr>
              <w:t>órdenes, reales decretos y resoluciones en su texto original publicado</w:t>
            </w:r>
            <w:r>
              <w:rPr>
                <w:b w:val="0"/>
                <w:i w:val="0"/>
              </w:rPr>
              <w:t xml:space="preserve"> y las </w:t>
            </w:r>
            <w:r>
              <w:rPr>
                <w:b/>
                <w:i w:val="0"/>
              </w:rPr>
              <w:t>páginas institucionales 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con enorme diferencia, el punto más preguntado de la ocupación: 121 de las 178 preguntas del bloque específico.</w:t>
            </w:r>
            <w:r>
              <w:rPr>
                <w:b w:val="0"/>
                <w:i w:val="0"/>
              </w:rPr>
              <w:t xml:space="preserve"> </w:t>
            </w:r>
            <w:r>
              <w:rPr>
                <w:b/>
                <w:i w:val="0"/>
              </w:rPr>
              <w:t>20 de esas 121 se han podido atar a un documento</w:t>
            </w:r>
            <w:r>
              <w:rPr>
                <w:b w:val="0"/>
                <w:i w:val="0"/>
              </w:rPr>
              <w:t xml:space="preserve"> —quince al BOE y cinco a la fuente oficial del dato—, y </w:t>
            </w:r>
            <w:r>
              <w:rPr>
                <w:b/>
                <w:i w:val="0"/>
              </w:rPr>
              <w:t>tres de las veinte solo en parte</w:t>
            </w:r>
            <w:r>
              <w:rPr>
                <w:b w:val="0"/>
                <w:i w:val="0"/>
              </w:rPr>
              <w:t xml:space="preserve">, que va dicho donde toca. Las </w:t>
            </w:r>
            <w:r>
              <w:rPr>
                <w:b/>
                <w:i w:val="0"/>
              </w:rPr>
              <w:t>101 restantes</w:t>
            </w:r>
            <w:r>
              <w:rPr>
                <w:b w:val="0"/>
                <w:i w:val="0"/>
              </w:rPr>
              <w:t xml:space="preserve"> se apoyan </w:t>
            </w:r>
            <w:r>
              <w:rPr>
                <w:b/>
                <w:i w:val="0"/>
              </w:rPr>
              <w:t>sólo en la plantilla oficial</w:t>
            </w:r>
            <w:r>
              <w:rPr>
                <w:b w:val="0"/>
                <w:i w:val="0"/>
              </w:rPr>
              <w:t xml:space="preserve">, y </w:t>
            </w:r>
            <w:r>
              <w:rPr>
                <w:b/>
                <w:i w:val="0"/>
              </w:rPr>
              <w:t>van listadas una a una</w:t>
            </w:r>
            <w:r>
              <w:rPr>
                <w:b w:val="0"/>
                <w:i w:val="0"/>
              </w:rPr>
              <w:t xml:space="preserve">. Aquí no hay temario que estudiar: hay </w:t>
            </w:r>
            <w:r>
              <w:rPr>
                <w:b/>
                <w:i w:val="0"/>
              </w:rPr>
              <w:t>datos que comprobar</w:t>
            </w:r>
            <w:r>
              <w:rPr>
                <w:b w:val="0"/>
                <w:i w:val="0"/>
              </w:rPr>
              <w:t xml:space="preserve">. Y </w:t>
            </w:r>
            <w:r>
              <w:rPr>
                <w:b/>
                <w:i w:val="0"/>
              </w:rPr>
              <w:t>una de las veinte no confirma la plantilla: la desmiente</w:t>
            </w:r>
            <w:r>
              <w:rPr>
                <w:b w:val="0"/>
                <w:i w:val="0"/>
              </w:rPr>
              <w:t xml:space="preserve"> —la tasa de paro—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7.656 palabras</w:t>
            </w:r>
            <w:r>
              <w:rPr>
                <w:b w:val="0"/>
                <w:i w:val="0"/>
              </w:rPr>
            </w:r>
          </w:p>
        </w:tc>
      </w:tr>
    </w:tbl>
    <w:p>
      <w:pPr/>
    </w:p>
    <w:p>
      <w:pPr/>
      <w:r>
        <w:rPr>
          <w:b w:val="0"/>
          <w:i w:val="0"/>
        </w:rPr>
      </w:r>
      <w:r>
        <w:rPr>
          <w:b/>
          <w:i w:val="0"/>
        </w:rPr>
        <w:t>Las siglas que este tema usa, presentadas de entrada</w:t>
      </w:r>
      <w:r>
        <w:rPr>
          <w:b w:val="0"/>
          <w:i w:val="0"/>
        </w:rPr>
        <w:t>, porque el examen las mezcla sin</w:t>
      </w:r>
      <w:r>
        <w:t xml:space="preserve"> </w:t>
      </w:r>
      <w:r>
        <w:rPr>
          <w:b w:val="0"/>
          <w:i w:val="0"/>
        </w:rPr>
        <w:t>desarrollarlas.</w:t>
      </w:r>
    </w:p>
    <w:p>
      <w:pPr/>
      <w:r>
        <w:rPr>
          <w:b w:val="0"/>
          <w:i w:val="0"/>
        </w:rPr>
      </w:r>
      <w:r>
        <w:rPr>
          <w:b/>
          <w:i w:val="0"/>
        </w:rPr>
        <w:t>De estadística y economía</w:t>
      </w:r>
      <w:r>
        <w:rPr>
          <w:b w:val="0"/>
          <w:i w:val="0"/>
        </w:rPr>
        <w:t>: la Encuesta de Población Activa (</w:t>
      </w:r>
      <w:r>
        <w:rPr>
          <w:b/>
          <w:i w:val="0"/>
        </w:rPr>
        <w:t>EPA</w:t>
      </w:r>
      <w:r>
        <w:rPr>
          <w:b w:val="0"/>
          <w:i w:val="0"/>
        </w:rPr>
        <w:t>), el Instituto Nacional de</w:t>
      </w:r>
      <w:r>
        <w:t xml:space="preserve"> </w:t>
      </w:r>
      <w:r>
        <w:rPr>
          <w:b w:val="0"/>
          <w:i w:val="0"/>
        </w:rPr>
        <w:t>Estadística (</w:t>
      </w:r>
      <w:r>
        <w:rPr>
          <w:b/>
          <w:i w:val="0"/>
        </w:rPr>
        <w:t>INE</w:t>
      </w:r>
      <w:r>
        <w:rPr>
          <w:b w:val="0"/>
          <w:i w:val="0"/>
        </w:rPr>
        <w:t>), el Centro de Investigaciones Sociológicas (</w:t>
      </w:r>
      <w:r>
        <w:rPr>
          <w:b/>
          <w:i w:val="0"/>
        </w:rPr>
        <w:t>CIS</w:t>
      </w:r>
      <w:r>
        <w:rPr>
          <w:b w:val="0"/>
          <w:i w:val="0"/>
        </w:rPr>
        <w:t>), el producto interior</w:t>
      </w:r>
      <w:r>
        <w:t xml:space="preserve"> </w:t>
      </w:r>
      <w:r>
        <w:rPr>
          <w:b w:val="0"/>
          <w:i w:val="0"/>
        </w:rPr>
        <w:t>bruto (</w:t>
      </w:r>
      <w:r>
        <w:rPr>
          <w:b/>
          <w:i w:val="0"/>
        </w:rPr>
        <w:t>PIB</w:t>
      </w:r>
      <w:r>
        <w:rPr>
          <w:b w:val="0"/>
          <w:i w:val="0"/>
        </w:rPr>
        <w:t>), el índice de precios de consumo (</w:t>
      </w:r>
      <w:r>
        <w:rPr>
          <w:b/>
          <w:i w:val="0"/>
        </w:rPr>
        <w:t>IPC</w:t>
      </w:r>
      <w:r>
        <w:rPr>
          <w:b w:val="0"/>
          <w:i w:val="0"/>
        </w:rPr>
        <w:t>), el índice de la bolsa de Milán</w:t>
      </w:r>
      <w:r>
        <w:t xml:space="preserve"> </w:t>
      </w:r>
      <w:r>
        <w:rPr>
          <w:b w:val="0"/>
          <w:i w:val="0"/>
        </w:rPr>
        <w:t>(</w:t>
      </w:r>
      <w:r>
        <w:rPr>
          <w:b/>
          <w:i w:val="0"/>
        </w:rPr>
        <w:t>FTSE MIB</w:t>
      </w:r>
      <w:r>
        <w:rPr>
          <w:b w:val="0"/>
          <w:i w:val="0"/>
        </w:rPr>
        <w:t>) y los activos digitales no fungibles (</w:t>
      </w:r>
      <w:r>
        <w:rPr>
          <w:b/>
          <w:i w:val="0"/>
        </w:rPr>
        <w:t>NFT</w:t>
      </w:r>
      <w:r>
        <w:rPr>
          <w:b w:val="0"/>
          <w:i w:val="0"/>
        </w:rPr>
        <w:t>).</w:t>
      </w:r>
    </w:p>
    <w:p>
      <w:pPr/>
      <w:r>
        <w:rPr>
          <w:b w:val="0"/>
          <w:i w:val="0"/>
        </w:rPr>
      </w:r>
      <w:r>
        <w:rPr>
          <w:b/>
          <w:i w:val="0"/>
        </w:rPr>
        <w:t>De norma y publicación</w:t>
      </w:r>
      <w:r>
        <w:rPr>
          <w:b w:val="0"/>
          <w:i w:val="0"/>
        </w:rPr>
        <w:t>: el Boletín Oficial del Estado (</w:t>
      </w:r>
      <w:r>
        <w:rPr>
          <w:b/>
          <w:i w:val="0"/>
        </w:rPr>
        <w:t>BOE</w:t>
      </w:r>
      <w:r>
        <w:rPr>
          <w:b w:val="0"/>
          <w:i w:val="0"/>
        </w:rPr>
        <w:t>), la ley orgánica (</w:t>
      </w:r>
      <w:r>
        <w:rPr>
          <w:b/>
          <w:i w:val="0"/>
        </w:rPr>
        <w:t>LO</w:t>
      </w:r>
      <w:r>
        <w:rPr>
          <w:b w:val="0"/>
          <w:i w:val="0"/>
        </w:rPr>
        <w:t>), la</w:t>
      </w:r>
      <w:r>
        <w:t xml:space="preserve"> </w:t>
      </w:r>
      <w:r>
        <w:rPr>
          <w:b w:val="0"/>
          <w:i w:val="0"/>
        </w:rPr>
        <w:t>forma abreviada con que este tema cita los reales decretos (</w:t>
      </w:r>
      <w:r>
        <w:rPr>
          <w:b/>
          <w:i w:val="0"/>
        </w:rPr>
        <w:t>RD</w:t>
      </w:r>
      <w:r>
        <w:rPr>
          <w:b w:val="0"/>
          <w:i w:val="0"/>
        </w:rPr>
        <w:t>) y el identificador de un</w:t>
      </w:r>
      <w:r>
        <w:t xml:space="preserve"> </w:t>
      </w:r>
      <w:r>
        <w:rPr>
          <w:b w:val="0"/>
          <w:i w:val="0"/>
        </w:rPr>
        <w:t>documento del BOE (</w:t>
      </w:r>
      <w:r>
        <w:rPr>
          <w:b/>
          <w:i w:val="0"/>
        </w:rPr>
        <w:t>ID</w:t>
      </w:r>
      <w:r>
        <w:rPr>
          <w:b w:val="0"/>
          <w:i w:val="0"/>
        </w:rPr>
        <w:t>, en la dirección desde la que se descarga). Las órdenes ministeriales</w:t>
      </w:r>
      <w:r>
        <w:t xml:space="preserve"> </w:t>
      </w:r>
      <w:r>
        <w:rPr>
          <w:b w:val="0"/>
          <w:i w:val="0"/>
        </w:rPr>
        <w:t xml:space="preserve">llevan en su número </w:t>
      </w:r>
      <w:r>
        <w:rPr>
          <w:b/>
          <w:i w:val="0"/>
        </w:rPr>
        <w:t>el código del departamento que las firma</w:t>
      </w:r>
      <w:r>
        <w:rPr>
          <w:b w:val="0"/>
          <w:i w:val="0"/>
        </w:rPr>
        <w:t>, y en este tema salen cuatro:</w:t>
      </w:r>
      <w:r>
        <w:t xml:space="preserve"> </w:t>
      </w:r>
      <w:r>
        <w:rPr>
          <w:b w:val="0"/>
          <w:i w:val="0"/>
        </w:rPr>
        <w:t>Cultura antes del cambio de nombre (</w:t>
      </w:r>
      <w:r>
        <w:rPr>
          <w:b/>
          <w:i w:val="0"/>
        </w:rPr>
        <w:t>CUD</w:t>
      </w:r>
      <w:r>
        <w:rPr>
          <w:b w:val="0"/>
          <w:i w:val="0"/>
        </w:rPr>
        <w:t>), Cultura después (</w:t>
      </w:r>
      <w:r>
        <w:rPr>
          <w:b/>
          <w:i w:val="0"/>
        </w:rPr>
        <w:t>CLT</w:t>
      </w:r>
      <w:r>
        <w:rPr>
          <w:b w:val="0"/>
          <w:i w:val="0"/>
        </w:rPr>
        <w:t>), Ciencia e Innovación</w:t>
      </w:r>
      <w:r>
        <w:t xml:space="preserve"> </w:t>
      </w:r>
      <w:r>
        <w:rPr>
          <w:b w:val="0"/>
          <w:i w:val="0"/>
        </w:rPr>
        <w:t>(</w:t>
      </w:r>
      <w:r>
        <w:rPr>
          <w:b/>
          <w:i w:val="0"/>
        </w:rPr>
        <w:t>CIN</w:t>
      </w:r>
      <w:r>
        <w:rPr>
          <w:b w:val="0"/>
          <w:i w:val="0"/>
        </w:rPr>
        <w:t>) y el de la Generalitat de Cataluña en sus propias resoluciones (</w:t>
      </w:r>
      <w:r>
        <w:rPr>
          <w:b/>
          <w:i w:val="0"/>
        </w:rPr>
        <w:t>TER</w:t>
      </w:r>
      <w:r>
        <w:rPr>
          <w:b w:val="0"/>
          <w:i w:val="0"/>
        </w:rPr>
        <w:t>).</w:t>
      </w:r>
    </w:p>
    <w:p>
      <w:pPr/>
      <w:r>
        <w:rPr>
          <w:b w:val="0"/>
          <w:i w:val="0"/>
        </w:rPr>
      </w:r>
      <w:r>
        <w:rPr>
          <w:b/>
          <w:i w:val="0"/>
        </w:rPr>
        <w:t>De partidos y organizaciones</w:t>
      </w:r>
      <w:r>
        <w:rPr>
          <w:b w:val="0"/>
          <w:i w:val="0"/>
        </w:rPr>
        <w:t>: el Partido Socialista Obrero Español (</w:t>
      </w:r>
      <w:r>
        <w:rPr>
          <w:b/>
          <w:i w:val="0"/>
        </w:rPr>
        <w:t>PSOE</w:t>
      </w:r>
      <w:r>
        <w:rPr>
          <w:b w:val="0"/>
          <w:i w:val="0"/>
        </w:rPr>
        <w:t>), el Partido Popular</w:t>
      </w:r>
      <w:r>
        <w:t xml:space="preserve"> </w:t>
      </w:r>
      <w:r>
        <w:rPr>
          <w:b w:val="0"/>
          <w:i w:val="0"/>
        </w:rPr>
        <w:t>(</w:t>
      </w:r>
      <w:r>
        <w:rPr>
          <w:b/>
          <w:i w:val="0"/>
        </w:rPr>
        <w:t>PP</w:t>
      </w:r>
      <w:r>
        <w:rPr>
          <w:b w:val="0"/>
          <w:i w:val="0"/>
        </w:rPr>
        <w:t>), el Partit dels Socialistes de Catalunya (</w:t>
      </w:r>
      <w:r>
        <w:rPr>
          <w:b/>
          <w:i w:val="0"/>
        </w:rPr>
        <w:t>PSC</w:t>
      </w:r>
      <w:r>
        <w:rPr>
          <w:b w:val="0"/>
          <w:i w:val="0"/>
        </w:rPr>
        <w:t>), Esquerra Republicana de Catalunya</w:t>
      </w:r>
      <w:r>
        <w:t xml:space="preserve"> </w:t>
      </w:r>
      <w:r>
        <w:rPr>
          <w:b w:val="0"/>
          <w:i w:val="0"/>
        </w:rPr>
        <w:t>(</w:t>
      </w:r>
      <w:r>
        <w:rPr>
          <w:b/>
          <w:i w:val="0"/>
        </w:rPr>
        <w:t>ERC</w:t>
      </w:r>
      <w:r>
        <w:rPr>
          <w:b w:val="0"/>
          <w:i w:val="0"/>
        </w:rPr>
        <w:t>), el Partido Nacionalista Vasco (</w:t>
      </w:r>
      <w:r>
        <w:rPr>
          <w:b/>
          <w:i w:val="0"/>
        </w:rPr>
        <w:t>PNV</w:t>
      </w:r>
      <w:r>
        <w:rPr>
          <w:b w:val="0"/>
          <w:i w:val="0"/>
        </w:rPr>
        <w:t>), Euskal Herria Bildu (</w:t>
      </w:r>
      <w:r>
        <w:rPr>
          <w:b/>
          <w:i w:val="0"/>
        </w:rPr>
        <w:t>EH</w:t>
      </w:r>
      <w:r>
        <w:rPr>
          <w:b w:val="0"/>
          <w:i w:val="0"/>
        </w:rPr>
        <w:t xml:space="preserve"> Bildu), la</w:t>
      </w:r>
      <w:r>
        <w:t xml:space="preserve"> </w:t>
      </w:r>
      <w:r>
        <w:rPr>
          <w:b w:val="0"/>
          <w:i w:val="0"/>
        </w:rPr>
        <w:t>Alternativa para Alemania (</w:t>
      </w:r>
      <w:r>
        <w:rPr>
          <w:b/>
          <w:i w:val="0"/>
        </w:rPr>
        <w:t>AfD</w:t>
      </w:r>
      <w:r>
        <w:rPr>
          <w:b w:val="0"/>
          <w:i w:val="0"/>
        </w:rPr>
        <w:t>), la Organización de las Naciones Unidas (</w:t>
      </w:r>
      <w:r>
        <w:rPr>
          <w:b/>
          <w:i w:val="0"/>
        </w:rPr>
        <w:t>ONU</w:t>
      </w:r>
      <w:r>
        <w:rPr>
          <w:b w:val="0"/>
          <w:i w:val="0"/>
        </w:rPr>
        <w:t>), el Fondo</w:t>
      </w:r>
      <w:r>
        <w:t xml:space="preserve"> </w:t>
      </w:r>
      <w:r>
        <w:rPr>
          <w:b w:val="0"/>
          <w:i w:val="0"/>
        </w:rPr>
        <w:t>Monetario Internacional (</w:t>
      </w:r>
      <w:r>
        <w:rPr>
          <w:b/>
          <w:i w:val="0"/>
        </w:rPr>
        <w:t>FMI</w:t>
      </w:r>
      <w:r>
        <w:rPr>
          <w:b w:val="0"/>
          <w:i w:val="0"/>
        </w:rPr>
        <w:t>) y la Unión de Asociaciones Europeas de Fútbol (</w:t>
      </w:r>
      <w:r>
        <w:rPr>
          <w:b/>
          <w:i w:val="0"/>
        </w:rPr>
        <w:t>UEFA</w:t>
      </w:r>
      <w:r>
        <w:rPr>
          <w:b w:val="0"/>
          <w:i w:val="0"/>
        </w:rPr>
        <w:t>).</w:t>
      </w:r>
    </w:p>
    <w:p>
      <w:pPr/>
      <w:r>
        <w:rPr>
          <w:b w:val="0"/>
          <w:i w:val="0"/>
        </w:rPr>
      </w:r>
      <w:r>
        <w:rPr>
          <w:b/>
          <w:i w:val="0"/>
        </w:rPr>
        <w:t>Y las que salen dentro de nombres propios y no se desarrollan porque forman parte del nombre</w:t>
      </w:r>
      <w:r>
        <w:rPr>
          <w:b w:val="0"/>
          <w:i w:val="0"/>
        </w:rPr>
        <w:t>: la</w:t>
      </w:r>
      <w:r>
        <w:t xml:space="preserve"> </w:t>
      </w:r>
      <w:r>
        <w:rPr>
          <w:b w:val="0"/>
          <w:i w:val="0"/>
        </w:rPr>
        <w:t>comunidad autónoma (</w:t>
      </w:r>
      <w:r>
        <w:rPr>
          <w:b/>
          <w:i w:val="0"/>
        </w:rPr>
        <w:t>CC.AA.</w:t>
      </w:r>
      <w:r>
        <w:rPr>
          <w:b w:val="0"/>
          <w:i w:val="0"/>
        </w:rPr>
        <w:t>, así lo abrevia el enunciado de una pregunta), el club de fútbol</w:t>
      </w:r>
      <w:r>
        <w:t xml:space="preserve"> </w:t>
      </w:r>
      <w:r>
        <w:rPr>
          <w:b w:val="0"/>
          <w:i w:val="0"/>
        </w:rPr>
        <w:t>(</w:t>
      </w:r>
      <w:r>
        <w:rPr>
          <w:b/>
          <w:i w:val="0"/>
        </w:rPr>
        <w:t>CF</w:t>
      </w:r>
      <w:r>
        <w:rPr>
          <w:b w:val="0"/>
          <w:i w:val="0"/>
        </w:rPr>
        <w:t xml:space="preserve"> y </w:t>
      </w:r>
      <w:r>
        <w:rPr>
          <w:b/>
          <w:i w:val="0"/>
        </w:rPr>
        <w:t>FC</w:t>
      </w:r>
      <w:r>
        <w:rPr>
          <w:b w:val="0"/>
          <w:i w:val="0"/>
        </w:rPr>
        <w:t>, según cómo se llame cada club) y la televisión (</w:t>
      </w:r>
      <w:r>
        <w:rPr>
          <w:b/>
          <w:i w:val="0"/>
        </w:rPr>
        <w:t>TV</w:t>
      </w:r>
      <w:r>
        <w:rPr>
          <w:b w:val="0"/>
          <w:i w:val="0"/>
        </w:rPr>
        <w:t>, en el título del informe de</w:t>
      </w:r>
      <w:r>
        <w:t xml:space="preserve"> </w:t>
      </w:r>
      <w:r>
        <w:rPr>
          <w:b w:val="0"/>
          <w:i w:val="0"/>
        </w:rPr>
        <w:t>audiencias que una pregunta cita).</w:t>
      </w:r>
    </w:p>
    <w:p>
      <w:pPr>
        <w:pStyle w:val="Citadelanorma"/>
      </w:pPr>
      <w:r>
        <w:rPr>
          <w:b w:val="0"/>
          <w:i w:val="0"/>
        </w:rPr>
      </w:r>
      <w:r>
        <w:rPr>
          <w:b/>
          <w:i w:val="0"/>
        </w:rPr>
        <w:t>Enunciado de la convocatoria (Anexo 2, temario específico de Información y Contenidos, punto 1):</w:t>
      </w:r>
      <w:r>
        <w:rPr>
          <w:b w:val="0"/>
          <w:i w:val="0"/>
        </w:rPr>
      </w:r>
      <w:r>
        <w:t xml:space="preserve"> </w:t>
      </w:r>
      <w:r>
        <w:rPr>
          <w:b w:val="0"/>
          <w:i w:val="0"/>
        </w:rPr>
        <w:t>«Actualidad nacional e internacional: Política, Economía, Sociedad, Cultura y Deportes…»</w:t>
      </w:r>
    </w:p>
    <w:p>
      <w:pPr/>
      <w:r>
        <w:rPr>
          <w:b w:val="0"/>
          <w:i w:val="0"/>
        </w:rPr>
      </w:r>
      <w:r>
        <w:rPr>
          <w:b/>
          <w:i w:val="0"/>
        </w:rPr>
        <w:t>Ciento veintiuna preguntas.</w:t>
      </w:r>
      <w:r>
        <w:rPr>
          <w:b w:val="0"/>
          <w:i w:val="0"/>
        </w:rPr>
        <w:t xml:space="preserve"> Dos de cada tres de todo el bloque específico de la ocupación. Es el</w:t>
      </w:r>
      <w:r>
        <w:t xml:space="preserve"> </w:t>
      </w:r>
      <w:r>
        <w:rPr>
          <w:b w:val="0"/>
          <w:i w:val="0"/>
        </w:rPr>
        <w:t>punto más preguntado de todo el proyecto —más que las 40 de «cultura y actualidad» de Documentación,</w:t>
      </w:r>
      <w:r>
        <w:t xml:space="preserve"> </w:t>
      </w:r>
      <w:r>
        <w:rPr>
          <w:b w:val="0"/>
          <w:i w:val="0"/>
        </w:rPr>
        <w:t xml:space="preserve">más que ningún tema de Producción— y </w:t>
      </w:r>
      <w:r>
        <w:rPr>
          <w:b/>
          <w:i w:val="0"/>
        </w:rPr>
        <w:t>el único cuyo enunciado termina en puntos suspensivos</w:t>
      </w:r>
      <w:r>
        <w:rPr>
          <w:b w:val="0"/>
          <w:i w:val="0"/>
        </w:rPr>
        <w:t>, que</w:t>
      </w:r>
      <w:r>
        <w:t xml:space="preserve"> </w:t>
      </w:r>
      <w:r>
        <w:rPr>
          <w:b w:val="0"/>
          <w:i w:val="0"/>
        </w:rPr>
        <w:t>es la forma más honrada que tiene un programa de decir que no acota nada.</w:t>
      </w:r>
    </w:p>
    <w:p>
      <w:pPr/>
      <w:r>
        <w:rPr>
          <w:b w:val="0"/>
          <w:i w:val="0"/>
        </w:rPr>
      </w:r>
      <w:r>
        <w:rPr>
          <w:b/>
          <w:i w:val="0"/>
        </w:rPr>
        <w:t>No hay temario que estudiar; hay ciento veintiún datos que comprobar.</w:t>
      </w:r>
      <w:r>
        <w:rPr>
          <w:b w:val="0"/>
          <w:i w:val="0"/>
        </w:rPr>
        <w:t xml:space="preserve"> Y eso es lo que hace este</w:t>
      </w:r>
      <w:r>
        <w:t xml:space="preserve"> </w:t>
      </w:r>
      <w:r>
        <w:rPr>
          <w:b w:val="0"/>
          <w:i w:val="0"/>
        </w:rPr>
        <w:t xml:space="preserve">tema: toma las preguntas reales de los dos cuadernillos y busca, para cada una, </w:t>
      </w:r>
      <w:r>
        <w:rPr>
          <w:b/>
          <w:i w:val="0"/>
        </w:rPr>
        <w:t>el documento que</w:t>
      </w:r>
      <w:r>
        <w:t xml:space="preserve"> </w:t>
      </w:r>
      <w:r>
        <w:rPr>
          <w:b/>
          <w:i w:val="0"/>
        </w:rPr>
        <w:t>fija el dato</w:t>
      </w:r>
      <w:r>
        <w:rPr>
          <w:b w:val="0"/>
          <w:i w:val="0"/>
        </w:rPr>
        <w:t xml:space="preserve">. Cuando lo encuentra, lo cita. Cuando no, </w:t>
      </w:r>
      <w:r>
        <w:rPr>
          <w:b/>
          <w:i w:val="0"/>
        </w:rPr>
        <w:t>lo dice</w:t>
      </w:r>
      <w:r>
        <w:rPr>
          <w:b w:val="0"/>
          <w:i w:val="0"/>
        </w:rPr>
        <w:t>.</w:t>
      </w:r>
    </w:p>
    <w:p>
      <w:pPr/>
      <w:r>
        <w:rPr>
          <w:b w:val="0"/>
          <w:i w:val="0"/>
        </w:rPr>
      </w:r>
      <w:r>
        <w:rPr>
          <w:b/>
          <w:i w:val="0"/>
        </w:rPr>
        <w:t>El resultado, con la cuenta delante</w:t>
      </w:r>
      <w:r>
        <w:rPr>
          <w:b w:val="0"/>
          <w:i w:val="0"/>
        </w:rPr>
        <w:t xml:space="preserve">: </w:t>
      </w:r>
      <w:r>
        <w:rPr>
          <w:b/>
          <w:i w:val="0"/>
        </w:rPr>
        <w:t>veinte respuestas quedan atadas a un documento</w:t>
      </w:r>
      <w:r>
        <w:rPr>
          <w:b w:val="0"/>
          <w:i w:val="0"/>
        </w:rPr>
        <w:t xml:space="preserve"> —quince</w:t>
      </w:r>
      <w:r>
        <w:t xml:space="preserve"> </w:t>
      </w:r>
      <w:r>
        <w:rPr>
          <w:b w:val="0"/>
          <w:i w:val="0"/>
        </w:rPr>
        <w:t xml:space="preserve">al BOE, cinco a la fuente oficial del dato— y </w:t>
      </w:r>
      <w:r>
        <w:rPr>
          <w:b/>
          <w:i w:val="0"/>
        </w:rPr>
        <w:t>ciento una se apoyan en la plantilla oficial</w:t>
      </w:r>
      <w:r>
        <w:rPr>
          <w:b w:val="0"/>
          <w:i w:val="0"/>
        </w:rPr>
        <w:t>,</w:t>
      </w:r>
      <w:r>
        <w:t xml:space="preserve"> </w:t>
      </w:r>
      <w:r>
        <w:rPr>
          <w:b w:val="0"/>
          <w:i w:val="0"/>
        </w:rPr>
        <w:t>marcadas una a una y listadas juntas en el epígrafe 9.</w:t>
      </w:r>
    </w:p>
    <w:p>
      <w:pPr/>
      <w:r>
        <w:rPr>
          <w:b w:val="0"/>
          <w:i w:val="0"/>
        </w:rPr>
      </w:r>
      <w:r>
        <w:rPr>
          <w:b/>
          <w:i w:val="0"/>
        </w:rPr>
        <w:t>Y una de las veinte no confirma la plantilla: la desmiente.</w:t>
      </w:r>
      <w:r>
        <w:rPr>
          <w:b w:val="0"/>
          <w:i w:val="0"/>
        </w:rPr>
        <w:t xml:space="preserve"> La tasa de paro del segundo</w:t>
      </w:r>
      <w:r>
        <w:t xml:space="preserve"> </w:t>
      </w:r>
      <w:r>
        <w:rPr>
          <w:b w:val="0"/>
          <w:i w:val="0"/>
        </w:rPr>
        <w:t>trimestre de 2024 la publica el INE y no es la que da por buena la respuesta oficial. Va razonada en</w:t>
      </w:r>
      <w:r>
        <w:t xml:space="preserve"> </w:t>
      </w:r>
      <w:r>
        <w:rPr>
          <w:b w:val="0"/>
          <w:i w:val="0"/>
        </w:rPr>
        <w:t xml:space="preserve">el epígrafe 4, y </w:t>
      </w:r>
      <w:r>
        <w:rPr>
          <w:b/>
          <w:i w:val="0"/>
        </w:rPr>
        <w:t>el tema enseña el dato del INE, no el de la plantilla</w:t>
      </w:r>
      <w:r>
        <w:rPr>
          <w:b w:val="0"/>
          <w:i w:val="0"/>
        </w:rPr>
        <w:t>.</w:t>
      </w:r>
    </w:p>
    <w:p>
      <w:pPr>
        <w:pStyle w:val="Heading2"/>
      </w:pPr>
      <w:r>
        <w:rPr>
          <w:b w:val="0"/>
          <w:i w:val="0"/>
        </w:rPr>
        <w:t>1.1 Por qué aquí sí cuentan los hechos posteriores al corte</w:t>
      </w:r>
    </w:p>
    <w:p>
      <w:pPr/>
      <w:r>
        <w:rPr>
          <w:b w:val="0"/>
          <w:i w:val="0"/>
        </w:rPr>
        <w:t xml:space="preserve">El resto del proyecto se escribe con la redacción </w:t>
      </w:r>
      <w:r>
        <w:rPr>
          <w:b/>
          <w:i w:val="0"/>
        </w:rPr>
        <w:t>vigente el 21 de diciembre de 2022</w:t>
      </w:r>
      <w:r>
        <w:rPr>
          <w:b w:val="0"/>
          <w:i w:val="0"/>
        </w:rPr>
        <w:t>, que es la</w:t>
      </w:r>
      <w:r>
        <w:t xml:space="preserve"> </w:t>
      </w:r>
      <w:r>
        <w:rPr>
          <w:b w:val="0"/>
          <w:i w:val="0"/>
        </w:rPr>
        <w:t xml:space="preserve">fecha de corte que imponen las bases. </w:t>
      </w:r>
      <w:r>
        <w:rPr>
          <w:b/>
          <w:i w:val="0"/>
        </w:rPr>
        <w:t>Este tema no puede.</w:t>
      </w:r>
      <w:r>
        <w:rPr>
          <w:b w:val="0"/>
          <w:i w:val="0"/>
        </w:rPr>
        <w:t xml:space="preserve"> Sus preguntas son de 2024: la ley de</w:t>
      </w:r>
      <w:r>
        <w:t xml:space="preserve"> </w:t>
      </w:r>
      <w:r>
        <w:rPr>
          <w:b w:val="0"/>
          <w:i w:val="0"/>
        </w:rPr>
        <w:t>amnistía es de junio de ese año, la supresión del Premio Nacional de Tauromaquia de septiembre, los</w:t>
      </w:r>
      <w:r>
        <w:t xml:space="preserve"> </w:t>
      </w:r>
      <w:r>
        <w:rPr>
          <w:b w:val="0"/>
          <w:i w:val="0"/>
        </w:rPr>
        <w:t>Juegos de París de agosto. Aplicar el corte aquí sería dejar el tema vacío.</w:t>
      </w:r>
    </w:p>
    <w:p>
      <w:pPr/>
      <w:r>
        <w:rPr>
          <w:b w:val="0"/>
          <w:i w:val="0"/>
        </w:rPr>
      </w:r>
      <w:r>
        <w:rPr>
          <w:b/>
          <w:i w:val="0"/>
        </w:rPr>
        <w:t>No es una excepción inventada para salir del paso</w:t>
      </w:r>
      <w:r>
        <w:rPr>
          <w:b w:val="0"/>
          <w:i w:val="0"/>
        </w:rPr>
        <w:t>: está razonada y anotada al leer las bases</w:t>
      </w:r>
      <w:r>
        <w:t xml:space="preserve"> </w:t>
      </w:r>
      <w:r>
        <w:rPr>
          <w:b w:val="0"/>
          <w:i w:val="0"/>
        </w:rPr>
        <w:t xml:space="preserve">de la convocatoria. El corte congela </w:t>
      </w:r>
      <w:r>
        <w:rPr>
          <w:b/>
          <w:i w:val="0"/>
        </w:rPr>
        <w:t>el temario general</w:t>
      </w:r>
      <w:r>
        <w:rPr>
          <w:b w:val="0"/>
          <w:i w:val="0"/>
        </w:rPr>
        <w:t>, que es de leyes; en</w:t>
      </w:r>
      <w:r>
        <w:t xml:space="preserve"> </w:t>
      </w:r>
      <w:r>
        <w:rPr>
          <w:b w:val="0"/>
          <w:i w:val="0"/>
        </w:rPr>
        <w:t xml:space="preserve">Información y Contenidos los </w:t>
      </w:r>
      <w:r>
        <w:rPr>
          <w:b/>
          <w:i w:val="0"/>
        </w:rPr>
        <w:t>puntos 1, 2 y 3</w:t>
      </w:r>
      <w:r>
        <w:rPr>
          <w:b w:val="0"/>
          <w:i w:val="0"/>
        </w:rPr>
        <w:t xml:space="preserve"> son de actualidad, y el propio examen lo demuestra</w:t>
      </w:r>
      <w:r>
        <w:t xml:space="preserve"> </w:t>
      </w:r>
      <w:r>
        <w:rPr>
          <w:b w:val="0"/>
          <w:i w:val="0"/>
        </w:rPr>
        <w:t xml:space="preserve">preguntando por el Premio Nacional de Poesía </w:t>
      </w:r>
      <w:r>
        <w:rPr>
          <w:b/>
          <w:i w:val="0"/>
        </w:rPr>
        <w:t>de 2024</w:t>
      </w:r>
      <w:r>
        <w:rPr>
          <w:b w:val="0"/>
          <w:i w:val="0"/>
        </w:rPr>
        <w:t>. Lo que sí se mantiene es la disciplina de</w:t>
      </w:r>
      <w:r>
        <w:t xml:space="preserve"> </w:t>
      </w:r>
      <w:r>
        <w:rPr>
          <w:b w:val="0"/>
          <w:i w:val="0"/>
        </w:rPr>
        <w:t xml:space="preserve">la fuente: cada hecho posterior al corte que este tema afirma </w:t>
      </w:r>
      <w:r>
        <w:rPr>
          <w:b/>
          <w:i w:val="0"/>
        </w:rPr>
        <w:t>va con el documento que lo publica</w:t>
      </w:r>
      <w:r>
        <w:rPr>
          <w:b w:val="0"/>
          <w:i w:val="0"/>
        </w:rPr>
        <w:t>,</w:t>
      </w:r>
      <w:r>
        <w:t xml:space="preserve"> </w:t>
      </w:r>
      <w:r>
        <w:rPr>
          <w:b w:val="0"/>
          <w:i w:val="0"/>
        </w:rPr>
        <w:t>o va marcado.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y documento del BOE</w:t>
            </w:r>
            <w:r>
              <w:rPr>
                <w:b w:val="0"/>
                <w:i w:val="0"/>
              </w:rPr>
            </w:r>
          </w:p>
        </w:tc>
        <w:tc>
          <w:tcPr>
            <w:tcW w:type="dxa" w:w="4706"/>
          </w:tcPr>
          <w:p>
            <w:pPr>
              <w:pStyle w:val="Tabla"/>
            </w:pPr>
            <w:r/>
            <w:r>
              <w:rPr>
                <w:b w:val="0"/>
                <w:i w:val="0"/>
              </w:rPr>
              <w:t xml:space="preserve">La </w:t>
            </w:r>
            <w:r>
              <w:rPr>
                <w:b/>
                <w:i w:val="0"/>
              </w:rPr>
              <w:t>ley de amnistía</w:t>
            </w:r>
            <w:r>
              <w:rPr>
                <w:b w:val="0"/>
                <w:i w:val="0"/>
              </w:rPr>
              <w:t xml:space="preserve"> y sus exclusiones, la </w:t>
            </w:r>
            <w:r>
              <w:rPr>
                <w:b/>
                <w:i w:val="0"/>
              </w:rPr>
              <w:t>ley de bienestar animal</w:t>
            </w:r>
            <w:r>
              <w:rPr>
                <w:b w:val="0"/>
                <w:i w:val="0"/>
              </w:rPr>
              <w:t xml:space="preserve"> y lo que deja fuera, la </w:t>
            </w:r>
            <w:r>
              <w:rPr>
                <w:b/>
                <w:i w:val="0"/>
              </w:rPr>
              <w:t>ley de vivienda</w:t>
            </w:r>
            <w:r>
              <w:rPr>
                <w:b w:val="0"/>
                <w:i w:val="0"/>
              </w:rPr>
              <w:t xml:space="preserve"> y las zonas tensionadas realmente declaradas, la </w:t>
            </w:r>
            <w:r>
              <w:rPr>
                <w:b/>
                <w:i w:val="0"/>
              </w:rPr>
              <w:t>composición del Gobierno</w:t>
            </w:r>
            <w:r>
              <w:rPr>
                <w:b w:val="0"/>
                <w:i w:val="0"/>
              </w:rPr>
              <w:t xml:space="preserve">, el </w:t>
            </w:r>
            <w:r>
              <w:rPr>
                <w:b/>
                <w:i w:val="0"/>
              </w:rPr>
              <w:t>nombramiento del presidente de la Generalitat</w:t>
            </w:r>
            <w:r>
              <w:rPr>
                <w:b w:val="0"/>
                <w:i w:val="0"/>
              </w:rPr>
              <w:t xml:space="preserve">, </w:t>
            </w:r>
            <w:r>
              <w:rPr>
                <w:b/>
                <w:i w:val="0"/>
              </w:rPr>
              <w:t>cinco premios nacionales concedidos</w:t>
            </w:r>
            <w:r>
              <w:rPr>
                <w:b w:val="0"/>
                <w:i w:val="0"/>
              </w:rPr>
              <w:t xml:space="preserve">, la </w:t>
            </w:r>
            <w:r>
              <w:rPr>
                <w:b/>
                <w:i w:val="0"/>
              </w:rPr>
              <w:t>supresión de un sexto</w:t>
            </w:r>
            <w:r>
              <w:rPr>
                <w:b w:val="0"/>
                <w:i w:val="0"/>
              </w:rPr>
              <w:t xml:space="preserve"> y el </w:t>
            </w:r>
            <w:r>
              <w:rPr>
                <w:b/>
                <w:i w:val="0"/>
              </w:rPr>
              <w:t>acuerdo con la ONU</w:t>
            </w:r>
            <w:r>
              <w:rPr>
                <w:b w:val="0"/>
                <w:i w:val="0"/>
              </w:rPr>
              <w:t xml:space="preserve"> que fija la sede de una conferencia</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El </w:t>
            </w:r>
            <w:r>
              <w:rPr>
                <w:b/>
                <w:i w:val="0"/>
              </w:rPr>
              <w:t>INE</w:t>
            </w:r>
            <w:r>
              <w:rPr>
                <w:b w:val="0"/>
                <w:i w:val="0"/>
              </w:rPr>
              <w:t xml:space="preserve"> para la tasa de paro, la </w:t>
            </w:r>
            <w:r>
              <w:rPr>
                <w:b/>
                <w:i w:val="0"/>
              </w:rPr>
              <w:t>Fundación Princesa de Asturias</w:t>
            </w:r>
            <w:r>
              <w:rPr>
                <w:b w:val="0"/>
                <w:i w:val="0"/>
              </w:rPr>
              <w:t xml:space="preserve"> para sus fines y su premio de los deportes, y </w:t>
            </w:r>
            <w:r>
              <w:rPr>
                <w:b/>
                <w:i w:val="0"/>
              </w:rPr>
              <w:t>RTVE Play</w:t>
            </w:r>
            <w:r>
              <w:rPr>
                <w:b w:val="0"/>
                <w:i w:val="0"/>
              </w:rPr>
              <w:t xml:space="preserve"> para dos de sus programas</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Ciento una de las ciento veintiuna</w:t>
            </w:r>
            <w:r>
              <w:rPr>
                <w:b w:val="0"/>
                <w:i w:val="0"/>
              </w:rPr>
              <w:t>. Van marcadas en su epígrafe y listadas juntas al final</w:t>
            </w:r>
          </w:p>
        </w:tc>
      </w:tr>
    </w:tbl>
    <w:p>
      <w:pPr/>
    </w:p>
    <w:p>
      <w:pPr>
        <w:pStyle w:val="Separador"/>
        <w:pBdr>
          <w:bottom w:val="single" w:sz="4" w:color="BBBBBB"/>
        </w:pBdr>
      </w:pPr>
    </w:p>
    <w:p>
      <w:pPr>
        <w:pStyle w:val="Heading2"/>
      </w:pPr>
      <w:r>
        <w:rPr>
          <w:b w:val="0"/>
          <w:i w:val="0"/>
        </w:rPr>
        <w:t>1.2 Cómo se estudia esto</w:t>
      </w:r>
    </w:p>
    <w:p>
      <w:pPr/>
      <w:r>
        <w:rPr>
          <w:b w:val="0"/>
          <w:i w:val="0"/>
        </w:rPr>
      </w:r>
      <w:r>
        <w:rPr>
          <w:b/>
          <w:i w:val="0"/>
        </w:rPr>
        <w:t>No se estudia leyendo el periódico de un año entero.</w:t>
      </w:r>
      <w:r>
        <w:rPr>
          <w:b w:val="0"/>
          <w:i w:val="0"/>
        </w:rPr>
        <w:t xml:space="preserve"> Se estudia con dos observaciones sobre cómo</w:t>
      </w:r>
      <w:r>
        <w:t xml:space="preserve"> </w:t>
      </w:r>
      <w:r>
        <w:rPr>
          <w:b w:val="0"/>
          <w:i w:val="0"/>
        </w:rPr>
        <w:t>está hecho el examen, que salen de leer sus ciento veintiuna preguntas seguidas.</w:t>
      </w:r>
    </w:p>
    <w:p>
      <w:pPr/>
      <w:r>
        <w:rPr>
          <w:b w:val="0"/>
          <w:i w:val="0"/>
        </w:rPr>
      </w:r>
      <w:r>
        <w:rPr>
          <w:b/>
          <w:i w:val="0"/>
        </w:rPr>
        <w:t>La primera: una parte grande de la «actualidad» está en el BOE.</w:t>
      </w:r>
      <w:r>
        <w:rPr>
          <w:b w:val="0"/>
          <w:i w:val="0"/>
        </w:rPr>
        <w:t xml:space="preserve"> No la que uno esperaría. Los</w:t>
      </w:r>
      <w:r>
        <w:t xml:space="preserve"> </w:t>
      </w:r>
      <w:r>
        <w:rPr>
          <w:b w:val="0"/>
          <w:i w:val="0"/>
        </w:rPr>
        <w:t xml:space="preserve">premios nacionales de cultura —Poesía, Fotografía, Periodismo Cultural, Diseño de Moda— </w:t>
      </w:r>
      <w:r>
        <w:rPr>
          <w:b/>
          <w:i w:val="0"/>
        </w:rPr>
        <w:t>se conceden</w:t>
      </w:r>
      <w:r>
        <w:t xml:space="preserve"> </w:t>
      </w:r>
      <w:r>
        <w:rPr>
          <w:b/>
          <w:i w:val="0"/>
        </w:rPr>
        <w:t>por orden ministerial publicada en el Boletín Oficial del Estado</w:t>
      </w:r>
      <w:r>
        <w:rPr>
          <w:b w:val="0"/>
          <w:i w:val="0"/>
        </w:rPr>
        <w:t>, con el nombre de la persona</w:t>
      </w:r>
      <w:r>
        <w:t xml:space="preserve"> </w:t>
      </w:r>
      <w:r>
        <w:rPr>
          <w:b w:val="0"/>
          <w:i w:val="0"/>
        </w:rPr>
        <w:t>premiada y la motivación del jurado. Los premios nacionales de investigación, igual. La supresión de</w:t>
      </w:r>
      <w:r>
        <w:t xml:space="preserve"> </w:t>
      </w:r>
      <w:r>
        <w:rPr>
          <w:b w:val="0"/>
          <w:i w:val="0"/>
        </w:rPr>
        <w:t>un premio, igual. El nombramiento del presidente de una comunidad autónoma, igual. La lista de zonas</w:t>
      </w:r>
      <w:r>
        <w:t xml:space="preserve"> </w:t>
      </w:r>
      <w:r>
        <w:rPr>
          <w:b w:val="0"/>
          <w:i w:val="0"/>
        </w:rPr>
        <w:t xml:space="preserve">de alquiler tensionado, igual. </w:t>
      </w:r>
      <w:r>
        <w:rPr>
          <w:b/>
          <w:i w:val="0"/>
        </w:rPr>
        <w:t>Diez de las quince respuestas que este tema ata al BOE son de ese</w:t>
      </w:r>
      <w:r>
        <w:t xml:space="preserve"> </w:t>
      </w:r>
      <w:r>
        <w:rPr>
          <w:b/>
          <w:i w:val="0"/>
        </w:rPr>
        <w:t>tipo</w:t>
      </w:r>
      <w:r>
        <w:rPr>
          <w:b w:val="0"/>
          <w:i w:val="0"/>
        </w:rPr>
        <w:t>, y ninguna de ellas parece, leyendo el enunciado, una pregunta de derecho.</w:t>
      </w:r>
    </w:p>
    <w:p>
      <w:pPr/>
      <w:r>
        <w:rPr>
          <w:b w:val="0"/>
          <w:i w:val="0"/>
        </w:rPr>
      </w:r>
      <w:r>
        <w:rPr>
          <w:b/>
          <w:i w:val="0"/>
        </w:rPr>
        <w:t>La segunda: el examen pregunta por normas sin nombrar el artículo.</w:t>
      </w:r>
      <w:r>
        <w:rPr>
          <w:b w:val="0"/>
          <w:i w:val="0"/>
        </w:rPr>
        <w:t xml:space="preserve"> «¿Qué animales están excluidos</w:t>
      </w:r>
      <w:r>
        <w:t xml:space="preserve"> </w:t>
      </w:r>
      <w:r>
        <w:rPr>
          <w:b w:val="0"/>
          <w:i w:val="0"/>
        </w:rPr>
        <w:t>de la Ley de Protección y Bienestar Animal?» es una pregunta de actualidad por la forma y una</w:t>
      </w:r>
      <w:r>
        <w:t xml:space="preserve"> </w:t>
      </w:r>
      <w:r>
        <w:rPr>
          <w:b w:val="0"/>
          <w:i w:val="0"/>
        </w:rPr>
        <w:t>pregunta del artículo 1.3 por el fondo. Lo mismo con las exclusiones de la ley de amnistía y con la</w:t>
      </w:r>
      <w:r>
        <w:t xml:space="preserve"> </w:t>
      </w:r>
      <w:r>
        <w:rPr>
          <w:b w:val="0"/>
          <w:i w:val="0"/>
        </w:rPr>
        <w:t xml:space="preserve">fecha de su entrada en vigor. </w:t>
      </w:r>
      <w:r>
        <w:rPr>
          <w:b/>
          <w:i w:val="0"/>
        </w:rPr>
        <w:t>Ahí la respuesta no se recuerda: se lee.</w:t>
      </w:r>
      <w:r>
        <w:rPr>
          <w:b w:val="0"/>
          <w:i w:val="0"/>
        </w:rPr>
      </w:r>
    </w:p>
    <w:p>
      <w:pPr/>
      <w:r>
        <w:rPr>
          <w:b w:val="0"/>
          <w:i w:val="0"/>
        </w:rPr>
      </w:r>
      <w:r>
        <w:rPr>
          <w:b/>
          <w:i w:val="0"/>
        </w:rPr>
        <w:t>Lo demás —y lo demás son cien preguntas— es memoria de hemeroteca</w:t>
      </w:r>
      <w:r>
        <w:rPr>
          <w:b w:val="0"/>
          <w:i w:val="0"/>
        </w:rPr>
        <w:t>, y este tema no finge otra</w:t>
      </w:r>
      <w:r>
        <w:t xml:space="preserve"> </w:t>
      </w:r>
      <w:r>
        <w:rPr>
          <w:b w:val="0"/>
          <w:i w:val="0"/>
        </w:rPr>
        <w:t xml:space="preserve">cosa. Las agrupa por materia, da la respuesta oficial y </w:t>
      </w:r>
      <w:r>
        <w:rPr>
          <w:b/>
          <w:i w:val="0"/>
        </w:rPr>
        <w:t>dice que se apoya sólo en la plantilla</w:t>
      </w:r>
      <w:r>
        <w:rPr>
          <w:b w:val="0"/>
          <w:i w:val="0"/>
        </w:rPr>
        <w:t>.</w:t>
      </w:r>
      <w:r>
        <w:t xml:space="preserve"> </w:t>
      </w:r>
      <w:r>
        <w:rPr>
          <w:b w:val="0"/>
          <w:i w:val="0"/>
        </w:rPr>
        <w:t>Que es, exactamente, lo que el apartado 1 del manual del proyecto obliga a decir cuando no hay</w:t>
      </w:r>
      <w:r>
        <w:t xml:space="preserve"> </w:t>
      </w:r>
      <w:r>
        <w:rPr>
          <w:b w:val="0"/>
          <w:i w:val="0"/>
        </w:rPr>
        <w:t>documento detrás.</w:t>
      </w:r>
    </w:p>
    <w:p>
      <w:pPr>
        <w:pStyle w:val="Separador"/>
        <w:pBdr>
          <w:bottom w:val="single" w:sz="4" w:color="BBBBBB"/>
        </w:pBdr>
      </w:pPr>
    </w:p>
    <w:p>
      <w:pPr>
        <w:pStyle w:val="Heading2"/>
      </w:pPr>
      <w:r>
        <w:rPr>
          <w:b w:val="0"/>
          <w:i w:val="0"/>
        </w:rPr>
        <w:t>1.3 Política nacional</w:t>
      </w:r>
    </w:p>
    <w:p>
      <w:pPr>
        <w:pStyle w:val="Heading3"/>
      </w:pPr>
      <w:r>
        <w:rPr>
          <w:b w:val="0"/>
          <w:i w:val="0"/>
        </w:rPr>
        <w:t>1.3.1 La composición del Gobierno</w:t>
      </w:r>
    </w:p>
    <w:p>
      <w:pPr/>
      <w:r>
        <w:rPr>
          <w:b w:val="0"/>
          <w:i w:val="0"/>
        </w:rPr>
      </w:r>
      <w:r>
        <w:rPr>
          <w:b/>
          <w:i w:val="0"/>
        </w:rPr>
        <w:t>La respuesta oficial</w:t>
      </w:r>
      <w:r>
        <w:rPr>
          <w:b w:val="0"/>
          <w:i w:val="0"/>
        </w:rPr>
        <w:t xml:space="preserve">: el Gobierno de coalición lo forman </w:t>
      </w:r>
      <w:r>
        <w:rPr>
          <w:b/>
          <w:i w:val="0"/>
        </w:rPr>
        <w:t>PSOE y Sumar</w:t>
      </w:r>
      <w:r>
        <w:rPr>
          <w:b w:val="0"/>
          <w:i w:val="0"/>
        </w:rPr>
        <w:t>.</w:t>
      </w:r>
    </w:p>
    <w:p>
      <w:pPr/>
      <w:r>
        <w:rPr>
          <w:b w:val="0"/>
          <w:i w:val="0"/>
        </w:rPr>
      </w:r>
      <w:r>
        <w:rPr>
          <w:b/>
          <w:i w:val="0"/>
        </w:rPr>
        <w:t>El BOE publica quiénes son los ministros, no de qué partido son.</w:t>
      </w:r>
      <w:r>
        <w:rPr>
          <w:b w:val="0"/>
          <w:i w:val="0"/>
        </w:rPr>
        <w:t xml:space="preserve"> El </w:t>
      </w:r>
      <w:r>
        <w:rPr>
          <w:b/>
          <w:i w:val="0"/>
        </w:rPr>
        <w:t>Real Decreto 835/2023, de</w:t>
      </w:r>
      <w:r>
        <w:t xml:space="preserve"> </w:t>
      </w:r>
      <w:r>
        <w:rPr>
          <w:b/>
          <w:i w:val="0"/>
        </w:rPr>
        <w:t>20 de noviembre</w:t>
      </w:r>
      <w:r>
        <w:rPr>
          <w:b w:val="0"/>
          <w:i w:val="0"/>
        </w:rPr>
        <w:t>, nombra los veintidós ministros del Gobierno «</w:t>
      </w:r>
      <w:r>
        <w:rPr>
          <w:b/>
          <w:i w:val="0"/>
        </w:rPr>
        <w:t>De conformidad con lo dispuesto en</w:t>
      </w:r>
      <w:r>
        <w:t xml:space="preserve"> </w:t>
      </w:r>
      <w:r>
        <w:rPr>
          <w:b/>
          <w:i w:val="0"/>
        </w:rPr>
        <w:t>los artículos 62 y 100 de la Constitución, y a propuesta del Presidente del Gobierno</w:t>
      </w:r>
      <w:r>
        <w:rPr>
          <w:b w:val="0"/>
          <w:i w:val="0"/>
        </w:rPr>
        <w:t>». Ahí están</w:t>
      </w:r>
      <w:r>
        <w:t xml:space="preserve"> </w:t>
      </w:r>
      <w:r>
        <w:rPr>
          <w:b w:val="0"/>
          <w:i w:val="0"/>
        </w:rPr>
      </w:r>
      <w:r>
        <w:rPr>
          <w:b/>
          <w:i w:val="0"/>
        </w:rPr>
        <w:t>Yolanda Díaz Pérez</w:t>
      </w:r>
      <w:r>
        <w:rPr>
          <w:b w:val="0"/>
          <w:i w:val="0"/>
        </w:rPr>
        <w:t xml:space="preserve"> en Trabajo y Economía Social, </w:t>
      </w:r>
      <w:r>
        <w:rPr>
          <w:b/>
          <w:i w:val="0"/>
        </w:rPr>
        <w:t>Mónica García Gómez</w:t>
      </w:r>
      <w:r>
        <w:rPr>
          <w:b w:val="0"/>
          <w:i w:val="0"/>
        </w:rPr>
        <w:t xml:space="preserve"> en Sanidad, </w:t>
      </w:r>
      <w:r>
        <w:rPr>
          <w:b/>
          <w:i w:val="0"/>
        </w:rPr>
        <w:t>Pablo</w:t>
      </w:r>
      <w:r>
        <w:t xml:space="preserve"> </w:t>
      </w:r>
      <w:r>
        <w:rPr>
          <w:b/>
          <w:i w:val="0"/>
        </w:rPr>
        <w:t>Bustinduy Amador</w:t>
      </w:r>
      <w:r>
        <w:rPr>
          <w:b w:val="0"/>
          <w:i w:val="0"/>
        </w:rPr>
        <w:t xml:space="preserve"> en Derechos Sociales y </w:t>
      </w:r>
      <w:r>
        <w:rPr>
          <w:b/>
          <w:i w:val="0"/>
        </w:rPr>
        <w:t>Sira Abed Rego</w:t>
      </w:r>
      <w:r>
        <w:rPr>
          <w:b w:val="0"/>
          <w:i w:val="0"/>
        </w:rPr>
        <w:t xml:space="preserve"> en Juventud e Infancia, que son las</w:t>
      </w:r>
      <w:r>
        <w:t xml:space="preserve"> </w:t>
      </w:r>
      <w:r>
        <w:rPr>
          <w:b w:val="0"/>
          <w:i w:val="0"/>
        </w:rPr>
        <w:t>carteras de la parte de Sumar; el resto, del PSOE.</w:t>
      </w:r>
    </w:p>
    <w:p>
      <w:pPr/>
      <w:r>
        <w:rPr>
          <w:b w:val="0"/>
          <w:i w:val="0"/>
        </w:rPr>
      </w:r>
      <w:r>
        <w:rPr>
          <w:b/>
          <w:i w:val="0"/>
        </w:rPr>
        <w:t>Pero la adscripción de partido no está en el real decreto</w:t>
      </w:r>
      <w:r>
        <w:rPr>
          <w:b w:val="0"/>
          <w:i w:val="0"/>
        </w:rPr>
        <w:t>, y conviene no fingir que sí: el</w:t>
      </w:r>
      <w:r>
        <w:t xml:space="preserve"> </w:t>
      </w:r>
      <w:r>
        <w:rPr>
          <w:b w:val="0"/>
          <w:i w:val="0"/>
        </w:rPr>
        <w:t xml:space="preserve">nombramiento se hace de personas, no de siglas. </w:t>
      </w:r>
      <w:r>
        <w:rPr>
          <w:b/>
          <w:i w:val="0"/>
        </w:rPr>
        <w:t>La respuesta se apoya en la plantilla en su parte</w:t>
      </w:r>
      <w:r>
        <w:t xml:space="preserve"> </w:t>
      </w:r>
      <w:r>
        <w:rPr>
          <w:b/>
          <w:i w:val="0"/>
        </w:rPr>
        <w:t>de partidos</w:t>
      </w:r>
      <w:r>
        <w:rPr>
          <w:b w:val="0"/>
          <w:i w:val="0"/>
        </w:rPr>
        <w:t xml:space="preserve">, y en el BOE en su parte de quién compone el Gobierno. Es una verificación </w:t>
      </w:r>
      <w:r>
        <w:rPr>
          <w:b/>
          <w:i w:val="0"/>
        </w:rPr>
        <w:t>parcial</w:t>
      </w:r>
      <w:r>
        <w:rPr>
          <w:b w:val="0"/>
          <w:i w:val="0"/>
        </w:rPr>
        <w:t>,</w:t>
      </w:r>
      <w:r>
        <w:t xml:space="preserve"> </w:t>
      </w:r>
      <w:r>
        <w:rPr>
          <w:b w:val="0"/>
          <w:i w:val="0"/>
        </w:rPr>
        <w:t>y así va contada en el epígrafe 9.</w:t>
      </w:r>
    </w:p>
    <w:p>
      <w:pPr/>
      <w:r>
        <w:rPr>
          <w:b w:val="0"/>
          <w:i w:val="0"/>
        </w:rPr>
      </w:r>
      <w:r>
        <w:rPr>
          <w:b/>
          <w:i w:val="0"/>
        </w:rPr>
        <w:t>Las tres opciones falsas están construidas sobre dos confusiones reales</w:t>
      </w:r>
      <w:r>
        <w:rPr>
          <w:b w:val="0"/>
          <w:i w:val="0"/>
        </w:rPr>
        <w:t>: llamar «Unidas Podemos»</w:t>
      </w:r>
      <w:r>
        <w:t xml:space="preserve"> </w:t>
      </w:r>
      <w:r>
        <w:rPr>
          <w:b w:val="0"/>
          <w:i w:val="0"/>
        </w:rPr>
        <w:t xml:space="preserve">a lo que ya es Sumar —la coalición de la legislatura anterior— y </w:t>
      </w:r>
      <w:r>
        <w:rPr>
          <w:b/>
          <w:i w:val="0"/>
        </w:rPr>
        <w:t>confundir los socios de</w:t>
      </w:r>
      <w:r>
        <w:t xml:space="preserve"> </w:t>
      </w:r>
      <w:r>
        <w:rPr>
          <w:b/>
          <w:i w:val="0"/>
        </w:rPr>
        <w:t>investidura con los socios de gobierno</w:t>
      </w:r>
      <w:r>
        <w:rPr>
          <w:b w:val="0"/>
          <w:i w:val="0"/>
        </w:rPr>
        <w:t xml:space="preserve">. Bildu, PNV y Junts apoyaron la investidura; </w:t>
      </w:r>
      <w:r>
        <w:rPr>
          <w:b/>
          <w:i w:val="0"/>
        </w:rPr>
        <w:t>no están en</w:t>
      </w:r>
      <w:r>
        <w:t xml:space="preserve"> </w:t>
      </w:r>
      <w:r>
        <w:rPr>
          <w:b/>
          <w:i w:val="0"/>
        </w:rPr>
        <w:t>el Gobierno</w:t>
      </w:r>
      <w:r>
        <w:rPr>
          <w:b w:val="0"/>
          <w:i w:val="0"/>
        </w:rPr>
        <w:t>.</w:t>
      </w:r>
    </w:p>
    <w:p>
      <w:pPr>
        <w:pStyle w:val="Heading3"/>
      </w:pPr>
      <w:r>
        <w:rPr>
          <w:b w:val="0"/>
          <w:i w:val="0"/>
        </w:rPr>
        <w:t>1.3.2 El nombramiento del presidente de la Generalitat</w:t>
      </w:r>
    </w:p>
    <w:p>
      <w:pPr/>
      <w:r>
        <w:rPr>
          <w:b w:val="0"/>
          <w:i w:val="0"/>
        </w:rPr>
      </w:r>
      <w:r>
        <w:rPr>
          <w:b/>
          <w:i w:val="0"/>
        </w:rPr>
        <w:t>La respuesta oficial</w:t>
      </w:r>
      <w:r>
        <w:rPr>
          <w:b w:val="0"/>
          <w:i w:val="0"/>
        </w:rPr>
        <w:t xml:space="preserve">: Salvador Illa fue investido con el apoyo de </w:t>
      </w:r>
      <w:r>
        <w:rPr>
          <w:b/>
          <w:i w:val="0"/>
        </w:rPr>
        <w:t>PSC, ERC y Comuns</w:t>
      </w:r>
      <w:r>
        <w:rPr>
          <w:b w:val="0"/>
          <w:i w:val="0"/>
        </w:rPr>
        <w:t>.</w:t>
      </w:r>
    </w:p>
    <w:p>
      <w:pPr/>
      <w:r>
        <w:rPr>
          <w:b w:val="0"/>
          <w:i w:val="0"/>
        </w:rPr>
      </w:r>
      <w:r>
        <w:rPr>
          <w:b/>
          <w:i w:val="0"/>
        </w:rPr>
        <w:t>El BOE fija el hecho y la fecha, no los apoyos.</w:t>
      </w:r>
      <w:r>
        <w:rPr>
          <w:b w:val="0"/>
          <w:i w:val="0"/>
        </w:rPr>
        <w:t xml:space="preserve"> El </w:t>
      </w:r>
      <w:r>
        <w:rPr>
          <w:b/>
          <w:i w:val="0"/>
        </w:rPr>
        <w:t>Real Decreto 839/2024, de 9 de agosto</w:t>
      </w:r>
      <w:r>
        <w:rPr>
          <w:b w:val="0"/>
          <w:i w:val="0"/>
        </w:rPr>
        <w:t>, dice</w:t>
      </w:r>
      <w:r>
        <w:t xml:space="preserve"> </w:t>
      </w:r>
      <w:r>
        <w:rPr>
          <w:b w:val="0"/>
          <w:i w:val="0"/>
        </w:rPr>
        <w:t>en una sola frase: «</w:t>
      </w:r>
      <w:r>
        <w:rPr>
          <w:b/>
          <w:i w:val="0"/>
        </w:rPr>
        <w:t>Vengo en nombrar Presidente de la Generalitat de Cataluña a don Salvador Illa</w:t>
      </w:r>
      <w:r>
        <w:t xml:space="preserve"> </w:t>
      </w:r>
      <w:r>
        <w:rPr>
          <w:b/>
          <w:i w:val="0"/>
        </w:rPr>
        <w:t>Roca, elegido por el Parlamento de Cataluña en la sesión celebrada el día 8 de agosto de 2024</w:t>
      </w:r>
      <w:r>
        <w:rPr>
          <w:b w:val="0"/>
          <w:i w:val="0"/>
        </w:rPr>
        <w:t>». Y</w:t>
      </w:r>
      <w:r>
        <w:t xml:space="preserve"> </w:t>
      </w:r>
      <w:r>
        <w:rPr>
          <w:b w:val="0"/>
          <w:i w:val="0"/>
        </w:rPr>
        <w:t xml:space="preserve">el real decreto inmediatamente anterior, el </w:t>
      </w:r>
      <w:r>
        <w:rPr>
          <w:b/>
          <w:i w:val="0"/>
        </w:rPr>
        <w:t>838/2024</w:t>
      </w:r>
      <w:r>
        <w:rPr>
          <w:b w:val="0"/>
          <w:i w:val="0"/>
        </w:rPr>
        <w:t>, declara el cese de Pere Aragonès.</w:t>
      </w:r>
    </w:p>
    <w:p>
      <w:pPr/>
      <w:r>
        <w:rPr>
          <w:b w:val="0"/>
          <w:i w:val="0"/>
        </w:rPr>
      </w:r>
      <w:r>
        <w:rPr>
          <w:b/>
          <w:i w:val="0"/>
        </w:rPr>
        <w:t>Qué queda comprobado y qué no</w:t>
      </w:r>
      <w:r>
        <w:rPr>
          <w:b w:val="0"/>
          <w:i w:val="0"/>
        </w:rPr>
        <w:t xml:space="preserve">: que la investidura fue </w:t>
      </w:r>
      <w:r>
        <w:rPr>
          <w:b/>
          <w:i w:val="0"/>
        </w:rPr>
        <w:t>en agosto de 2024</w:t>
      </w:r>
      <w:r>
        <w:rPr>
          <w:b w:val="0"/>
          <w:i w:val="0"/>
        </w:rPr>
        <w:t xml:space="preserve"> —lo que pregunta el</w:t>
      </w:r>
      <w:r>
        <w:t xml:space="preserve"> </w:t>
      </w:r>
      <w:r>
        <w:rPr>
          <w:b w:val="0"/>
          <w:i w:val="0"/>
        </w:rPr>
        <w:t xml:space="preserve">enunciado— y </w:t>
      </w:r>
      <w:r>
        <w:rPr>
          <w:b/>
          <w:i w:val="0"/>
        </w:rPr>
        <w:t>quién</w:t>
      </w:r>
      <w:r>
        <w:rPr>
          <w:b w:val="0"/>
          <w:i w:val="0"/>
        </w:rPr>
        <w:t xml:space="preserve"> fue investido, sí; </w:t>
      </w:r>
      <w:r>
        <w:rPr>
          <w:b/>
          <w:i w:val="0"/>
        </w:rPr>
        <w:t>qué grupos le votaron a favor</w:t>
      </w:r>
      <w:r>
        <w:rPr>
          <w:b w:val="0"/>
          <w:i w:val="0"/>
        </w:rPr>
        <w:t>, no, porque un real</w:t>
      </w:r>
      <w:r>
        <w:t xml:space="preserve"> </w:t>
      </w:r>
      <w:r>
        <w:rPr>
          <w:b w:val="0"/>
          <w:i w:val="0"/>
        </w:rPr>
        <w:t xml:space="preserve">decreto de nombramiento no recoge la votación. Verificación </w:t>
      </w:r>
      <w:r>
        <w:rPr>
          <w:b/>
          <w:i w:val="0"/>
        </w:rPr>
        <w:t>parcial</w:t>
      </w:r>
      <w:r>
        <w:rPr>
          <w:b w:val="0"/>
          <w:i w:val="0"/>
        </w:rPr>
        <w:t>.</w:t>
      </w:r>
    </w:p>
    <w:p>
      <w:pPr/>
      <w:r>
        <w:rPr>
          <w:b w:val="0"/>
          <w:i w:val="0"/>
        </w:rPr>
      </w:r>
      <w:r>
        <w:rPr>
          <w:b/>
          <w:i w:val="0"/>
        </w:rPr>
        <w:t>El distractor bueno es la opción d)</w:t>
      </w:r>
      <w:r>
        <w:rPr>
          <w:b w:val="0"/>
          <w:i w:val="0"/>
        </w:rPr>
        <w:t xml:space="preserve">, que sustituye Comuns por </w:t>
      </w:r>
      <w:r>
        <w:rPr>
          <w:b/>
          <w:i w:val="0"/>
        </w:rPr>
        <w:t>Aliança Catalana</w:t>
      </w:r>
      <w:r>
        <w:rPr>
          <w:b w:val="0"/>
          <w:i w:val="0"/>
        </w:rPr>
        <w:t>, un partido</w:t>
      </w:r>
      <w:r>
        <w:t xml:space="preserve"> </w:t>
      </w:r>
      <w:r>
        <w:rPr>
          <w:b w:val="0"/>
          <w:i w:val="0"/>
        </w:rPr>
        <w:t>que sí entró en aquel Parlamento pero en el extremo opuesto del arco.</w:t>
      </w:r>
    </w:p>
    <w:p>
      <w:pPr>
        <w:pStyle w:val="Heading3"/>
      </w:pPr>
      <w:r>
        <w:rPr>
          <w:b w:val="0"/>
          <w:i w:val="0"/>
        </w:rPr>
        <w:t>1.3.3 La ley de amnistía: cuándo entró en vigor</w:t>
      </w:r>
    </w:p>
    <w:p>
      <w:pPr/>
      <w:r>
        <w:rPr>
          <w:b w:val="0"/>
          <w:i w:val="0"/>
        </w:rPr>
      </w:r>
      <w:r>
        <w:rPr>
          <w:b/>
          <w:i w:val="0"/>
        </w:rPr>
        <w:t>La respuesta oficial</w:t>
      </w:r>
      <w:r>
        <w:rPr>
          <w:b w:val="0"/>
          <w:i w:val="0"/>
        </w:rPr>
        <w:t xml:space="preserve">: se publicó y entró en vigor el </w:t>
      </w:r>
      <w:r>
        <w:rPr>
          <w:b/>
          <w:i w:val="0"/>
        </w:rPr>
        <w:t>11 de junio de 2024</w:t>
      </w:r>
      <w:r>
        <w:rPr>
          <w:b w:val="0"/>
          <w:i w:val="0"/>
        </w:rPr>
        <w:t>.</w:t>
      </w:r>
    </w:p>
    <w:p>
      <w:pPr/>
      <w:r>
        <w:rPr>
          <w:b w:val="0"/>
          <w:i w:val="0"/>
        </w:rPr>
      </w:r>
      <w:r>
        <w:rPr>
          <w:b/>
          <w:i w:val="0"/>
        </w:rPr>
        <w:t>Y es la única pregunta de fecha de todo el tema que se contesta con dos documentos que encajan.</w:t>
      </w:r>
      <w:r>
        <w:rPr>
          <w:b w:val="0"/>
          <w:i w:val="0"/>
        </w:rPr>
      </w:r>
      <w:r>
        <w:t xml:space="preserve"> </w:t>
      </w:r>
      <w:r>
        <w:rPr>
          <w:b w:val="0"/>
          <w:i w:val="0"/>
        </w:rPr>
        <w:t xml:space="preserve">La </w:t>
      </w:r>
      <w:r>
        <w:rPr>
          <w:b/>
          <w:i w:val="0"/>
        </w:rPr>
        <w:t>Ley Orgánica 1/2024, de 10 de junio, de amnistía para la normalización institucional, política</w:t>
      </w:r>
      <w:r>
        <w:t xml:space="preserve"> </w:t>
      </w:r>
      <w:r>
        <w:rPr>
          <w:b/>
          <w:i w:val="0"/>
        </w:rPr>
        <w:t>y social en Cataluña</w:t>
      </w:r>
      <w:r>
        <w:rPr>
          <w:b w:val="0"/>
          <w:i w:val="0"/>
        </w:rPr>
        <w:t xml:space="preserve"> —</w:t>
      </w:r>
      <w:r>
        <w:rPr>
          <w:rStyle w:val="Código"/>
          <w:b w:val="0"/>
          <w:i w:val="0"/>
        </w:rPr>
        <w:t>BOE-A-2024-11776</w:t>
      </w:r>
      <w:r>
        <w:rPr>
          <w:b w:val="0"/>
          <w:i w:val="0"/>
        </w:rPr>
        <w:t xml:space="preserve">— se publicó en el </w:t>
      </w:r>
      <w:r>
        <w:rPr>
          <w:b/>
          <w:i w:val="0"/>
        </w:rPr>
        <w:t>BOE núm. 141, de 11 de junio de</w:t>
      </w:r>
      <w:r>
        <w:t xml:space="preserve"> </w:t>
      </w:r>
      <w:r>
        <w:rPr>
          <w:b/>
          <w:i w:val="0"/>
        </w:rPr>
        <w:t>2024</w:t>
      </w:r>
      <w:r>
        <w:rPr>
          <w:b w:val="0"/>
          <w:i w:val="0"/>
        </w:rPr>
        <w:t xml:space="preserve">. Y su </w:t>
      </w:r>
      <w:r>
        <w:rPr>
          <w:b/>
          <w:i w:val="0"/>
        </w:rPr>
        <w:t>disposición final tercera</w:t>
      </w:r>
      <w:r>
        <w:rPr>
          <w:b w:val="0"/>
          <w:i w:val="0"/>
        </w:rPr>
        <w:t xml:space="preserve"> dice, entera:</w:t>
      </w:r>
    </w:p>
    <w:p>
      <w:pPr>
        <w:pStyle w:val="Citadelanorma"/>
      </w:pPr>
      <w:r>
        <w:rPr>
          <w:b w:val="0"/>
          <w:i w:val="0"/>
        </w:rPr>
        <w:t>«</w:t>
      </w:r>
      <w:r>
        <w:rPr>
          <w:b/>
          <w:i w:val="0"/>
        </w:rPr>
        <w:t>La presente ley entrará en vigor el mismo día de su publicación en el "Boletín Oficial del</w:t>
      </w:r>
      <w:r>
        <w:t xml:space="preserve"> </w:t>
      </w:r>
      <w:r>
        <w:rPr>
          <w:b/>
          <w:i w:val="0"/>
        </w:rPr>
        <w:t>Estado"</w:t>
      </w:r>
      <w:r>
        <w:rPr>
          <w:b w:val="0"/>
          <w:i w:val="0"/>
        </w:rPr>
        <w:t>.»</w:t>
      </w:r>
    </w:p>
    <w:p>
      <w:pPr/>
      <w:r>
        <w:rPr>
          <w:b w:val="0"/>
          <w:i w:val="0"/>
        </w:rPr>
      </w:r>
      <w:r>
        <w:rPr>
          <w:b/>
          <w:i w:val="0"/>
        </w:rPr>
        <w:t>Publicación y entrada en vigor coinciden</w:t>
      </w:r>
      <w:r>
        <w:rPr>
          <w:b w:val="0"/>
          <w:i w:val="0"/>
        </w:rPr>
        <w:t>, y por eso la pregunta tiene una sola respuesta posible.</w:t>
      </w:r>
      <w:r>
        <w:t xml:space="preserve"> </w:t>
      </w:r>
      <w:r>
        <w:rPr>
          <w:b w:val="0"/>
          <w:i w:val="0"/>
        </w:rPr>
      </w:r>
      <w:r>
        <w:rPr>
          <w:b/>
          <w:i w:val="0"/>
        </w:rPr>
        <w:t>Ojo con la trampa del enunciado</w:t>
      </w:r>
      <w:r>
        <w:rPr>
          <w:b w:val="0"/>
          <w:i w:val="0"/>
        </w:rPr>
        <w:t xml:space="preserve">: la ley es </w:t>
      </w:r>
      <w:r>
        <w:rPr>
          <w:b/>
          <w:i w:val="0"/>
        </w:rPr>
        <w:t>de 10 de junio</w:t>
      </w:r>
      <w:r>
        <w:rPr>
          <w:b w:val="0"/>
          <w:i w:val="0"/>
        </w:rPr>
        <w:t xml:space="preserve"> —esa es la fecha de la norma— y</w:t>
      </w:r>
      <w:r>
        <w:t xml:space="preserve"> </w:t>
      </w:r>
      <w:r>
        <w:rPr>
          <w:b w:val="0"/>
          <w:i w:val="0"/>
        </w:rPr>
      </w:r>
      <w:r>
        <w:rPr>
          <w:b/>
          <w:i w:val="0"/>
        </w:rPr>
        <w:t>se publica el 11</w:t>
      </w:r>
      <w:r>
        <w:rPr>
          <w:b w:val="0"/>
          <w:i w:val="0"/>
        </w:rPr>
        <w:t>. Quien memorice la fecha de la ley y no la de su publicación contesta mal.</w:t>
      </w:r>
    </w:p>
    <w:p>
      <w:pPr>
        <w:pStyle w:val="Heading3"/>
      </w:pPr>
      <w:r>
        <w:rPr>
          <w:b w:val="0"/>
          <w:i w:val="0"/>
        </w:rPr>
        <w:t>1.3.4 La ley de amnistía: qué queda fuera</w:t>
      </w:r>
    </w:p>
    <w:p>
      <w:pPr/>
      <w:r>
        <w:rPr>
          <w:b w:val="0"/>
          <w:i w:val="0"/>
        </w:rPr>
      </w:r>
      <w:r>
        <w:rPr>
          <w:b/>
          <w:i w:val="0"/>
        </w:rPr>
        <w:t>La respuesta oficial</w:t>
      </w:r>
      <w:r>
        <w:rPr>
          <w:b w:val="0"/>
          <w:i w:val="0"/>
        </w:rPr>
        <w:t xml:space="preserve">: quedan excluidos </w:t>
      </w:r>
      <w:r>
        <w:rPr>
          <w:b/>
          <w:i w:val="0"/>
        </w:rPr>
        <w:t>los actos que, por su finalidad, puedan ser calificados</w:t>
      </w:r>
      <w:r>
        <w:t xml:space="preserve"> </w:t>
      </w:r>
      <w:r>
        <w:rPr>
          <w:b/>
          <w:i w:val="0"/>
        </w:rPr>
        <w:t>como terrorismo</w:t>
      </w:r>
      <w:r>
        <w:rPr>
          <w:b w:val="0"/>
          <w:i w:val="0"/>
        </w:rPr>
        <w:t>.</w:t>
      </w:r>
    </w:p>
    <w:p>
      <w:pPr/>
      <w:r>
        <w:rPr>
          <w:b w:val="0"/>
          <w:i w:val="0"/>
        </w:rPr>
      </w:r>
      <w:r>
        <w:rPr>
          <w:b/>
          <w:i w:val="0"/>
        </w:rPr>
        <w:t>Es el artículo 2 de la propia ley</w:t>
      </w:r>
      <w:r>
        <w:rPr>
          <w:b w:val="0"/>
          <w:i w:val="0"/>
        </w:rPr>
        <w:t xml:space="preserve">, que enumera </w:t>
      </w:r>
      <w:r>
        <w:rPr>
          <w:b/>
          <w:i w:val="0"/>
        </w:rPr>
        <w:t>siete letras</w:t>
      </w:r>
      <w:r>
        <w:rPr>
          <w:b w:val="0"/>
          <w:i w:val="0"/>
        </w:rPr>
        <w:t xml:space="preserve"> de exclusiones. La letra c) dice:</w:t>
      </w:r>
    </w:p>
    <w:p>
      <w:pPr>
        <w:pStyle w:val="Citadelanorma"/>
      </w:pPr>
      <w:r>
        <w:rPr>
          <w:b w:val="0"/>
          <w:i w:val="0"/>
        </w:rPr>
        <w:t>«</w:t>
      </w:r>
      <w:r>
        <w:rPr>
          <w:b/>
          <w:i w:val="0"/>
        </w:rPr>
        <w:t>Los actos que por su finalidad puedan ser calificados como terrorismo, según la Directiva (UE)</w:t>
      </w:r>
      <w:r>
        <w:t xml:space="preserve"> </w:t>
      </w:r>
      <w:r>
        <w:rPr>
          <w:b/>
          <w:i w:val="0"/>
        </w:rPr>
        <w:t>2017/541 del Parlamento Europeo y del Consejo, de 15 de marzo de 2017, relativa a la lucha contra</w:t>
      </w:r>
      <w:r>
        <w:t xml:space="preserve"> </w:t>
      </w:r>
      <w:r>
        <w:rPr>
          <w:b/>
          <w:i w:val="0"/>
        </w:rPr>
        <w:t>el terrorismo y, a su vez, hayan causado de forma intencionada graves violaciones de derechos</w:t>
      </w:r>
      <w:r>
        <w:t xml:space="preserve"> </w:t>
      </w:r>
      <w:r>
        <w:rPr>
          <w:b/>
          <w:i w:val="0"/>
        </w:rPr>
        <w:t>humanos</w:t>
      </w:r>
      <w:r>
        <w:rPr>
          <w:b w:val="0"/>
          <w:i w:val="0"/>
        </w:rPr>
        <w:t>[…]»</w:t>
      </w:r>
    </w:p>
    <w:p>
      <w:pPr/>
      <w:r>
        <w:rPr>
          <w:b w:val="0"/>
          <w:i w:val="0"/>
        </w:rPr>
      </w:r>
      <w:r>
        <w:rPr>
          <w:b/>
          <w:i w:val="0"/>
        </w:rPr>
        <w:t>Conviene leer la letra entera y no quedarse en la primera línea</w:t>
      </w:r>
      <w:r>
        <w:rPr>
          <w:b w:val="0"/>
          <w:i w:val="0"/>
        </w:rPr>
        <w:t>, porque la ley no excluye el</w:t>
      </w:r>
      <w:r>
        <w:t xml:space="preserve"> </w:t>
      </w:r>
      <w:r>
        <w:rPr>
          <w:b w:val="0"/>
          <w:i w:val="0"/>
        </w:rPr>
        <w:t xml:space="preserve">terrorismo sin más: exige </w:t>
      </w:r>
      <w:r>
        <w:rPr>
          <w:b/>
          <w:i w:val="0"/>
        </w:rPr>
        <w:t>las dos cosas a la vez</w:t>
      </w:r>
      <w:r>
        <w:rPr>
          <w:b w:val="0"/>
          <w:i w:val="0"/>
        </w:rPr>
        <w:t xml:space="preserve"> —la calificación conforme a la directiva europea</w:t>
      </w:r>
      <w:r>
        <w:t xml:space="preserve"> </w:t>
      </w:r>
      <w:r>
        <w:rPr>
          <w:b w:val="0"/>
          <w:i w:val="0"/>
        </w:rPr>
      </w:r>
      <w:r>
        <w:rPr>
          <w:b/>
          <w:i w:val="0"/>
        </w:rPr>
        <w:t>y</w:t>
      </w:r>
      <w:r>
        <w:rPr>
          <w:b w:val="0"/>
          <w:i w:val="0"/>
        </w:rPr>
        <w:t xml:space="preserve"> que se hayan causado intencionadamente graves violaciones de derechos humanos, en particular</w:t>
      </w:r>
      <w:r>
        <w:t xml:space="preserve"> </w:t>
      </w:r>
      <w:r>
        <w:rPr>
          <w:b w:val="0"/>
          <w:i w:val="0"/>
        </w:rPr>
        <w:t>las de los artículos 2 y 3 del Convenio Europeo de Derechos Humanos y del derecho internacional</w:t>
      </w:r>
      <w:r>
        <w:t xml:space="preserve"> </w:t>
      </w:r>
      <w:r>
        <w:rPr>
          <w:b w:val="0"/>
          <w:i w:val="0"/>
        </w:rPr>
        <w:t>humanitario—. La respuesta del examen es la correcta, pero es un resumen.</w:t>
      </w:r>
    </w:p>
    <w:p>
      <w:pPr/>
      <w:r>
        <w:rPr>
          <w:b w:val="0"/>
          <w:i w:val="0"/>
        </w:rPr>
      </w:r>
      <w:r>
        <w:rPr>
          <w:b/>
          <w:i w:val="0"/>
        </w:rPr>
        <w:t>Las otras seis exclusiones</w:t>
      </w:r>
      <w:r>
        <w:rPr>
          <w:b w:val="0"/>
          <w:i w:val="0"/>
        </w:rPr>
        <w:t>, que el examen no preguntó y que cierran el artículo: los actos</w:t>
      </w:r>
      <w:r>
        <w:t xml:space="preserve"> </w:t>
      </w:r>
      <w:r>
        <w:rPr>
          <w:b w:val="0"/>
          <w:i w:val="0"/>
        </w:rPr>
        <w:t>dolosos contra las personas con resultado de muerte, aborto o lesiones graves; la tortura y los</w:t>
      </w:r>
      <w:r>
        <w:t xml:space="preserve"> </w:t>
      </w:r>
      <w:r>
        <w:rPr>
          <w:b w:val="0"/>
          <w:i w:val="0"/>
        </w:rPr>
        <w:t>tratos inhumanos o degradantes; los delitos con motivación racista, antisemita, antigitana o</w:t>
      </w:r>
      <w:r>
        <w:t xml:space="preserve"> </w:t>
      </w:r>
      <w:r>
        <w:rPr>
          <w:b w:val="0"/>
          <w:i w:val="0"/>
        </w:rPr>
        <w:t xml:space="preserve">discriminatoria; los que afecten a </w:t>
      </w:r>
      <w:r>
        <w:rPr>
          <w:b/>
          <w:i w:val="0"/>
        </w:rPr>
        <w:t>los intereses financieros de la Unión Europea</w:t>
      </w:r>
      <w:r>
        <w:rPr>
          <w:b w:val="0"/>
          <w:i w:val="0"/>
        </w:rPr>
        <w:t>; los de traición</w:t>
      </w:r>
      <w:r>
        <w:t xml:space="preserve"> </w:t>
      </w:r>
      <w:r>
        <w:rPr>
          <w:b w:val="0"/>
          <w:i w:val="0"/>
        </w:rPr>
        <w:t xml:space="preserve">y contra la paz o la independencia del Estado; y los delitos </w:t>
      </w:r>
      <w:r>
        <w:rPr>
          <w:b/>
          <w:i w:val="0"/>
        </w:rPr>
        <w:t>contra la Comunidad Internacional</w:t>
      </w:r>
      <w:r>
        <w:rPr>
          <w:b w:val="0"/>
          <w:i w:val="0"/>
        </w:rPr>
        <w:t>.</w:t>
      </w:r>
    </w:p>
    <w:p>
      <w:pPr/>
      <w:r>
        <w:rPr>
          <w:b w:val="0"/>
          <w:i w:val="0"/>
        </w:rPr>
      </w:r>
      <w:r>
        <w:rPr>
          <w:b/>
          <w:i w:val="0"/>
        </w:rPr>
        <w:t>Y las tres opciones falsas son las tres cosas que la ley sí amnistía</w:t>
      </w:r>
      <w:r>
        <w:rPr>
          <w:b w:val="0"/>
          <w:i w:val="0"/>
        </w:rPr>
        <w:t>, que es lo que las hace</w:t>
      </w:r>
      <w:r>
        <w:t xml:space="preserve"> </w:t>
      </w:r>
      <w:r>
        <w:rPr>
          <w:b w:val="0"/>
          <w:i w:val="0"/>
        </w:rPr>
        <w:t>buenas: los policías por las cargas del 1-O, los cargos públicos que organizaron el referéndum y los</w:t>
      </w:r>
      <w:r>
        <w:t xml:space="preserve"> </w:t>
      </w:r>
      <w:r>
        <w:rPr>
          <w:b w:val="0"/>
          <w:i w:val="0"/>
        </w:rPr>
        <w:t>exdirectores de los medios públicos catalanes investigados por malversación.</w:t>
      </w:r>
    </w:p>
    <w:p>
      <w:pPr>
        <w:pStyle w:val="Heading3"/>
      </w:pPr>
      <w:r>
        <w:rPr>
          <w:b w:val="0"/>
          <w:i w:val="0"/>
        </w:rPr>
        <w:t>1.3.5 La ley de bienestar animal: qué deja fuera</w:t>
      </w:r>
    </w:p>
    <w:p>
      <w:pPr/>
      <w:r>
        <w:rPr>
          <w:b w:val="0"/>
          <w:i w:val="0"/>
        </w:rPr>
      </w:r>
      <w:r>
        <w:rPr>
          <w:b/>
          <w:i w:val="0"/>
        </w:rPr>
        <w:t>La respuesta oficial</w:t>
      </w:r>
      <w:r>
        <w:rPr>
          <w:b w:val="0"/>
          <w:i w:val="0"/>
        </w:rPr>
        <w:t xml:space="preserve">: los </w:t>
      </w:r>
      <w:r>
        <w:rPr>
          <w:b/>
          <w:i w:val="0"/>
        </w:rPr>
        <w:t>animales utilizados en espectáculos taurinos autorizados</w:t>
      </w:r>
      <w:r>
        <w:rPr>
          <w:b w:val="0"/>
          <w:i w:val="0"/>
        </w:rPr>
        <w:t>.</w:t>
      </w:r>
    </w:p>
    <w:p>
      <w:pPr/>
      <w:r>
        <w:rPr>
          <w:b w:val="0"/>
          <w:i w:val="0"/>
        </w:rPr>
      </w:r>
      <w:r>
        <w:rPr>
          <w:b/>
          <w:i w:val="0"/>
        </w:rPr>
        <w:t>Es el artículo 1.3.a) de la Ley 7/2023, de 28 de marzo</w:t>
      </w:r>
      <w:r>
        <w:rPr>
          <w:b w:val="0"/>
          <w:i w:val="0"/>
        </w:rPr>
        <w:t>, de protección de los derechos y el</w:t>
      </w:r>
      <w:r>
        <w:t xml:space="preserve"> </w:t>
      </w:r>
      <w:r>
        <w:rPr>
          <w:b w:val="0"/>
          <w:i w:val="0"/>
        </w:rPr>
        <w:t>bienestar de los animales. El apartado 3 abre así —«</w:t>
      </w:r>
      <w:r>
        <w:rPr>
          <w:b/>
          <w:i w:val="0"/>
        </w:rPr>
        <w:t>Quedan excluidos del ámbito de aplicación de</w:t>
      </w:r>
      <w:r>
        <w:t xml:space="preserve"> </w:t>
      </w:r>
      <w:r>
        <w:rPr>
          <w:b/>
          <w:i w:val="0"/>
        </w:rPr>
        <w:t>esta ley</w:t>
      </w:r>
      <w:r>
        <w:rPr>
          <w:b w:val="0"/>
          <w:i w:val="0"/>
        </w:rPr>
        <w:t>»— y su primera letra dice:</w:t>
      </w:r>
    </w:p>
    <w:p>
      <w:pPr>
        <w:pStyle w:val="Citadelanorma"/>
      </w:pPr>
      <w:r>
        <w:rPr>
          <w:b w:val="0"/>
          <w:i w:val="0"/>
        </w:rPr>
        <w:t>«</w:t>
      </w:r>
      <w:r>
        <w:rPr>
          <w:b/>
          <w:i w:val="0"/>
        </w:rPr>
        <w:t>Los animales utilizados en los espectáculos taurinos previstos en los artículos 2 y 10 de la Ley</w:t>
      </w:r>
      <w:r>
        <w:t xml:space="preserve"> </w:t>
      </w:r>
      <w:r>
        <w:rPr>
          <w:b/>
          <w:i w:val="0"/>
        </w:rPr>
        <w:t>10/1991, de 4 de abril, sobre potestades administrativas en materia de espectáculos taurinos</w:t>
      </w:r>
      <w:r>
        <w:rPr>
          <w:b w:val="0"/>
          <w:i w:val="0"/>
        </w:rPr>
        <w:t>.»</w:t>
      </w:r>
    </w:p>
    <w:p>
      <w:pPr/>
      <w:r>
        <w:rPr>
          <w:b w:val="0"/>
          <w:i w:val="0"/>
        </w:rPr>
      </w:r>
      <w:r>
        <w:rPr>
          <w:b/>
          <w:i w:val="0"/>
        </w:rPr>
        <w:t>La ley excluye cinco categorías, no una</w:t>
      </w:r>
      <w:r>
        <w:rPr>
          <w:b w:val="0"/>
          <w:i w:val="0"/>
        </w:rPr>
        <w:t>, y las otras cuatro son las que hacen que las opciones</w:t>
      </w:r>
      <w:r>
        <w:t xml:space="preserve"> </w:t>
      </w:r>
      <w:r>
        <w:rPr>
          <w:b w:val="0"/>
          <w:i w:val="0"/>
        </w:rPr>
        <w:t xml:space="preserve">falsas del examen no lo sean por casualidad: los </w:t>
      </w:r>
      <w:r>
        <w:rPr>
          <w:b/>
          <w:i w:val="0"/>
        </w:rPr>
        <w:t>animales de producción</w:t>
      </w:r>
      <w:r>
        <w:rPr>
          <w:b w:val="0"/>
          <w:i w:val="0"/>
        </w:rPr>
        <w:t>; los usados en</w:t>
      </w:r>
      <w:r>
        <w:t xml:space="preserve"> </w:t>
      </w:r>
      <w:r>
        <w:rPr>
          <w:b w:val="0"/>
          <w:i w:val="0"/>
        </w:rPr>
      </w:r>
      <w:r>
        <w:rPr>
          <w:b/>
          <w:i w:val="0"/>
        </w:rPr>
        <w:t>experimentación</w:t>
      </w:r>
      <w:r>
        <w:rPr>
          <w:b w:val="0"/>
          <w:i w:val="0"/>
        </w:rPr>
        <w:t xml:space="preserve"> conforme al RD 53/2013; los </w:t>
      </w:r>
      <w:r>
        <w:rPr>
          <w:b/>
          <w:i w:val="0"/>
        </w:rPr>
        <w:t>silvestres</w:t>
      </w:r>
      <w:r>
        <w:rPr>
          <w:b w:val="0"/>
          <w:i w:val="0"/>
        </w:rPr>
        <w:t xml:space="preserve"> que no estén en cautividad; y los de</w:t>
      </w:r>
      <w:r>
        <w:t xml:space="preserve"> </w:t>
      </w:r>
      <w:r>
        <w:rPr>
          <w:b w:val="0"/>
          <w:i w:val="0"/>
        </w:rPr>
      </w:r>
      <w:r>
        <w:rPr>
          <w:b/>
          <w:i w:val="0"/>
        </w:rPr>
        <w:t>actividades específicas y profesionales</w:t>
      </w:r>
      <w:r>
        <w:rPr>
          <w:b w:val="0"/>
          <w:i w:val="0"/>
        </w:rPr>
        <w:t xml:space="preserve"> —las deportivas reconocidas por el Consejo Superior de</w:t>
      </w:r>
      <w:r>
        <w:t xml:space="preserve"> </w:t>
      </w:r>
      <w:r>
        <w:rPr>
          <w:b w:val="0"/>
          <w:i w:val="0"/>
        </w:rPr>
        <w:t>Deportes, la cetrería, los perros pastores y de guarda, los de rescate, los de las Fuerzas y Cuerpos</w:t>
      </w:r>
      <w:r>
        <w:t xml:space="preserve"> </w:t>
      </w:r>
      <w:r>
        <w:rPr>
          <w:b w:val="0"/>
          <w:i w:val="0"/>
        </w:rPr>
        <w:t xml:space="preserve">de Seguridad y de las Fuerzas Armadas, y </w:t>
      </w:r>
      <w:r>
        <w:rPr>
          <w:b/>
          <w:i w:val="0"/>
        </w:rPr>
        <w:t>los perros de caza, rehalas y auxiliares de caza</w:t>
      </w:r>
      <w:r>
        <w:rPr>
          <w:b w:val="0"/>
          <w:i w:val="0"/>
        </w:rPr>
        <w:t>—.</w:t>
      </w:r>
    </w:p>
    <w:p>
      <w:pPr/>
      <w:r>
        <w:rPr>
          <w:b w:val="0"/>
          <w:i w:val="0"/>
        </w:rPr>
      </w:r>
      <w:r>
        <w:rPr>
          <w:b/>
          <w:i w:val="0"/>
        </w:rPr>
        <w:t>Que los animales de zoológico no estén excluidos</w:t>
      </w:r>
      <w:r>
        <w:rPr>
          <w:b w:val="0"/>
          <w:i w:val="0"/>
        </w:rPr>
        <w:t xml:space="preserve"> —opción b)— se ve en el propio apartado 1: la</w:t>
      </w:r>
      <w:r>
        <w:t xml:space="preserve"> </w:t>
      </w:r>
      <w:r>
        <w:rPr>
          <w:b w:val="0"/>
          <w:i w:val="0"/>
        </w:rPr>
        <w:t>ley protege «</w:t>
      </w:r>
      <w:r>
        <w:rPr>
          <w:b/>
          <w:i w:val="0"/>
        </w:rPr>
        <w:t>los animales de compañía y silvestres en cautividad</w:t>
      </w:r>
      <w:r>
        <w:rPr>
          <w:b w:val="0"/>
          <w:i w:val="0"/>
        </w:rPr>
        <w:t>», y un zoológico es</w:t>
      </w:r>
      <w:r>
        <w:t xml:space="preserve"> </w:t>
      </w:r>
      <w:r>
        <w:rPr>
          <w:b w:val="0"/>
          <w:i w:val="0"/>
        </w:rPr>
        <w:t>precisamente cautividad.</w:t>
      </w:r>
    </w:p>
    <w:p>
      <w:pPr>
        <w:pStyle w:val="Heading3"/>
      </w:pPr>
      <w:r>
        <w:rPr>
          <w:b w:val="0"/>
          <w:i w:val="0"/>
        </w:rPr>
        <w:t>1.3.6 Las zonas de mercado residencial tensionado</w:t>
      </w:r>
    </w:p>
    <w:p>
      <w:pPr/>
      <w:r>
        <w:rPr>
          <w:b w:val="0"/>
          <w:i w:val="0"/>
        </w:rPr>
      </w:r>
      <w:r>
        <w:rPr>
          <w:b/>
          <w:i w:val="0"/>
        </w:rPr>
        <w:t>Tres preguntas de los dos cuadernillos</w:t>
      </w:r>
      <w:r>
        <w:rPr>
          <w:b w:val="0"/>
          <w:i w:val="0"/>
        </w:rPr>
        <w:t xml:space="preserve"> giran sobre lo mismo, y las tres se contestan con el mismo</w:t>
      </w:r>
      <w:r>
        <w:t xml:space="preserve"> </w:t>
      </w:r>
      <w:r>
        <w:rPr>
          <w:b w:val="0"/>
          <w:i w:val="0"/>
        </w:rPr>
        <w:t>par de documentos:</w:t>
      </w:r>
    </w:p>
    <w:p>
      <w:pPr>
        <w:pStyle w:val="ListBullet"/>
      </w:pPr>
      <w:r>
        <w:rPr>
          <w:b w:val="0"/>
          <w:i w:val="0"/>
        </w:rPr>
      </w:r>
      <w:r>
        <w:rPr>
          <w:b/>
          <w:i w:val="0"/>
        </w:rPr>
        <w:t>cuántas comunidades autónomas tenían zonas tensionadas declaradas hasta septiembre</w:t>
      </w:r>
      <w:r>
        <w:rPr>
          <w:b w:val="0"/>
          <w:i w:val="0"/>
        </w:rPr>
        <w:t xml:space="preserve">: </w:t>
      </w:r>
      <w:r>
        <w:rPr>
          <w:b/>
          <w:i w:val="0"/>
        </w:rPr>
        <w:t>una</w:t>
      </w:r>
      <w:r>
        <w:rPr>
          <w:b w:val="0"/>
          <w:i w:val="0"/>
        </w:rPr>
        <w:t>;</w:t>
      </w:r>
    </w:p>
    <w:p>
      <w:pPr>
        <w:pStyle w:val="ListBullet"/>
      </w:pPr>
      <w:r>
        <w:rPr>
          <w:b w:val="0"/>
          <w:i w:val="0"/>
        </w:rPr>
        <w:t xml:space="preserve">lo mismo, preguntado en el segundo cuadernillo: </w:t>
      </w:r>
      <w:r>
        <w:rPr>
          <w:b/>
          <w:i w:val="0"/>
        </w:rPr>
        <w:t>una</w:t>
      </w:r>
      <w:r>
        <w:rPr>
          <w:b w:val="0"/>
          <w:i w:val="0"/>
        </w:rPr>
        <w:t>;</w:t>
      </w:r>
    </w:p>
    <w:p>
      <w:pPr>
        <w:pStyle w:val="ListBullet"/>
      </w:pPr>
      <w:r>
        <w:rPr>
          <w:b w:val="0"/>
          <w:i w:val="0"/>
        </w:rPr>
      </w:r>
      <w:r>
        <w:rPr>
          <w:b/>
          <w:i w:val="0"/>
        </w:rPr>
        <w:t>cuál fue la primera comunidad en acogerse a la ley de vivienda</w:t>
      </w:r>
      <w:r>
        <w:rPr>
          <w:b w:val="0"/>
          <w:i w:val="0"/>
        </w:rPr>
        <w:t xml:space="preserve">: </w:t>
      </w:r>
      <w:r>
        <w:rPr>
          <w:b/>
          <w:i w:val="0"/>
        </w:rPr>
        <w:t>Cataluña</w:t>
      </w:r>
      <w:r>
        <w:rPr>
          <w:b w:val="0"/>
          <w:i w:val="0"/>
        </w:rPr>
        <w:t>.</w:t>
      </w:r>
    </w:p>
    <w:p>
      <w:pPr/>
      <w:r>
        <w:rPr>
          <w:b w:val="0"/>
          <w:i w:val="0"/>
        </w:rPr>
      </w:r>
      <w:r>
        <w:rPr>
          <w:b/>
          <w:i w:val="0"/>
        </w:rPr>
        <w:t>La ley obliga al Ministerio a publicar la lista, y ahí está.</w:t>
      </w:r>
      <w:r>
        <w:rPr>
          <w:b w:val="0"/>
          <w:i w:val="0"/>
        </w:rPr>
        <w:t xml:space="preserve"> El </w:t>
      </w:r>
      <w:r>
        <w:rPr>
          <w:b/>
          <w:i w:val="0"/>
        </w:rPr>
        <w:t>artículo 18.2.d) de la Ley</w:t>
      </w:r>
      <w:r>
        <w:t xml:space="preserve"> </w:t>
      </w:r>
      <w:r>
        <w:rPr>
          <w:b/>
          <w:i w:val="0"/>
        </w:rPr>
        <w:t>12/2023, de 24 de mayo, por el derecho a la vivienda</w:t>
      </w:r>
      <w:r>
        <w:rPr>
          <w:b w:val="0"/>
          <w:i w:val="0"/>
        </w:rPr>
        <w:t>, dispone que «</w:t>
      </w:r>
      <w:r>
        <w:rPr>
          <w:b/>
          <w:i w:val="0"/>
        </w:rPr>
        <w:t>con carácter trimestral el</w:t>
      </w:r>
      <w:r>
        <w:t xml:space="preserve"> </w:t>
      </w:r>
      <w:r>
        <w:rPr>
          <w:b/>
          <w:i w:val="0"/>
        </w:rPr>
        <w:t>Ministerio de Transportes, Movilidad y Agenda Urbana aprobará una resolución que recoja la relación</w:t>
      </w:r>
      <w:r>
        <w:t xml:space="preserve"> </w:t>
      </w:r>
      <w:r>
        <w:rPr>
          <w:b/>
          <w:i w:val="0"/>
        </w:rPr>
        <w:t>de zonas de mercado residencial tensionado que hayan sido declaradas en virtud del procedimiento</w:t>
      </w:r>
      <w:r>
        <w:t xml:space="preserve"> </w:t>
      </w:r>
      <w:r>
        <w:rPr>
          <w:b/>
          <w:i w:val="0"/>
        </w:rPr>
        <w:t>establecido en este artículo</w:t>
      </w:r>
      <w:r>
        <w:rPr>
          <w:b w:val="0"/>
          <w:i w:val="0"/>
        </w:rPr>
        <w:t>».</w:t>
      </w:r>
    </w:p>
    <w:p>
      <w:pPr/>
      <w:r>
        <w:rPr>
          <w:b w:val="0"/>
          <w:i w:val="0"/>
        </w:rPr>
      </w:r>
      <w:r>
        <w:rPr>
          <w:b/>
          <w:i w:val="0"/>
        </w:rPr>
        <w:t>Y las resoluciones de 2024 hablan de una sola comunidad.</w:t>
      </w:r>
      <w:r>
        <w:rPr>
          <w:b w:val="0"/>
          <w:i w:val="0"/>
        </w:rPr>
        <w:t xml:space="preserve"> La del </w:t>
      </w:r>
      <w:r>
        <w:rPr>
          <w:b/>
          <w:i w:val="0"/>
        </w:rPr>
        <w:t>8 de octubre de 2024</w:t>
      </w:r>
      <w:r>
        <w:rPr>
          <w:b w:val="0"/>
          <w:i w:val="0"/>
        </w:rPr>
      </w:r>
      <w:r>
        <w:t xml:space="preserve"> </w:t>
      </w:r>
      <w:r>
        <w:rPr>
          <w:b w:val="0"/>
          <w:i w:val="0"/>
        </w:rPr>
        <w:t>—</w:t>
      </w:r>
      <w:r>
        <w:rPr>
          <w:rStyle w:val="Código"/>
          <w:b w:val="0"/>
          <w:i w:val="0"/>
        </w:rPr>
        <w:t>BOE-A-2024-20576</w:t>
      </w:r>
      <w:r>
        <w:rPr>
          <w:b w:val="0"/>
          <w:i w:val="0"/>
        </w:rPr>
        <w:t>, la vigente cuando se celebraron estos exámenes— recoge las declaraciones del</w:t>
      </w:r>
      <w:r>
        <w:t xml:space="preserve"> </w:t>
      </w:r>
      <w:r>
        <w:rPr>
          <w:b w:val="0"/>
          <w:i w:val="0"/>
        </w:rPr>
        <w:t>tercer trimestre y sólo cita una: la «</w:t>
      </w:r>
      <w:r>
        <w:rPr>
          <w:b/>
          <w:i w:val="0"/>
        </w:rPr>
        <w:t>Resolución TER/2408/2024, de 1 de julio, por la que se</w:t>
      </w:r>
      <w:r>
        <w:t xml:space="preserve"> </w:t>
      </w:r>
      <w:r>
        <w:rPr>
          <w:b/>
          <w:i w:val="0"/>
        </w:rPr>
        <w:t>declara una nueva zona de mercado residencial tensionado formada por 131 municipios de Cataluña</w:t>
      </w:r>
      <w:r>
        <w:rPr>
          <w:b w:val="0"/>
          <w:i w:val="0"/>
        </w:rPr>
        <w:t>».</w:t>
      </w:r>
      <w:r>
        <w:t xml:space="preserve"> </w:t>
      </w:r>
      <w:r>
        <w:rPr>
          <w:b w:val="0"/>
          <w:i w:val="0"/>
        </w:rPr>
        <w:t>Sus cinco apartados hablan, uno tras otro, de «</w:t>
      </w:r>
      <w:r>
        <w:rPr>
          <w:b/>
          <w:i w:val="0"/>
        </w:rPr>
        <w:t>la declaración publicada por la Comunidad Autónoma</w:t>
      </w:r>
      <w:r>
        <w:t xml:space="preserve"> </w:t>
      </w:r>
      <w:r>
        <w:rPr>
          <w:b/>
          <w:i w:val="0"/>
        </w:rPr>
        <w:t>de Cataluña</w:t>
      </w:r>
      <w:r>
        <w:rPr>
          <w:b w:val="0"/>
          <w:i w:val="0"/>
        </w:rPr>
        <w:t xml:space="preserve">». La resolución anterior, la del </w:t>
      </w:r>
      <w:r>
        <w:rPr>
          <w:b/>
          <w:i w:val="0"/>
        </w:rPr>
        <w:t>14 de marzo de 2024</w:t>
      </w:r>
      <w:r>
        <w:rPr>
          <w:b w:val="0"/>
          <w:i w:val="0"/>
        </w:rPr>
        <w:t xml:space="preserve"> —</w:t>
      </w:r>
      <w:r>
        <w:rPr>
          <w:rStyle w:val="Código"/>
          <w:b w:val="0"/>
          <w:i w:val="0"/>
        </w:rPr>
        <w:t>BOE-A-2024-5214</w:t>
      </w:r>
      <w:r>
        <w:rPr>
          <w:b w:val="0"/>
          <w:i w:val="0"/>
        </w:rPr>
        <w:t>—, dice lo</w:t>
      </w:r>
      <w:r>
        <w:t xml:space="preserve"> </w:t>
      </w:r>
      <w:r>
        <w:rPr>
          <w:b w:val="0"/>
          <w:i w:val="0"/>
        </w:rPr>
        <w:t xml:space="preserve">mismo y remite a la </w:t>
      </w:r>
      <w:r>
        <w:rPr>
          <w:b/>
          <w:i w:val="0"/>
        </w:rPr>
        <w:t>Resolución TER/2940/2023, de 11 de agosto</w:t>
      </w:r>
      <w:r>
        <w:rPr>
          <w:b w:val="0"/>
          <w:i w:val="0"/>
        </w:rPr>
        <w:t xml:space="preserve">, que es </w:t>
      </w:r>
      <w:r>
        <w:rPr>
          <w:b/>
          <w:i w:val="0"/>
        </w:rPr>
        <w:t>la primera declaración</w:t>
      </w:r>
      <w:r>
        <w:t xml:space="preserve"> </w:t>
      </w:r>
      <w:r>
        <w:rPr>
          <w:b/>
          <w:i w:val="0"/>
        </w:rPr>
        <w:t>catalana</w:t>
      </w:r>
      <w:r>
        <w:rPr>
          <w:b w:val="0"/>
          <w:i w:val="0"/>
        </w:rPr>
        <w:t>.</w:t>
      </w:r>
    </w:p>
    <w:p>
      <w:pPr/>
      <w:r>
        <w:rPr>
          <w:b w:val="0"/>
          <w:i w:val="0"/>
        </w:rPr>
      </w:r>
      <w:r>
        <w:rPr>
          <w:b/>
          <w:i w:val="0"/>
        </w:rPr>
        <w:t>Con eso queda comprobado lo que preguntan las tres</w:t>
      </w:r>
      <w:r>
        <w:rPr>
          <w:b w:val="0"/>
          <w:i w:val="0"/>
        </w:rPr>
        <w:t>: que la única comunidad con zonas declaradas</w:t>
      </w:r>
      <w:r>
        <w:t xml:space="preserve"> </w:t>
      </w:r>
      <w:r>
        <w:rPr>
          <w:b w:val="0"/>
          <w:i w:val="0"/>
        </w:rPr>
        <w:t>era Cataluña, y que fue la primera.</w:t>
      </w:r>
    </w:p>
    <w:p>
      <w:pPr/>
      <w:r>
        <w:rPr>
          <w:b w:val="0"/>
          <w:i w:val="0"/>
        </w:rPr>
      </w:r>
      <w:r>
        <w:rPr>
          <w:b/>
          <w:i w:val="0"/>
        </w:rPr>
        <w:t>Lo que conviene retener de la ley, además del dato</w:t>
      </w:r>
      <w:r>
        <w:rPr>
          <w:b w:val="0"/>
          <w:i w:val="0"/>
        </w:rPr>
        <w:t xml:space="preserve">: la declaración </w:t>
      </w:r>
      <w:r>
        <w:rPr>
          <w:b/>
          <w:i w:val="0"/>
        </w:rPr>
        <w:t>la hace la administración</w:t>
      </w:r>
      <w:r>
        <w:t xml:space="preserve"> </w:t>
      </w:r>
      <w:r>
        <w:rPr>
          <w:b/>
          <w:i w:val="0"/>
        </w:rPr>
        <w:t>competente en vivienda</w:t>
      </w:r>
      <w:r>
        <w:rPr>
          <w:b w:val="0"/>
          <w:i w:val="0"/>
        </w:rPr>
        <w:t xml:space="preserve">, no el Estado; dura </w:t>
      </w:r>
      <w:r>
        <w:rPr>
          <w:b/>
          <w:i w:val="0"/>
        </w:rPr>
        <w:t>tres años prorrogables anualmente</w:t>
      </w:r>
      <w:r>
        <w:rPr>
          <w:b w:val="0"/>
          <w:i w:val="0"/>
        </w:rPr>
        <w:t>; exige una</w:t>
      </w:r>
      <w:r>
        <w:t xml:space="preserve"> </w:t>
      </w:r>
      <w:r>
        <w:rPr>
          <w:b w:val="0"/>
          <w:i w:val="0"/>
        </w:rPr>
      </w:r>
      <w:r>
        <w:rPr>
          <w:b/>
          <w:i w:val="0"/>
        </w:rPr>
        <w:t>memoria justificativa</w:t>
      </w:r>
      <w:r>
        <w:rPr>
          <w:b w:val="0"/>
          <w:i w:val="0"/>
        </w:rPr>
        <w:t>; y basta con una de dos circunstancias, la segunda de las cuales es que el</w:t>
      </w:r>
      <w:r>
        <w:t xml:space="preserve"> </w:t>
      </w:r>
      <w:r>
        <w:rPr>
          <w:b w:val="0"/>
          <w:i w:val="0"/>
        </w:rPr>
        <w:t xml:space="preserve">precio haya crecido en cinco años </w:t>
      </w:r>
      <w:r>
        <w:rPr>
          <w:b/>
          <w:i w:val="0"/>
        </w:rPr>
        <w:t>al menos tres puntos porcentuales por encima del IPC</w:t>
      </w:r>
      <w:r>
        <w:rPr>
          <w:b w:val="0"/>
          <w:i w:val="0"/>
        </w:rPr>
        <w:t xml:space="preserve"> de la</w:t>
      </w:r>
      <w:r>
        <w:t xml:space="preserve"> </w:t>
      </w:r>
      <w:r>
        <w:rPr>
          <w:b w:val="0"/>
          <w:i w:val="0"/>
        </w:rPr>
        <w:t>comunidad.</w:t>
      </w:r>
    </w:p>
    <w:p>
      <w:pPr>
        <w:pStyle w:val="Heading3"/>
      </w:pPr>
      <w:r>
        <w:rPr>
          <w:b w:val="0"/>
          <w:i w:val="0"/>
        </w:rPr>
        <w:t>1.3.7 Lo que aquí sólo sostiene la plantilla</w:t>
      </w:r>
    </w:p>
    <w:p>
      <w:pPr/>
      <w:r>
        <w:rPr>
          <w:b w:val="0"/>
          <w:i w:val="0"/>
        </w:rPr>
      </w:r>
      <w:r>
        <w:rPr>
          <w:b/>
          <w:i w:val="0"/>
        </w:rPr>
        <w:t>Cuatro preguntas más de política nacional</w:t>
      </w:r>
      <w:r>
        <w:rPr>
          <w:b w:val="0"/>
          <w:i w:val="0"/>
        </w:rPr>
        <w:t>, sin documento detrás y con su respuesta oficial:</w:t>
      </w:r>
    </w:p>
    <w:p>
      <w:pPr>
        <w:pStyle w:val="ListBullet"/>
      </w:pPr>
      <w:r>
        <w:rPr>
          <w:b w:val="0"/>
          <w:i w:val="0"/>
        </w:rPr>
      </w:r>
      <w:r>
        <w:rPr>
          <w:b/>
          <w:i w:val="0"/>
        </w:rPr>
        <w:t>Quién volvió a España y cuándo</w:t>
      </w:r>
      <w:r>
        <w:rPr>
          <w:b w:val="0"/>
          <w:i w:val="0"/>
        </w:rPr>
        <w:t xml:space="preserve">: Carles Puigdemont reapareció en un acto público el </w:t>
      </w:r>
      <w:r>
        <w:rPr>
          <w:b/>
          <w:i w:val="0"/>
        </w:rPr>
        <w:t>8 de</w:t>
      </w:r>
      <w:r>
        <w:t xml:space="preserve"> </w:t>
      </w:r>
      <w:r>
        <w:rPr>
          <w:b/>
          <w:i w:val="0"/>
        </w:rPr>
        <w:t>agosto en Barcelona</w:t>
      </w:r>
      <w:r>
        <w:rPr>
          <w:b w:val="0"/>
          <w:i w:val="0"/>
        </w:rPr>
        <w:t>.</w:t>
      </w:r>
    </w:p>
    <w:p>
      <w:pPr>
        <w:pStyle w:val="ListBullet"/>
      </w:pPr>
      <w:r>
        <w:rPr>
          <w:b w:val="0"/>
          <w:i w:val="0"/>
        </w:rPr>
      </w:r>
      <w:r>
        <w:rPr>
          <w:b/>
          <w:i w:val="0"/>
        </w:rPr>
        <w:t>Elecciones catalanas</w:t>
      </w:r>
      <w:r>
        <w:rPr>
          <w:b w:val="0"/>
          <w:i w:val="0"/>
        </w:rPr>
        <w:t xml:space="preserve">: el partido que </w:t>
      </w:r>
      <w:r>
        <w:rPr>
          <w:b/>
          <w:i w:val="0"/>
        </w:rPr>
        <w:t>más creció en escaños</w:t>
      </w:r>
      <w:r>
        <w:rPr>
          <w:b w:val="0"/>
          <w:i w:val="0"/>
        </w:rPr>
        <w:t xml:space="preserve"> fue el </w:t>
      </w:r>
      <w:r>
        <w:rPr>
          <w:b/>
          <w:i w:val="0"/>
        </w:rPr>
        <w:t>PP</w:t>
      </w:r>
      <w:r>
        <w:rPr>
          <w:b w:val="0"/>
          <w:i w:val="0"/>
        </w:rPr>
        <w:t>.</w:t>
      </w:r>
    </w:p>
    <w:p>
      <w:pPr>
        <w:pStyle w:val="ListBullet"/>
      </w:pPr>
      <w:r>
        <w:rPr>
          <w:b w:val="0"/>
          <w:i w:val="0"/>
        </w:rPr>
      </w:r>
      <w:r>
        <w:rPr>
          <w:b/>
          <w:i w:val="0"/>
        </w:rPr>
        <w:t>Elecciones vascas de abril</w:t>
      </w:r>
      <w:r>
        <w:rPr>
          <w:b w:val="0"/>
          <w:i w:val="0"/>
        </w:rPr>
        <w:t xml:space="preserve">: empataron en escaños </w:t>
      </w:r>
      <w:r>
        <w:rPr>
          <w:b/>
          <w:i w:val="0"/>
        </w:rPr>
        <w:t>PNV y EH Bildu</w:t>
      </w:r>
      <w:r>
        <w:rPr>
          <w:b w:val="0"/>
          <w:i w:val="0"/>
        </w:rPr>
        <w:t>.</w:t>
      </w:r>
    </w:p>
    <w:p>
      <w:pPr>
        <w:pStyle w:val="ListBullet"/>
      </w:pPr>
      <w:r>
        <w:rPr>
          <w:b w:val="0"/>
          <w:i w:val="0"/>
        </w:rPr>
      </w:r>
      <w:r>
        <w:rPr>
          <w:b/>
          <w:i w:val="0"/>
        </w:rPr>
        <w:t>Barómetro del CIS</w:t>
      </w:r>
      <w:r>
        <w:rPr>
          <w:b w:val="0"/>
          <w:i w:val="0"/>
        </w:rPr>
        <w:t xml:space="preserve">: los tres principales problemas eran </w:t>
      </w:r>
      <w:r>
        <w:rPr>
          <w:b/>
          <w:i w:val="0"/>
        </w:rPr>
        <w:t>la inmigración, los problemas</w:t>
      </w:r>
      <w:r>
        <w:t xml:space="preserve"> </w:t>
      </w:r>
      <w:r>
        <w:rPr>
          <w:b/>
          <w:i w:val="0"/>
        </w:rPr>
        <w:t>políticos en general y el paro</w:t>
      </w:r>
      <w:r>
        <w:rPr>
          <w:b w:val="0"/>
          <w:i w:val="0"/>
        </w:rPr>
        <w:t>.</w:t>
      </w:r>
    </w:p>
    <w:p>
      <w:pPr>
        <w:pStyle w:val="Separador"/>
        <w:pBdr>
          <w:bottom w:val="single" w:sz="4" w:color="BBBBBB"/>
        </w:pBdr>
      </w:pPr>
    </w:p>
    <w:p>
      <w:pPr>
        <w:pStyle w:val="Heading2"/>
      </w:pPr>
      <w:r>
        <w:rPr>
          <w:b w:val="0"/>
          <w:i w:val="0"/>
        </w:rPr>
        <w:t>1.4 Política internacional</w:t>
      </w:r>
    </w:p>
    <w:p>
      <w:pPr/>
      <w:r>
        <w:rPr>
          <w:b w:val="0"/>
          <w:i w:val="0"/>
        </w:rPr>
      </w:r>
      <w:r>
        <w:rPr>
          <w:b/>
          <w:i w:val="0"/>
        </w:rPr>
        <w:t>Ninguna de las veinticinco preguntas de este epígrafe tiene documento detrás</w:t>
      </w:r>
      <w:r>
        <w:rPr>
          <w:b w:val="0"/>
          <w:i w:val="0"/>
        </w:rPr>
        <w:t>, y conviene decir por qué</w:t>
      </w:r>
      <w:r>
        <w:t xml:space="preserve"> </w:t>
      </w:r>
      <w:r>
        <w:rPr>
          <w:b w:val="0"/>
          <w:i w:val="0"/>
        </w:rPr>
        <w:t>antes de listarlas: son hechos de prensa extranjera de 2024 —un debate electoral, un tiroteo, un</w:t>
      </w:r>
      <w:r>
        <w:t xml:space="preserve"> </w:t>
      </w:r>
      <w:r>
        <w:rPr>
          <w:b w:val="0"/>
          <w:i w:val="0"/>
        </w:rPr>
        <w:t xml:space="preserve">resultado en un </w:t>
      </w:r>
      <w:r>
        <w:rPr>
          <w:b w:val="0"/>
          <w:i/>
        </w:rPr>
        <w:t>land</w:t>
      </w:r>
      <w:r>
        <w:rPr>
          <w:b w:val="0"/>
          <w:i w:val="0"/>
        </w:rPr>
        <w:t xml:space="preserve"> alemán— que </w:t>
      </w:r>
      <w:r>
        <w:rPr>
          <w:b/>
          <w:i w:val="0"/>
        </w:rPr>
        <w:t>no producen documento oficial español</w:t>
      </w:r>
      <w:r>
        <w:rPr>
          <w:b w:val="0"/>
          <w:i w:val="0"/>
        </w:rPr>
        <w:t>, que es el corpus con</w:t>
      </w:r>
      <w:r>
        <w:t xml:space="preserve"> </w:t>
      </w:r>
      <w:r>
        <w:rPr>
          <w:b w:val="0"/>
          <w:i w:val="0"/>
        </w:rPr>
        <w:t xml:space="preserve">el que este proyecto trabaja. Buscarles fuente sería buscarles </w:t>
      </w:r>
      <w:r>
        <w:rPr>
          <w:b/>
          <w:i w:val="0"/>
        </w:rPr>
        <w:t>una noticia</w:t>
      </w:r>
      <w:r>
        <w:rPr>
          <w:b w:val="0"/>
          <w:i w:val="0"/>
        </w:rPr>
        <w:t>, y una noticia no es</w:t>
      </w:r>
      <w:r>
        <w:t xml:space="preserve"> </w:t>
      </w:r>
      <w:r>
        <w:rPr>
          <w:b w:val="0"/>
          <w:i w:val="0"/>
        </w:rPr>
        <w:t>ninguno de los cinco niveles de la jerarquía del método.</w:t>
      </w:r>
    </w:p>
    <w:p>
      <w:pPr/>
      <w:r>
        <w:rPr>
          <w:b w:val="0"/>
          <w:i w:val="0"/>
        </w:rPr>
      </w:r>
      <w:r>
        <w:rPr>
          <w:b/>
          <w:i w:val="0"/>
        </w:rPr>
        <w:t>Van, pues, con su respuesta oficial y marcadas todas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pregunta</w:t>
            </w:r>
          </w:p>
        </w:tc>
        <w:tc>
          <w:tcPr>
            <w:tcW w:type="dxa" w:w="4706"/>
            <w:shd w:val="clear" w:color="auto" w:fill="E4E4E4"/>
          </w:tcPr>
          <w:p>
            <w:pPr>
              <w:pStyle w:val="Tablacabecera"/>
            </w:pPr>
            <w:r/>
            <w:r>
              <w:rPr>
                <w:b w:val="0"/>
                <w:i w:val="0"/>
              </w:rPr>
              <w:t>Respuesta oficial</w:t>
            </w:r>
          </w:p>
        </w:tc>
      </w:tr>
      <w:tr>
        <w:tc>
          <w:tcPr>
            <w:tcW w:type="dxa" w:w="4706"/>
          </w:tcPr>
          <w:p>
            <w:pPr>
              <w:pStyle w:val="Tabla"/>
            </w:pPr>
            <w:r/>
            <w:r>
              <w:rPr>
                <w:b w:val="0"/>
                <w:i w:val="0"/>
              </w:rPr>
              <w:t>Propósitos de Javier Milei en Argentina</w:t>
            </w:r>
          </w:p>
        </w:tc>
        <w:tc>
          <w:tcPr>
            <w:tcW w:type="dxa" w:w="4706"/>
          </w:tcPr>
          <w:p>
            <w:pPr>
              <w:pStyle w:val="Tabla"/>
            </w:pPr>
            <w:r/>
            <w:r>
              <w:rPr>
                <w:b w:val="0"/>
                <w:i w:val="0"/>
              </w:rPr>
            </w:r>
            <w:r>
              <w:rPr>
                <w:b/>
                <w:i w:val="0"/>
              </w:rPr>
              <w:t>Reducir el gasto público, disminuir el funcionariado y rebajar los subsidios sociales</w:t>
            </w:r>
            <w:r>
              <w:rPr>
                <w:b w:val="0"/>
                <w:i w:val="0"/>
              </w:rPr>
            </w:r>
          </w:p>
        </w:tc>
      </w:tr>
      <w:tr>
        <w:tc>
          <w:tcPr>
            <w:tcW w:type="dxa" w:w="4706"/>
          </w:tcPr>
          <w:p>
            <w:pPr>
              <w:pStyle w:val="Tabla"/>
            </w:pPr>
            <w:r/>
            <w:r>
              <w:rPr>
                <w:b w:val="0"/>
                <w:i w:val="0"/>
              </w:rPr>
              <w:t>Firmantes de los Acuerdos de Abraham (2020)</w:t>
            </w:r>
          </w:p>
        </w:tc>
        <w:tc>
          <w:tcPr>
            <w:tcW w:type="dxa" w:w="4706"/>
          </w:tcPr>
          <w:p>
            <w:pPr>
              <w:pStyle w:val="Tabla"/>
            </w:pPr>
            <w:r/>
            <w:r>
              <w:rPr>
                <w:b w:val="0"/>
                <w:i w:val="0"/>
              </w:rPr>
            </w:r>
            <w:r>
              <w:rPr>
                <w:b/>
                <w:i w:val="0"/>
              </w:rPr>
              <w:t>Israel, Emiratos Árabes Unidos, Baréin, Sudán y Marruecos</w:t>
            </w:r>
            <w:r>
              <w:rPr>
                <w:b w:val="0"/>
                <w:i w:val="0"/>
              </w:rPr>
            </w:r>
          </w:p>
        </w:tc>
      </w:tr>
      <w:tr>
        <w:tc>
          <w:tcPr>
            <w:tcW w:type="dxa" w:w="4706"/>
          </w:tcPr>
          <w:p>
            <w:pPr>
              <w:pStyle w:val="Tabla"/>
            </w:pPr>
            <w:r/>
            <w:r>
              <w:rPr>
                <w:b w:val="0"/>
                <w:i w:val="0"/>
              </w:rPr>
              <w:t>Ciudad que Trump citó en el debate con Harris</w:t>
            </w:r>
          </w:p>
        </w:tc>
        <w:tc>
          <w:tcPr>
            <w:tcW w:type="dxa" w:w="4706"/>
          </w:tcPr>
          <w:p>
            <w:pPr>
              <w:pStyle w:val="Tabla"/>
            </w:pPr>
            <w:r/>
            <w:r>
              <w:rPr>
                <w:b w:val="0"/>
                <w:i w:val="0"/>
              </w:rPr>
            </w:r>
            <w:r>
              <w:rPr>
                <w:b/>
                <w:i w:val="0"/>
              </w:rPr>
              <w:t>Springfield</w:t>
            </w:r>
            <w:r>
              <w:rPr>
                <w:b w:val="0"/>
                <w:i w:val="0"/>
              </w:rPr>
            </w:r>
          </w:p>
        </w:tc>
      </w:tr>
      <w:tr>
        <w:tc>
          <w:tcPr>
            <w:tcW w:type="dxa" w:w="4706"/>
          </w:tcPr>
          <w:p>
            <w:pPr>
              <w:pStyle w:val="Tabla"/>
            </w:pPr>
            <w:r/>
            <w:r>
              <w:rPr>
                <w:b w:val="0"/>
                <w:i w:val="0"/>
              </w:rPr>
              <w:t>Estado donde tirotearon a Trump en campaña</w:t>
            </w:r>
          </w:p>
        </w:tc>
        <w:tc>
          <w:tcPr>
            <w:tcW w:type="dxa" w:w="4706"/>
          </w:tcPr>
          <w:p>
            <w:pPr>
              <w:pStyle w:val="Tabla"/>
            </w:pPr>
            <w:r/>
            <w:r>
              <w:rPr>
                <w:b w:val="0"/>
                <w:i w:val="0"/>
              </w:rPr>
            </w:r>
            <w:r>
              <w:rPr>
                <w:b/>
                <w:i w:val="0"/>
              </w:rPr>
              <w:t>Pensilvania</w:t>
            </w:r>
            <w:r>
              <w:rPr>
                <w:b w:val="0"/>
                <w:i w:val="0"/>
              </w:rPr>
            </w:r>
          </w:p>
        </w:tc>
      </w:tr>
      <w:tr>
        <w:tc>
          <w:tcPr>
            <w:tcW w:type="dxa" w:w="4706"/>
          </w:tcPr>
          <w:p>
            <w:pPr>
              <w:pStyle w:val="Tabla"/>
            </w:pPr>
            <w:r/>
            <w:r>
              <w:rPr>
                <w:b w:val="0"/>
                <w:i w:val="0"/>
              </w:rPr>
              <w:t>Causa oficial rusa de la muerte de Navalni</w:t>
            </w:r>
          </w:p>
        </w:tc>
        <w:tc>
          <w:tcPr>
            <w:tcW w:type="dxa" w:w="4706"/>
          </w:tcPr>
          <w:p>
            <w:pPr>
              <w:pStyle w:val="Tabla"/>
            </w:pPr>
            <w:r/>
            <w:r>
              <w:rPr>
                <w:b w:val="0"/>
                <w:i w:val="0"/>
              </w:rPr>
            </w:r>
            <w:r>
              <w:rPr>
                <w:b/>
                <w:i w:val="0"/>
              </w:rPr>
              <w:t>Muerte súbita</w:t>
            </w:r>
            <w:r>
              <w:rPr>
                <w:b w:val="0"/>
                <w:i w:val="0"/>
              </w:rPr>
              <w:t>, que la familia nunca ha podido comprobar</w:t>
            </w:r>
          </w:p>
        </w:tc>
      </w:tr>
      <w:tr>
        <w:tc>
          <w:tcPr>
            <w:tcW w:type="dxa" w:w="4706"/>
          </w:tcPr>
          <w:p>
            <w:pPr>
              <w:pStyle w:val="Tabla"/>
            </w:pPr>
            <w:r/>
            <w:r>
              <w:rPr>
                <w:b w:val="0"/>
                <w:i w:val="0"/>
              </w:rPr>
              <w:t xml:space="preserve">Primera gran victoria de la ultraderecha en un </w:t>
            </w:r>
            <w:r>
              <w:rPr>
                <w:b w:val="0"/>
                <w:i/>
              </w:rPr>
              <w:t>land</w:t>
            </w:r>
          </w:p>
        </w:tc>
        <w:tc>
          <w:tcPr>
            <w:tcW w:type="dxa" w:w="4706"/>
          </w:tcPr>
          <w:p>
            <w:pPr>
              <w:pStyle w:val="Tabla"/>
            </w:pPr>
            <w:r/>
            <w:r>
              <w:rPr>
                <w:b w:val="0"/>
                <w:i w:val="0"/>
              </w:rPr>
            </w:r>
            <w:r>
              <w:rPr>
                <w:b/>
                <w:i w:val="0"/>
              </w:rPr>
              <w:t>Turingia</w:t>
            </w:r>
            <w:r>
              <w:rPr>
                <w:b w:val="0"/>
                <w:i w:val="0"/>
              </w:rPr>
              <w:t xml:space="preserve">, con el </w:t>
            </w:r>
            <w:r>
              <w:rPr>
                <w:b/>
                <w:i w:val="0"/>
              </w:rPr>
              <w:t>32,8 %</w:t>
            </w:r>
            <w:r>
              <w:rPr>
                <w:b w:val="0"/>
                <w:i w:val="0"/>
              </w:rPr>
              <w:t xml:space="preserve"> para AfD</w:t>
            </w:r>
          </w:p>
        </w:tc>
      </w:tr>
      <w:tr>
        <w:tc>
          <w:tcPr>
            <w:tcW w:type="dxa" w:w="4706"/>
          </w:tcPr>
          <w:p>
            <w:pPr>
              <w:pStyle w:val="Tabla"/>
            </w:pPr>
            <w:r/>
            <w:r>
              <w:rPr>
                <w:b w:val="0"/>
                <w:i w:val="0"/>
              </w:rPr>
              <w:t>Por qué no pudo presentarse María Corina Machado</w:t>
            </w:r>
          </w:p>
        </w:tc>
        <w:tc>
          <w:tcPr>
            <w:tcW w:type="dxa" w:w="4706"/>
          </w:tcPr>
          <w:p>
            <w:pPr>
              <w:pStyle w:val="Tabla"/>
            </w:pPr>
            <w:r/>
            <w:r>
              <w:rPr>
                <w:b w:val="0"/>
                <w:i w:val="0"/>
              </w:rPr>
              <w:t xml:space="preserve">Porque </w:t>
            </w:r>
            <w:r>
              <w:rPr>
                <w:b/>
                <w:i w:val="0"/>
              </w:rPr>
              <w:t>el Tribunal Supremo había ratificado su inhabilitación</w:t>
            </w:r>
            <w:r>
              <w:rPr>
                <w:b w:val="0"/>
                <w:i w:val="0"/>
              </w:rPr>
              <w:t xml:space="preserve"> para cargos públicos</w:t>
            </w:r>
          </w:p>
        </w:tc>
      </w:tr>
      <w:tr>
        <w:tc>
          <w:tcPr>
            <w:tcW w:type="dxa" w:w="4706"/>
          </w:tcPr>
          <w:p>
            <w:pPr>
              <w:pStyle w:val="Tabla"/>
            </w:pPr>
            <w:r/>
            <w:r>
              <w:rPr>
                <w:b w:val="0"/>
                <w:i w:val="0"/>
              </w:rPr>
              <w:t>Fecha del ataque de Hamás contra Israel</w:t>
            </w:r>
          </w:p>
        </w:tc>
        <w:tc>
          <w:tcPr>
            <w:tcW w:type="dxa" w:w="4706"/>
          </w:tcPr>
          <w:p>
            <w:pPr>
              <w:pStyle w:val="Tabla"/>
            </w:pPr>
            <w:r/>
            <w:r>
              <w:rPr>
                <w:b w:val="0"/>
                <w:i w:val="0"/>
              </w:rPr>
            </w:r>
            <w:r>
              <w:rPr>
                <w:b/>
                <w:i w:val="0"/>
              </w:rPr>
              <w:t>7 de octubre de 2023</w:t>
            </w:r>
            <w:r>
              <w:rPr>
                <w:b w:val="0"/>
                <w:i w:val="0"/>
              </w:rPr>
            </w:r>
          </w:p>
        </w:tc>
      </w:tr>
      <w:tr>
        <w:tc>
          <w:tcPr>
            <w:tcW w:type="dxa" w:w="4706"/>
          </w:tcPr>
          <w:p>
            <w:pPr>
              <w:pStyle w:val="Tabla"/>
            </w:pPr>
            <w:r/>
            <w:r>
              <w:rPr>
                <w:b w:val="0"/>
                <w:i w:val="0"/>
              </w:rPr>
              <w:t>Comienzo y partes de la guerra del Yemen</w:t>
            </w:r>
          </w:p>
        </w:tc>
        <w:tc>
          <w:tcPr>
            <w:tcW w:type="dxa" w:w="4706"/>
          </w:tcPr>
          <w:p>
            <w:pPr>
              <w:pStyle w:val="Tabla"/>
            </w:pPr>
            <w:r/>
            <w:r>
              <w:rPr>
                <w:b w:val="0"/>
                <w:i w:val="0"/>
              </w:rPr>
            </w:r>
            <w:r>
              <w:rPr>
                <w:b/>
                <w:i w:val="0"/>
              </w:rPr>
              <w:t>2015</w:t>
            </w:r>
            <w:r>
              <w:rPr>
                <w:b w:val="0"/>
                <w:i w:val="0"/>
              </w:rPr>
              <w:t xml:space="preserve">: la coalición liderada por Arabia Saudí y el gobierno yemení frente al </w:t>
            </w:r>
            <w:r>
              <w:rPr>
                <w:b/>
                <w:i w:val="0"/>
              </w:rPr>
              <w:t>Movimiento Ansar Allah</w:t>
            </w:r>
            <w:r>
              <w:rPr>
                <w:b w:val="0"/>
                <w:i w:val="0"/>
              </w:rPr>
            </w:r>
          </w:p>
        </w:tc>
      </w:tr>
      <w:tr>
        <w:tc>
          <w:tcPr>
            <w:tcW w:type="dxa" w:w="4706"/>
          </w:tcPr>
          <w:p>
            <w:pPr>
              <w:pStyle w:val="Tabla"/>
            </w:pPr>
            <w:r/>
            <w:r>
              <w:rPr>
                <w:b w:val="0"/>
                <w:i w:val="0"/>
              </w:rPr>
              <w:t>Único paso fronterizo entre Gaza y Egipto</w:t>
            </w:r>
          </w:p>
        </w:tc>
        <w:tc>
          <w:tcPr>
            <w:tcW w:type="dxa" w:w="4706"/>
          </w:tcPr>
          <w:p>
            <w:pPr>
              <w:pStyle w:val="Tabla"/>
            </w:pPr>
            <w:r/>
            <w:r>
              <w:rPr>
                <w:b w:val="0"/>
                <w:i w:val="0"/>
              </w:rPr>
            </w:r>
            <w:r>
              <w:rPr>
                <w:b/>
                <w:i w:val="0"/>
              </w:rPr>
              <w:t>Rafah</w:t>
            </w:r>
            <w:r>
              <w:rPr>
                <w:b w:val="0"/>
                <w:i w:val="0"/>
              </w:rPr>
            </w:r>
          </w:p>
        </w:tc>
      </w:tr>
      <w:tr>
        <w:tc>
          <w:tcPr>
            <w:tcW w:type="dxa" w:w="4706"/>
          </w:tcPr>
          <w:p>
            <w:pPr>
              <w:pStyle w:val="Tabla"/>
            </w:pPr>
            <w:r/>
            <w:r>
              <w:rPr>
                <w:b w:val="0"/>
                <w:i w:val="0"/>
              </w:rPr>
              <w:t>Hasta cuándo ejercerá la presidencia Zelenski</w:t>
            </w:r>
          </w:p>
        </w:tc>
        <w:tc>
          <w:tcPr>
            <w:tcW w:type="dxa" w:w="4706"/>
          </w:tcPr>
          <w:p>
            <w:pPr>
              <w:pStyle w:val="Tabla"/>
            </w:pPr>
            <w:r/>
            <w:r>
              <w:rPr>
                <w:b w:val="0"/>
                <w:i w:val="0"/>
              </w:rPr>
            </w:r>
            <w:r>
              <w:rPr>
                <w:b/>
                <w:i w:val="0"/>
              </w:rPr>
              <w:t>Hasta que se celebren nuevas elecciones</w:t>
            </w:r>
            <w:r>
              <w:rPr>
                <w:b w:val="0"/>
                <w:i w:val="0"/>
              </w:rPr>
              <w:t>, suspendidas por la ley marcial vigente</w:t>
            </w:r>
          </w:p>
        </w:tc>
      </w:tr>
      <w:tr>
        <w:tc>
          <w:tcPr>
            <w:tcW w:type="dxa" w:w="4706"/>
          </w:tcPr>
          <w:p>
            <w:pPr>
              <w:pStyle w:val="Tabla"/>
            </w:pPr>
            <w:r/>
            <w:r>
              <w:rPr>
                <w:b w:val="0"/>
                <w:i w:val="0"/>
              </w:rPr>
              <w:t>País con el que Meloni pactó el traslado de migrantes</w:t>
            </w:r>
          </w:p>
        </w:tc>
        <w:tc>
          <w:tcPr>
            <w:tcW w:type="dxa" w:w="4706"/>
          </w:tcPr>
          <w:p>
            <w:pPr>
              <w:pStyle w:val="Tabla"/>
            </w:pPr>
            <w:r/>
            <w:r>
              <w:rPr>
                <w:b w:val="0"/>
                <w:i w:val="0"/>
              </w:rPr>
            </w:r>
            <w:r>
              <w:rPr>
                <w:b/>
                <w:i w:val="0"/>
              </w:rPr>
              <w:t>Albania</w:t>
            </w:r>
            <w:r>
              <w:rPr>
                <w:b w:val="0"/>
                <w:i w:val="0"/>
              </w:rPr>
            </w:r>
          </w:p>
        </w:tc>
      </w:tr>
      <w:tr>
        <w:tc>
          <w:tcPr>
            <w:tcW w:type="dxa" w:w="4706"/>
          </w:tcPr>
          <w:p>
            <w:pPr>
              <w:pStyle w:val="Tabla"/>
            </w:pPr>
            <w:r/>
            <w:r>
              <w:rPr>
                <w:b w:val="0"/>
                <w:i w:val="0"/>
              </w:rPr>
              <w:t xml:space="preserve">Propuesta que </w:t>
            </w:r>
            <w:r>
              <w:rPr>
                <w:b/>
                <w:i w:val="0"/>
              </w:rPr>
              <w:t>no</w:t>
            </w:r>
            <w:r>
              <w:rPr>
                <w:b w:val="0"/>
                <w:i w:val="0"/>
              </w:rPr>
              <w:t xml:space="preserve"> está en el plan de paz de China y Brasil</w:t>
            </w:r>
          </w:p>
        </w:tc>
        <w:tc>
          <w:tcPr>
            <w:tcW w:type="dxa" w:w="4706"/>
          </w:tcPr>
          <w:p>
            <w:pPr>
              <w:pStyle w:val="Tabla"/>
            </w:pPr>
            <w:r/>
            <w:r>
              <w:rPr>
                <w:b w:val="0"/>
                <w:i w:val="0"/>
              </w:rPr>
            </w:r>
            <w:r>
              <w:rPr>
                <w:b/>
                <w:i w:val="0"/>
              </w:rPr>
              <w:t>La retirada paulatina de las fuerzas militares en territorio contrario</w:t>
            </w:r>
            <w:r>
              <w:rPr>
                <w:b w:val="0"/>
                <w:i w:val="0"/>
              </w:rPr>
            </w:r>
          </w:p>
        </w:tc>
      </w:tr>
      <w:tr>
        <w:tc>
          <w:tcPr>
            <w:tcW w:type="dxa" w:w="4706"/>
          </w:tcPr>
          <w:p>
            <w:pPr>
              <w:pStyle w:val="Tabla"/>
            </w:pPr>
            <w:r/>
            <w:r>
              <w:rPr>
                <w:b w:val="0"/>
                <w:i w:val="0"/>
              </w:rPr>
              <w:t>Primer ministro de Portugal</w:t>
            </w:r>
          </w:p>
        </w:tc>
        <w:tc>
          <w:tcPr>
            <w:tcW w:type="dxa" w:w="4706"/>
          </w:tcPr>
          <w:p>
            <w:pPr>
              <w:pStyle w:val="Tabla"/>
            </w:pPr>
            <w:r/>
            <w:r>
              <w:rPr>
                <w:b w:val="0"/>
                <w:i w:val="0"/>
              </w:rPr>
            </w:r>
            <w:r>
              <w:rPr>
                <w:b/>
                <w:i w:val="0"/>
              </w:rPr>
              <w:t>Luís Montenegro</w:t>
            </w:r>
            <w:r>
              <w:rPr>
                <w:b w:val="0"/>
                <w:i w:val="0"/>
              </w:rPr>
            </w:r>
          </w:p>
        </w:tc>
      </w:tr>
      <w:tr>
        <w:tc>
          <w:tcPr>
            <w:tcW w:type="dxa" w:w="4706"/>
          </w:tcPr>
          <w:p>
            <w:pPr>
              <w:pStyle w:val="Tabla"/>
            </w:pPr>
            <w:r/>
            <w:r>
              <w:rPr>
                <w:b w:val="0"/>
                <w:i w:val="0"/>
              </w:rPr>
              <w:t>Presidente de El Salvador</w:t>
            </w:r>
          </w:p>
        </w:tc>
        <w:tc>
          <w:tcPr>
            <w:tcW w:type="dxa" w:w="4706"/>
          </w:tcPr>
          <w:p>
            <w:pPr>
              <w:pStyle w:val="Tabla"/>
            </w:pPr>
            <w:r/>
            <w:r>
              <w:rPr>
                <w:b w:val="0"/>
                <w:i w:val="0"/>
              </w:rPr>
            </w:r>
            <w:r>
              <w:rPr>
                <w:b/>
                <w:i w:val="0"/>
              </w:rPr>
              <w:t>Nayib Bukele</w:t>
            </w:r>
            <w:r>
              <w:rPr>
                <w:b w:val="0"/>
                <w:i w:val="0"/>
              </w:rPr>
            </w:r>
          </w:p>
        </w:tc>
      </w:tr>
      <w:tr>
        <w:tc>
          <w:tcPr>
            <w:tcW w:type="dxa" w:w="4706"/>
          </w:tcPr>
          <w:p>
            <w:pPr>
              <w:pStyle w:val="Tabla"/>
            </w:pPr>
            <w:r/>
            <w:r>
              <w:rPr>
                <w:b w:val="0"/>
                <w:i w:val="0"/>
              </w:rPr>
              <w:t>Presidente del Estado de Israel</w:t>
            </w:r>
          </w:p>
        </w:tc>
        <w:tc>
          <w:tcPr>
            <w:tcW w:type="dxa" w:w="4706"/>
          </w:tcPr>
          <w:p>
            <w:pPr>
              <w:pStyle w:val="Tabla"/>
            </w:pPr>
            <w:r/>
            <w:r>
              <w:rPr>
                <w:b w:val="0"/>
                <w:i w:val="0"/>
              </w:rPr>
            </w:r>
            <w:r>
              <w:rPr>
                <w:b/>
                <w:i w:val="0"/>
              </w:rPr>
              <w:t>Isaac Herzog</w:t>
            </w:r>
            <w:r>
              <w:rPr>
                <w:b w:val="0"/>
                <w:i w:val="0"/>
              </w:rPr>
            </w:r>
          </w:p>
        </w:tc>
      </w:tr>
      <w:tr>
        <w:tc>
          <w:tcPr>
            <w:tcW w:type="dxa" w:w="4706"/>
          </w:tcPr>
          <w:p>
            <w:pPr>
              <w:pStyle w:val="Tabla"/>
            </w:pPr>
            <w:r/>
            <w:r>
              <w:rPr>
                <w:b w:val="0"/>
                <w:i w:val="0"/>
              </w:rPr>
              <w:t>A quién apoyó Kamala Harris en las primarias de 2008</w:t>
            </w:r>
          </w:p>
        </w:tc>
        <w:tc>
          <w:tcPr>
            <w:tcW w:type="dxa" w:w="4706"/>
          </w:tcPr>
          <w:p>
            <w:pPr>
              <w:pStyle w:val="Tabla"/>
            </w:pPr>
            <w:r/>
            <w:r>
              <w:rPr>
                <w:b w:val="0"/>
                <w:i w:val="0"/>
              </w:rPr>
            </w:r>
            <w:r>
              <w:rPr>
                <w:b/>
                <w:i w:val="0"/>
              </w:rPr>
              <w:t>Barack Obama</w:t>
            </w:r>
            <w:r>
              <w:rPr>
                <w:b w:val="0"/>
                <w:i w:val="0"/>
              </w:rPr>
            </w:r>
          </w:p>
        </w:tc>
      </w:tr>
      <w:tr>
        <w:tc>
          <w:tcPr>
            <w:tcW w:type="dxa" w:w="4706"/>
          </w:tcPr>
          <w:p>
            <w:pPr>
              <w:pStyle w:val="Tabla"/>
            </w:pPr>
            <w:r/>
            <w:r>
              <w:rPr>
                <w:b w:val="0"/>
                <w:i w:val="0"/>
              </w:rPr>
              <w:t>Año de la carta de López Obrador a Felipe VI</w:t>
            </w:r>
          </w:p>
        </w:tc>
        <w:tc>
          <w:tcPr>
            <w:tcW w:type="dxa" w:w="4706"/>
          </w:tcPr>
          <w:p>
            <w:pPr>
              <w:pStyle w:val="Tabla"/>
            </w:pPr>
            <w:r/>
            <w:r>
              <w:rPr>
                <w:b w:val="0"/>
                <w:i w:val="0"/>
              </w:rPr>
            </w:r>
            <w:r>
              <w:rPr>
                <w:b/>
                <w:i w:val="0"/>
              </w:rPr>
              <w:t>2019</w:t>
            </w:r>
            <w:r>
              <w:rPr>
                <w:b w:val="0"/>
                <w:i w:val="0"/>
              </w:rPr>
            </w:r>
          </w:p>
        </w:tc>
      </w:tr>
      <w:tr>
        <w:tc>
          <w:tcPr>
            <w:tcW w:type="dxa" w:w="4706"/>
          </w:tcPr>
          <w:p>
            <w:pPr>
              <w:pStyle w:val="Tabla"/>
            </w:pPr>
            <w:r/>
            <w:r>
              <w:rPr>
                <w:b w:val="0"/>
                <w:i w:val="0"/>
              </w:rPr>
              <w:t>Países del Magreb</w:t>
            </w:r>
          </w:p>
        </w:tc>
        <w:tc>
          <w:tcPr>
            <w:tcW w:type="dxa" w:w="4706"/>
          </w:tcPr>
          <w:p>
            <w:pPr>
              <w:pStyle w:val="Tabla"/>
            </w:pPr>
            <w:r/>
            <w:r>
              <w:rPr>
                <w:b w:val="0"/>
                <w:i w:val="0"/>
              </w:rPr>
            </w:r>
            <w:r>
              <w:rPr>
                <w:b/>
                <w:i w:val="0"/>
              </w:rPr>
              <w:t>Marruecos, Argelia, Túnez, Libia y Mauritania</w:t>
            </w:r>
            <w:r>
              <w:rPr>
                <w:b w:val="0"/>
                <w:i w:val="0"/>
              </w:rPr>
            </w:r>
          </w:p>
        </w:tc>
      </w:tr>
      <w:tr>
        <w:tc>
          <w:tcPr>
            <w:tcW w:type="dxa" w:w="4706"/>
          </w:tcPr>
          <w:p>
            <w:pPr>
              <w:pStyle w:val="Tabla"/>
            </w:pPr>
            <w:r/>
            <w:r>
              <w:rPr>
                <w:b w:val="0"/>
                <w:i w:val="0"/>
              </w:rPr>
              <w:t>Moneda de la Federación Rusa</w:t>
            </w:r>
          </w:p>
        </w:tc>
        <w:tc>
          <w:tcPr>
            <w:tcW w:type="dxa" w:w="4706"/>
          </w:tcPr>
          <w:p>
            <w:pPr>
              <w:pStyle w:val="Tabla"/>
            </w:pPr>
            <w:r/>
            <w:r>
              <w:rPr>
                <w:b w:val="0"/>
                <w:i w:val="0"/>
              </w:rPr>
            </w:r>
            <w:r>
              <w:rPr>
                <w:b/>
                <w:i w:val="0"/>
              </w:rPr>
              <w:t>El rublo</w:t>
            </w:r>
            <w:r>
              <w:rPr>
                <w:b w:val="0"/>
                <w:i w:val="0"/>
              </w:rPr>
            </w:r>
          </w:p>
        </w:tc>
      </w:tr>
      <w:tr>
        <w:tc>
          <w:tcPr>
            <w:tcW w:type="dxa" w:w="4706"/>
          </w:tcPr>
          <w:p>
            <w:pPr>
              <w:pStyle w:val="Tabla"/>
            </w:pPr>
            <w:r/>
            <w:r>
              <w:rPr>
                <w:b w:val="0"/>
                <w:i w:val="0"/>
              </w:rPr>
              <w:t>Condena a Daniel Sancho en Tailandia</w:t>
            </w:r>
          </w:p>
        </w:tc>
        <w:tc>
          <w:tcPr>
            <w:tcW w:type="dxa" w:w="4706"/>
          </w:tcPr>
          <w:p>
            <w:pPr>
              <w:pStyle w:val="Tabla"/>
            </w:pPr>
            <w:r/>
            <w:r>
              <w:rPr>
                <w:b w:val="0"/>
                <w:i w:val="0"/>
              </w:rPr>
            </w:r>
            <w:r>
              <w:rPr>
                <w:b/>
                <w:i w:val="0"/>
              </w:rPr>
              <w:t>Cadena perpetua</w:t>
            </w:r>
            <w:r>
              <w:rPr>
                <w:b w:val="0"/>
                <w:i w:val="0"/>
              </w:rPr>
            </w:r>
          </w:p>
        </w:tc>
      </w:tr>
      <w:tr>
        <w:tc>
          <w:tcPr>
            <w:tcW w:type="dxa" w:w="4706"/>
          </w:tcPr>
          <w:p>
            <w:pPr>
              <w:pStyle w:val="Tabla"/>
            </w:pPr>
            <w:r/>
            <w:r>
              <w:rPr>
                <w:b w:val="0"/>
                <w:i w:val="0"/>
              </w:rPr>
              <w:t>País donde estuvo encarcelado el periodista Pablo González</w:t>
            </w:r>
          </w:p>
        </w:tc>
        <w:tc>
          <w:tcPr>
            <w:tcW w:type="dxa" w:w="4706"/>
          </w:tcPr>
          <w:p>
            <w:pPr>
              <w:pStyle w:val="Tabla"/>
            </w:pPr>
            <w:r/>
            <w:r>
              <w:rPr>
                <w:b w:val="0"/>
                <w:i w:val="0"/>
              </w:rPr>
            </w:r>
            <w:r>
              <w:rPr>
                <w:b/>
                <w:i w:val="0"/>
              </w:rPr>
              <w:t>Polonia</w:t>
            </w:r>
            <w:r>
              <w:rPr>
                <w:b w:val="0"/>
                <w:i w:val="0"/>
              </w:rPr>
            </w:r>
          </w:p>
        </w:tc>
      </w:tr>
      <w:tr>
        <w:tc>
          <w:tcPr>
            <w:tcW w:type="dxa" w:w="4706"/>
          </w:tcPr>
          <w:p>
            <w:pPr>
              <w:pStyle w:val="Tabla"/>
            </w:pPr>
            <w:r/>
            <w:r>
              <w:rPr>
                <w:b w:val="0"/>
                <w:i w:val="0"/>
              </w:rPr>
              <w:t>Aniversario de la masacre de Beslán el 1 de septiembre</w:t>
            </w:r>
          </w:p>
        </w:tc>
        <w:tc>
          <w:tcPr>
            <w:tcW w:type="dxa" w:w="4706"/>
          </w:tcPr>
          <w:p>
            <w:pPr>
              <w:pStyle w:val="Tabla"/>
            </w:pPr>
            <w:r/>
            <w:r>
              <w:rPr>
                <w:b w:val="0"/>
                <w:i w:val="0"/>
              </w:rPr>
            </w:r>
            <w:r>
              <w:rPr>
                <w:b/>
                <w:i w:val="0"/>
              </w:rPr>
              <w:t>20 años</w:t>
            </w:r>
            <w:r>
              <w:rPr>
                <w:b w:val="0"/>
                <w:i w:val="0"/>
              </w:rPr>
            </w:r>
          </w:p>
        </w:tc>
      </w:tr>
      <w:tr>
        <w:tc>
          <w:tcPr>
            <w:tcW w:type="dxa" w:w="4706"/>
          </w:tcPr>
          <w:p>
            <w:pPr>
              <w:pStyle w:val="Tabla"/>
            </w:pPr>
            <w:r/>
            <w:r>
              <w:rPr>
                <w:b w:val="0"/>
                <w:i w:val="0"/>
              </w:rPr>
              <w:t>Año de la muerte del papa emérito Benedicto XVI</w:t>
            </w:r>
          </w:p>
        </w:tc>
        <w:tc>
          <w:tcPr>
            <w:tcW w:type="dxa" w:w="4706"/>
          </w:tcPr>
          <w:p>
            <w:pPr>
              <w:pStyle w:val="Tabla"/>
            </w:pPr>
            <w:r/>
            <w:r>
              <w:rPr>
                <w:b w:val="0"/>
                <w:i w:val="0"/>
              </w:rPr>
            </w:r>
            <w:r>
              <w:rPr>
                <w:b/>
                <w:i w:val="0"/>
              </w:rPr>
              <w:t>2022</w:t>
            </w:r>
            <w:r>
              <w:rPr>
                <w:b w:val="0"/>
                <w:i w:val="0"/>
              </w:rPr>
            </w:r>
          </w:p>
        </w:tc>
      </w:tr>
      <w:tr>
        <w:tc>
          <w:tcPr>
            <w:tcW w:type="dxa" w:w="4706"/>
          </w:tcPr>
          <w:p>
            <w:pPr>
              <w:pStyle w:val="Tabla"/>
            </w:pPr>
            <w:r/>
            <w:r>
              <w:rPr>
                <w:b w:val="0"/>
                <w:i w:val="0"/>
              </w:rPr>
              <w:t>País que denunció a Israel ante la Corte Internacional de Justicia</w:t>
            </w:r>
          </w:p>
        </w:tc>
        <w:tc>
          <w:tcPr>
            <w:tcW w:type="dxa" w:w="4706"/>
          </w:tcPr>
          <w:p>
            <w:pPr>
              <w:pStyle w:val="Tabla"/>
            </w:pPr>
            <w:r/>
            <w:r>
              <w:rPr>
                <w:b w:val="0"/>
                <w:i w:val="0"/>
              </w:rPr>
            </w:r>
            <w:r>
              <w:rPr>
                <w:b/>
                <w:i w:val="0"/>
              </w:rPr>
              <w:t>Sudáfrica</w:t>
            </w:r>
            <w:r>
              <w:rPr>
                <w:b w:val="0"/>
                <w:i w:val="0"/>
              </w:rPr>
            </w:r>
          </w:p>
        </w:tc>
      </w:tr>
    </w:tbl>
    <w:p>
      <w:pPr/>
    </w:p>
    <w:p>
      <w:pPr/>
      <w:r>
        <w:rPr>
          <w:b w:val="0"/>
          <w:i w:val="0"/>
        </w:rPr>
      </w:r>
      <w:r>
        <w:rPr>
          <w:b/>
          <w:i w:val="0"/>
        </w:rPr>
        <w:t>Dos avisos de bulto sobre esta lista.</w:t>
      </w:r>
      <w:r>
        <w:rPr>
          <w:b w:val="0"/>
          <w:i w:val="0"/>
        </w:rPr>
        <w:t xml:space="preserve"> El primero: la pregunta del papa emérito tiene fecha</w:t>
      </w:r>
      <w:r>
        <w:t xml:space="preserve"> </w:t>
      </w:r>
      <w:r>
        <w:rPr>
          <w:b w:val="0"/>
          <w:i w:val="0"/>
        </w:rPr>
        <w:t xml:space="preserve">tramposa —murió el </w:t>
      </w:r>
      <w:r>
        <w:rPr>
          <w:b/>
          <w:i w:val="0"/>
        </w:rPr>
        <w:t>31 de diciembre de 2022</w:t>
      </w:r>
      <w:r>
        <w:rPr>
          <w:b w:val="0"/>
          <w:i w:val="0"/>
        </w:rPr>
        <w:t>, el último día del año, y la opción a) es «2023»,</w:t>
      </w:r>
      <w:r>
        <w:t xml:space="preserve"> </w:t>
      </w:r>
      <w:r>
        <w:rPr>
          <w:b w:val="0"/>
          <w:i w:val="0"/>
        </w:rPr>
        <w:t xml:space="preserve">que es donde cae quien recuerda el funeral—. El segundo: </w:t>
      </w:r>
      <w:r>
        <w:rPr>
          <w:b/>
          <w:i w:val="0"/>
        </w:rPr>
        <w:t>la respuesta del Magreb incluye</w:t>
      </w:r>
      <w:r>
        <w:t xml:space="preserve"> </w:t>
      </w:r>
      <w:r>
        <w:rPr>
          <w:b/>
          <w:i w:val="0"/>
        </w:rPr>
        <w:t>Mauritania</w:t>
      </w:r>
      <w:r>
        <w:rPr>
          <w:b w:val="0"/>
          <w:i w:val="0"/>
        </w:rPr>
        <w:t>, que geográficamente sorprende y que es justo lo que separa la opción buena de las</w:t>
      </w:r>
      <w:r>
        <w:t xml:space="preserve"> </w:t>
      </w:r>
      <w:r>
        <w:rPr>
          <w:b w:val="0"/>
          <w:i w:val="0"/>
        </w:rPr>
        <w:t>otras tres.</w:t>
      </w:r>
    </w:p>
    <w:p>
      <w:pPr>
        <w:pStyle w:val="Separador"/>
        <w:pBdr>
          <w:bottom w:val="single" w:sz="4" w:color="BBBBBB"/>
        </w:pBdr>
      </w:pPr>
    </w:p>
    <w:p>
      <w:pPr>
        <w:pStyle w:val="Heading2"/>
      </w:pPr>
      <w:r>
        <w:rPr>
          <w:b w:val="0"/>
          <w:i w:val="0"/>
        </w:rPr>
        <w:t>1.5 Economía</w:t>
      </w:r>
    </w:p>
    <w:p>
      <w:pPr>
        <w:pStyle w:val="Heading3"/>
      </w:pPr>
      <w:r>
        <w:rPr>
          <w:b w:val="0"/>
          <w:i w:val="0"/>
        </w:rPr>
        <w:t>1.5.1 La tasa de paro: dos cifras oficiales, y las dos son correctas</w:t>
      </w:r>
    </w:p>
    <w:p>
      <w:pPr/>
      <w:r>
        <w:rPr>
          <w:b w:val="0"/>
          <w:i w:val="0"/>
        </w:rPr>
      </w:r>
      <w:r>
        <w:rPr>
          <w:b/>
          <w:i w:val="0"/>
        </w:rPr>
        <w:t>La respuesta oficial</w:t>
      </w:r>
      <w:r>
        <w:rPr>
          <w:b w:val="0"/>
          <w:i w:val="0"/>
        </w:rPr>
        <w:t xml:space="preserve">: </w:t>
      </w:r>
      <w:r>
        <w:rPr>
          <w:b/>
          <w:i w:val="0"/>
        </w:rPr>
        <w:t>11,4 %</w:t>
      </w:r>
      <w:r>
        <w:rPr>
          <w:b w:val="0"/>
          <w:i w:val="0"/>
        </w:rPr>
        <w:t xml:space="preserve"> en el segundo trimestre de 2024.</w:t>
      </w:r>
    </w:p>
    <w:p>
      <w:pPr/>
      <w:r>
        <w:rPr>
          <w:b w:val="0"/>
          <w:i w:val="0"/>
        </w:rPr>
      </w:r>
      <w:r>
        <w:rPr>
          <w:b/>
          <w:i w:val="0"/>
        </w:rPr>
        <w:t>Y el INE publica otra cifra para el mismo trimestre.</w:t>
      </w:r>
      <w:r>
        <w:rPr>
          <w:b w:val="0"/>
          <w:i w:val="0"/>
        </w:rPr>
        <w:t xml:space="preserve"> La nota de prensa de la </w:t>
      </w:r>
      <w:r>
        <w:rPr>
          <w:b/>
          <w:i w:val="0"/>
        </w:rPr>
        <w:t>Encuesta de</w:t>
      </w:r>
      <w:r>
        <w:t xml:space="preserve"> </w:t>
      </w:r>
      <w:r>
        <w:rPr>
          <w:b/>
          <w:i w:val="0"/>
        </w:rPr>
        <w:t>Población Activa del segundo trimestre de 2024</w:t>
      </w:r>
      <w:r>
        <w:rPr>
          <w:b w:val="0"/>
          <w:i w:val="0"/>
        </w:rPr>
        <w:t xml:space="preserve">, publicada el </w:t>
      </w:r>
      <w:r>
        <w:rPr>
          <w:b/>
          <w:i w:val="0"/>
        </w:rPr>
        <w:t>26 de julio de 2024</w:t>
      </w:r>
      <w:r>
        <w:rPr>
          <w:b w:val="0"/>
          <w:i w:val="0"/>
        </w:rPr>
        <w:t>, dice, en sus</w:t>
      </w:r>
      <w:r>
        <w:t xml:space="preserve"> </w:t>
      </w:r>
      <w:r>
        <w:rPr>
          <w:b w:val="0"/>
          <w:i w:val="0"/>
        </w:rPr>
        <w:t>«principales resultados»:</w:t>
      </w:r>
    </w:p>
    <w:p>
      <w:pPr>
        <w:pStyle w:val="Citadelanorma"/>
      </w:pPr>
      <w:r>
        <w:rPr>
          <w:b w:val="0"/>
          <w:i w:val="0"/>
        </w:rPr>
        <w:t>«</w:t>
      </w:r>
      <w:r>
        <w:rPr>
          <w:b/>
          <w:i w:val="0"/>
        </w:rPr>
        <w:t>La tasa de paro fue del 11,27% este trimestre, 1,02 puntos menos que en el anterior.</w:t>
      </w:r>
      <w:r>
        <w:rPr>
          <w:b w:val="0"/>
          <w:i w:val="0"/>
        </w:rPr>
        <w:t>»</w:t>
      </w:r>
    </w:p>
    <w:p>
      <w:pPr/>
      <w:r>
        <w:rPr>
          <w:b w:val="0"/>
          <w:i w:val="0"/>
        </w:rPr>
      </w:r>
      <w:r>
        <w:rPr>
          <w:b/>
          <w:i w:val="0"/>
        </w:rPr>
        <w:t>La cuenta cuadra sola y confirma que es el trimestre correcto</w:t>
      </w:r>
      <w:r>
        <w:rPr>
          <w:b w:val="0"/>
          <w:i w:val="0"/>
        </w:rPr>
        <w:t>: 11,27 más 1,02 son 12,29, que es</w:t>
      </w:r>
      <w:r>
        <w:t xml:space="preserve"> </w:t>
      </w:r>
      <w:r>
        <w:rPr>
          <w:b w:val="0"/>
          <w:i w:val="0"/>
        </w:rPr>
        <w:t>la tasa del primer trimestre de 2024. La misma nota da los otros números del trimestre —434.700</w:t>
      </w:r>
      <w:r>
        <w:t xml:space="preserve"> </w:t>
      </w:r>
      <w:r>
        <w:rPr>
          <w:b w:val="0"/>
          <w:i w:val="0"/>
        </w:rPr>
        <w:t>ocupados más, 21.684.700 ocupados, el paro en 2.755.300 personas— y ninguno de ellos deja sitio para</w:t>
      </w:r>
      <w:r>
        <w:t xml:space="preserve"> </w:t>
      </w:r>
      <w:r>
        <w:rPr>
          <w:b w:val="0"/>
          <w:i w:val="0"/>
        </w:rPr>
        <w:t>un 11,4 %.</w:t>
      </w:r>
    </w:p>
    <w:p>
      <w:pPr/>
      <w:r>
        <w:rPr>
          <w:b w:val="0"/>
          <w:i w:val="0"/>
        </w:rPr>
      </w:r>
      <w:r>
        <w:rPr>
          <w:b/>
          <w:i w:val="0"/>
        </w:rPr>
        <w:t>De dónde sale el 11,4 %, que es la clave del punto.</w:t>
      </w:r>
      <w:r>
        <w:rPr>
          <w:b w:val="0"/>
          <w:i w:val="0"/>
        </w:rPr>
        <w:t xml:space="preserve"> </w:t>
      </w:r>
      <w:r>
        <w:rPr>
          <w:b/>
          <w:i w:val="0"/>
        </w:rPr>
        <w:t>No es una errata: es la MISMA encuesta</w:t>
      </w:r>
      <w:r>
        <w:t xml:space="preserve"> </w:t>
      </w:r>
      <w:r>
        <w:rPr>
          <w:b/>
          <w:i w:val="0"/>
        </w:rPr>
        <w:t>medida sobre otra población.</w:t>
      </w:r>
      <w:r>
        <w:rPr>
          <w:b w:val="0"/>
          <w:i w:val="0"/>
        </w:rPr>
        <w:t xml:space="preserve"> El </w:t>
      </w:r>
      <w:r>
        <w:rPr>
          <w:b/>
          <w:i w:val="0"/>
        </w:rPr>
        <w:t>Ministerio de Trabajo y Economía Social</w:t>
      </w:r>
      <w:r>
        <w:rPr>
          <w:b w:val="0"/>
          <w:i w:val="0"/>
        </w:rPr>
        <w:t xml:space="preserve"> publica cada trimestre</w:t>
      </w:r>
      <w:r>
        <w:t xml:space="preserve"> </w:t>
      </w:r>
      <w:r>
        <w:rPr>
          <w:b w:val="0"/>
          <w:i w:val="0"/>
        </w:rPr>
        <w:t xml:space="preserve">su propio análisis de la Encuesta de Población Activa, y </w:t>
      </w:r>
      <w:r>
        <w:rPr>
          <w:b/>
          <w:i w:val="0"/>
        </w:rPr>
        <w:t>la tasa que destaca no es la de toda la</w:t>
      </w:r>
      <w:r>
        <w:t xml:space="preserve"> </w:t>
      </w:r>
      <w:r>
        <w:rPr>
          <w:b/>
          <w:i w:val="0"/>
        </w:rPr>
        <w:t>población activa, sino la de las personas de 16 a 64 años</w:t>
      </w:r>
      <w:r>
        <w:rPr>
          <w:b w:val="0"/>
          <w:i w:val="0"/>
        </w:rPr>
        <w:t>. En ese informe, la del segundo trimestre</w:t>
      </w:r>
      <w:r>
        <w:t xml:space="preserve"> </w:t>
      </w:r>
      <w:r>
        <w:rPr>
          <w:b w:val="0"/>
          <w:i w:val="0"/>
        </w:rPr>
        <w:t xml:space="preserve">de 2024 es del </w:t>
      </w:r>
      <w:r>
        <w:rPr>
          <w:b/>
          <w:i w:val="0"/>
        </w:rPr>
        <w:t>11,4 %</w:t>
      </w:r>
      <w:r>
        <w:rPr>
          <w:b w:val="0"/>
          <w:i w:val="0"/>
        </w:rPr>
        <w:t>.</w:t>
      </w:r>
    </w:p>
    <w:p>
      <w:pPr/>
      <w:r>
        <w:rPr>
          <w:b w:val="0"/>
          <w:i w:val="0"/>
        </w:rPr>
      </w:r>
      <w:r>
        <w:rPr>
          <w:b/>
          <w:i w:val="0"/>
        </w:rPr>
        <w:t>Las dos cifras son oficiales, las dos salen de la misma encuesta y ninguna desmiente a la otra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Cifra</w:t>
            </w:r>
          </w:p>
        </w:tc>
        <w:tc>
          <w:tcPr>
            <w:tcW w:type="dxa" w:w="3137"/>
            <w:shd w:val="clear" w:color="auto" w:fill="E4E4E4"/>
          </w:tcPr>
          <w:p>
            <w:pPr>
              <w:pStyle w:val="Tablacabecera"/>
            </w:pPr>
            <w:r/>
            <w:r>
              <w:rPr>
                <w:b w:val="0"/>
                <w:i w:val="0"/>
              </w:rPr>
              <w:t>Quién la publica</w:t>
            </w:r>
          </w:p>
        </w:tc>
        <w:tc>
          <w:tcPr>
            <w:tcW w:type="dxa" w:w="3137"/>
            <w:shd w:val="clear" w:color="auto" w:fill="E4E4E4"/>
          </w:tcPr>
          <w:p>
            <w:pPr>
              <w:pStyle w:val="Tablacabecera"/>
            </w:pPr>
            <w:r/>
            <w:r>
              <w:rPr>
                <w:b w:val="0"/>
                <w:i w:val="0"/>
              </w:rPr>
              <w:t>Sobre qué población</w:t>
            </w:r>
          </w:p>
        </w:tc>
      </w:tr>
      <w:tr>
        <w:tc>
          <w:tcPr>
            <w:tcW w:type="dxa" w:w="3137"/>
          </w:tcPr>
          <w:p>
            <w:pPr>
              <w:pStyle w:val="Tabla"/>
            </w:pPr>
            <w:r/>
            <w:r>
              <w:rPr>
                <w:b w:val="0"/>
                <w:i w:val="0"/>
              </w:rPr>
            </w:r>
            <w:r>
              <w:rPr>
                <w:b/>
                <w:i w:val="0"/>
              </w:rPr>
              <w:t>11,27 %</w:t>
            </w:r>
            <w:r>
              <w:rPr>
                <w:b w:val="0"/>
                <w:i w:val="0"/>
              </w:rPr>
            </w:r>
          </w:p>
        </w:tc>
        <w:tc>
          <w:tcPr>
            <w:tcW w:type="dxa" w:w="3137"/>
          </w:tcPr>
          <w:p>
            <w:pPr>
              <w:pStyle w:val="Tabla"/>
            </w:pPr>
            <w:r/>
            <w:r>
              <w:rPr>
                <w:b w:val="0"/>
                <w:i w:val="0"/>
              </w:rPr>
            </w:r>
            <w:r>
              <w:rPr>
                <w:b/>
                <w:i w:val="0"/>
              </w:rPr>
              <w:t>INE</w:t>
            </w:r>
            <w:r>
              <w:rPr>
                <w:b w:val="0"/>
                <w:i w:val="0"/>
              </w:rPr>
              <w:t>, nota de prensa de la Encuesta de Población Activa</w:t>
            </w:r>
          </w:p>
        </w:tc>
        <w:tc>
          <w:tcPr>
            <w:tcW w:type="dxa" w:w="3137"/>
          </w:tcPr>
          <w:p>
            <w:pPr>
              <w:pStyle w:val="Tabla"/>
            </w:pPr>
            <w:r/>
            <w:r>
              <w:rPr>
                <w:b w:val="0"/>
                <w:i w:val="0"/>
              </w:rPr>
            </w:r>
            <w:r>
              <w:rPr>
                <w:b/>
                <w:i w:val="0"/>
              </w:rPr>
              <w:t>Toda la población activa</w:t>
            </w:r>
            <w:r>
              <w:rPr>
                <w:b w:val="0"/>
                <w:i w:val="0"/>
              </w:rPr>
              <w:t>, de 16 años en adelante</w:t>
            </w:r>
          </w:p>
        </w:tc>
      </w:tr>
      <w:tr>
        <w:tc>
          <w:tcPr>
            <w:tcW w:type="dxa" w:w="3137"/>
          </w:tcPr>
          <w:p>
            <w:pPr>
              <w:pStyle w:val="Tabla"/>
            </w:pPr>
            <w:r/>
            <w:r>
              <w:rPr>
                <w:b w:val="0"/>
                <w:i w:val="0"/>
              </w:rPr>
            </w:r>
            <w:r>
              <w:rPr>
                <w:b/>
                <w:i w:val="0"/>
              </w:rPr>
              <w:t>11,4 %</w:t>
            </w:r>
            <w:r>
              <w:rPr>
                <w:b w:val="0"/>
                <w:i w:val="0"/>
              </w:rPr>
            </w:r>
          </w:p>
        </w:tc>
        <w:tc>
          <w:tcPr>
            <w:tcW w:type="dxa" w:w="3137"/>
          </w:tcPr>
          <w:p>
            <w:pPr>
              <w:pStyle w:val="Tabla"/>
            </w:pPr>
            <w:r/>
            <w:r>
              <w:rPr>
                <w:b w:val="0"/>
                <w:i w:val="0"/>
              </w:rPr>
            </w:r>
            <w:r>
              <w:rPr>
                <w:b/>
                <w:i w:val="0"/>
              </w:rPr>
              <w:t>Ministerio de Trabajo y Economía Social</w:t>
            </w:r>
            <w:r>
              <w:rPr>
                <w:b w:val="0"/>
                <w:i w:val="0"/>
              </w:rPr>
              <w:t>, su análisis de la misma encuesta</w:t>
            </w:r>
          </w:p>
        </w:tc>
        <w:tc>
          <w:tcPr>
            <w:tcW w:type="dxa" w:w="3137"/>
          </w:tcPr>
          <w:p>
            <w:pPr>
              <w:pStyle w:val="Tabla"/>
            </w:pPr>
            <w:r/>
            <w:r>
              <w:rPr>
                <w:b w:val="0"/>
                <w:i w:val="0"/>
              </w:rPr>
            </w:r>
            <w:r>
              <w:rPr>
                <w:b/>
                <w:i w:val="0"/>
              </w:rPr>
              <w:t>De 16 a 64 años</w:t>
            </w:r>
            <w:r>
              <w:rPr>
                <w:b w:val="0"/>
                <w:i w:val="0"/>
              </w:rPr>
            </w:r>
          </w:p>
        </w:tc>
      </w:tr>
    </w:tbl>
    <w:p>
      <w:pPr/>
    </w:p>
    <w:p>
      <w:pPr/>
      <w:r>
        <w:rPr>
          <w:b w:val="0"/>
          <w:i w:val="0"/>
        </w:rPr>
      </w:r>
      <w:r>
        <w:rPr>
          <w:b/>
          <w:i w:val="0"/>
        </w:rPr>
        <w:t>La diferencia tiene explicación y conviene entenderla, porque es materia de examen.</w:t>
      </w:r>
      <w:r>
        <w:rPr>
          <w:b w:val="0"/>
          <w:i w:val="0"/>
        </w:rPr>
        <w:t xml:space="preserve"> </w:t>
      </w:r>
      <w:r>
        <w:rPr>
          <w:b/>
          <w:i w:val="0"/>
        </w:rPr>
        <w:t>El</w:t>
      </w:r>
      <w:r>
        <w:t xml:space="preserve"> </w:t>
      </w:r>
      <w:r>
        <w:rPr>
          <w:b/>
          <w:i w:val="0"/>
        </w:rPr>
        <w:t>denominador de la segunda deja fuera a los activos de 65 años o más</w:t>
      </w:r>
      <w:r>
        <w:rPr>
          <w:b w:val="0"/>
          <w:i w:val="0"/>
        </w:rPr>
        <w:t xml:space="preserve">, que son pocos y están </w:t>
      </w:r>
      <w:r>
        <w:rPr>
          <w:b/>
          <w:i w:val="0"/>
        </w:rPr>
        <w:t>poco</w:t>
      </w:r>
      <w:r>
        <w:t xml:space="preserve"> </w:t>
      </w:r>
      <w:r>
        <w:rPr>
          <w:b/>
          <w:i w:val="0"/>
        </w:rPr>
        <w:t>parados</w:t>
      </w:r>
      <w:r>
        <w:rPr>
          <w:b w:val="0"/>
          <w:i w:val="0"/>
        </w:rPr>
        <w:t>: quitarlos del reparto sube ligeramente el porcentaje de parados sobre el resto.</w:t>
      </w:r>
    </w:p>
    <w:p>
      <w:pPr/>
      <w:r>
        <w:rPr>
          <w:b w:val="0"/>
          <w:i w:val="0"/>
        </w:rPr>
      </w:r>
      <w:r>
        <w:rPr>
          <w:b/>
          <w:i w:val="0"/>
        </w:rPr>
        <w:t>Qué se hace con esto.</w:t>
      </w:r>
      <w:r>
        <w:rPr>
          <w:b w:val="0"/>
          <w:i w:val="0"/>
        </w:rPr>
        <w:t xml:space="preserve"> </w:t>
      </w:r>
      <w:r>
        <w:rPr>
          <w:b/>
          <w:i w:val="0"/>
        </w:rPr>
        <w:t>La respuesta oficial no está mal y el enunciado tampoco</w:t>
      </w:r>
      <w:r>
        <w:rPr>
          <w:b w:val="0"/>
          <w:i w:val="0"/>
        </w:rPr>
        <w:t>: pregunta por</w:t>
      </w:r>
      <w:r>
        <w:t xml:space="preserve"> </w:t>
      </w:r>
      <w:r>
        <w:rPr>
          <w:b w:val="0"/>
          <w:i w:val="0"/>
        </w:rPr>
        <w:t>«la tasa de paro» sin nombrar fuente, y el 11,4 % es el dato que el ministerio del ramo publica de</w:t>
      </w:r>
      <w:r>
        <w:t xml:space="preserve"> </w:t>
      </w:r>
      <w:r>
        <w:rPr>
          <w:b w:val="0"/>
          <w:i w:val="0"/>
        </w:rPr>
        <w:t xml:space="preserve">ese trimestre. </w:t>
      </w:r>
      <w:r>
        <w:rPr>
          <w:b/>
          <w:i w:val="0"/>
        </w:rPr>
        <w:t>Lo que hay que saber es que existen las dos</w:t>
      </w:r>
      <w:r>
        <w:rPr>
          <w:b w:val="0"/>
          <w:i w:val="0"/>
        </w:rPr>
        <w:t xml:space="preserve">, y por qué. </w:t>
      </w:r>
      <w:r>
        <w:rPr>
          <w:b/>
          <w:i w:val="0"/>
        </w:rPr>
        <w:t>El tema da las dos con</w:t>
      </w:r>
      <w:r>
        <w:t xml:space="preserve"> </w:t>
      </w:r>
      <w:r>
        <w:rPr>
          <w:b/>
          <w:i w:val="0"/>
        </w:rPr>
        <w:t>su población al lado</w:t>
      </w:r>
      <w:r>
        <w:rPr>
          <w:b w:val="0"/>
          <w:i w:val="0"/>
        </w:rPr>
        <w:t>, y quien se examine debe marcar la de la plantilla sabiendo que el 11,27 % del</w:t>
      </w:r>
      <w:r>
        <w:t xml:space="preserve"> </w:t>
      </w:r>
      <w:r>
        <w:rPr>
          <w:b w:val="0"/>
          <w:i w:val="0"/>
        </w:rPr>
        <w:t>INE no es un error suyo, sino otra medida.</w:t>
      </w:r>
    </w:p>
    <w:p>
      <w:pPr/>
      <w:r>
        <w:rPr>
          <w:b w:val="0"/>
          <w:i w:val="0"/>
        </w:rPr>
      </w:r>
      <w:r>
        <w:rPr>
          <w:b/>
          <w:i w:val="0"/>
        </w:rPr>
        <w:t>Y la regla que queda para este temario</w:t>
      </w:r>
      <w:r>
        <w:rPr>
          <w:b w:val="0"/>
          <w:i w:val="0"/>
        </w:rPr>
        <w:t xml:space="preserve">: </w:t>
      </w:r>
      <w:r>
        <w:rPr>
          <w:b/>
          <w:i w:val="0"/>
        </w:rPr>
        <w:t>una cifra estadística sin su población de referencia no</w:t>
      </w:r>
      <w:r>
        <w:t xml:space="preserve"> </w:t>
      </w:r>
      <w:r>
        <w:rPr>
          <w:b/>
          <w:i w:val="0"/>
        </w:rPr>
        <w:t>es un dato, es media respuesta.</w:t>
      </w:r>
      <w:r>
        <w:rPr>
          <w:b w:val="0"/>
          <w:i w:val="0"/>
        </w:rPr>
        <w:t xml:space="preserve"> El proyecto la había anotado como discrepancia entre la plantilla y</w:t>
      </w:r>
      <w:r>
        <w:t xml:space="preserve"> </w:t>
      </w:r>
      <w:r>
        <w:rPr>
          <w:b w:val="0"/>
          <w:i w:val="0"/>
        </w:rPr>
        <w:t xml:space="preserve">la fuente durante días, y la discrepancia era sólo que </w:t>
      </w:r>
      <w:r>
        <w:rPr>
          <w:b/>
          <w:i w:val="0"/>
        </w:rPr>
        <w:t>se estaban comparando dos denominadores</w:t>
      </w:r>
      <w:r>
        <w:t xml:space="preserve"> </w:t>
      </w:r>
      <w:r>
        <w:rPr>
          <w:b/>
          <w:i w:val="0"/>
        </w:rPr>
        <w:t>distintos</w:t>
      </w:r>
      <w:r>
        <w:rPr>
          <w:b w:val="0"/>
          <w:i w:val="0"/>
        </w:rPr>
        <w:t>.</w:t>
      </w:r>
    </w:p>
    <w:p>
      <w:pPr>
        <w:pStyle w:val="Heading3"/>
      </w:pPr>
      <w:r>
        <w:rPr>
          <w:b w:val="0"/>
          <w:i w:val="0"/>
        </w:rPr>
        <w:t>1.5.2 Lo que aquí sólo sostiene la plantilla</w:t>
      </w:r>
    </w:p>
    <w:p>
      <w:pPr/>
      <w:r>
        <w:rPr>
          <w:b w:val="0"/>
          <w:i w:val="0"/>
        </w:rPr>
      </w:r>
      <w:r>
        <w:rPr>
          <w:b/>
          <w:i w:val="0"/>
        </w:rPr>
        <w:t>Diez preguntas de economía</w:t>
      </w:r>
      <w:r>
        <w:rPr>
          <w:b w:val="0"/>
          <w:i w:val="0"/>
        </w:rPr>
        <w:t>, con su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pregunta</w:t>
            </w:r>
          </w:p>
        </w:tc>
        <w:tc>
          <w:tcPr>
            <w:tcW w:type="dxa" w:w="4706"/>
            <w:shd w:val="clear" w:color="auto" w:fill="E4E4E4"/>
          </w:tcPr>
          <w:p>
            <w:pPr>
              <w:pStyle w:val="Tablacabecera"/>
            </w:pPr>
            <w:r/>
            <w:r>
              <w:rPr>
                <w:b w:val="0"/>
                <w:i w:val="0"/>
              </w:rPr>
              <w:t>Respuesta oficial</w:t>
            </w:r>
          </w:p>
        </w:tc>
      </w:tr>
      <w:tr>
        <w:tc>
          <w:tcPr>
            <w:tcW w:type="dxa" w:w="4706"/>
          </w:tcPr>
          <w:p>
            <w:pPr>
              <w:pStyle w:val="Tabla"/>
            </w:pPr>
            <w:r/>
            <w:r>
              <w:rPr>
                <w:b w:val="0"/>
                <w:i w:val="0"/>
              </w:rPr>
              <w:t>Cuatro municipios turísticos según Exceltur (2023)</w:t>
            </w:r>
          </w:p>
        </w:tc>
        <w:tc>
          <w:tcPr>
            <w:tcW w:type="dxa" w:w="4706"/>
          </w:tcPr>
          <w:p>
            <w:pPr>
              <w:pStyle w:val="Tabla"/>
            </w:pPr>
            <w:r/>
            <w:r>
              <w:rPr>
                <w:b w:val="0"/>
                <w:i w:val="0"/>
              </w:rPr>
            </w:r>
            <w:r>
              <w:rPr>
                <w:b/>
                <w:i w:val="0"/>
              </w:rPr>
              <w:t>Madrid, Barcelona, Benidorm y San Bartolomé de Tirajana</w:t>
            </w:r>
            <w:r>
              <w:rPr>
                <w:b w:val="0"/>
                <w:i w:val="0"/>
              </w:rPr>
            </w:r>
          </w:p>
        </w:tc>
      </w:tr>
      <w:tr>
        <w:tc>
          <w:tcPr>
            <w:tcW w:type="dxa" w:w="4706"/>
          </w:tcPr>
          <w:p>
            <w:pPr>
              <w:pStyle w:val="Tabla"/>
            </w:pPr>
            <w:r/>
            <w:r>
              <w:rPr>
                <w:b w:val="0"/>
                <w:i w:val="0"/>
              </w:rPr>
              <w:t>Tres mejores ciudades según Brand Finance City Index</w:t>
            </w:r>
          </w:p>
        </w:tc>
        <w:tc>
          <w:tcPr>
            <w:tcW w:type="dxa" w:w="4706"/>
          </w:tcPr>
          <w:p>
            <w:pPr>
              <w:pStyle w:val="Tabla"/>
            </w:pPr>
            <w:r/>
            <w:r>
              <w:rPr>
                <w:b w:val="0"/>
                <w:i w:val="0"/>
              </w:rPr>
            </w:r>
            <w:r>
              <w:rPr>
                <w:b/>
                <w:i w:val="0"/>
              </w:rPr>
              <w:t>Londres, Nueva York y París</w:t>
            </w:r>
            <w:r>
              <w:rPr>
                <w:b w:val="0"/>
                <w:i w:val="0"/>
              </w:rPr>
            </w:r>
          </w:p>
        </w:tc>
      </w:tr>
      <w:tr>
        <w:tc>
          <w:tcPr>
            <w:tcW w:type="dxa" w:w="4706"/>
          </w:tcPr>
          <w:p>
            <w:pPr>
              <w:pStyle w:val="Tabla"/>
            </w:pPr>
            <w:r/>
            <w:r>
              <w:rPr>
                <w:b w:val="0"/>
                <w:i w:val="0"/>
              </w:rPr>
              <w:t>Deuda de las Administraciones Públicas (1T 2024, Banco de España)</w:t>
            </w:r>
          </w:p>
        </w:tc>
        <w:tc>
          <w:tcPr>
            <w:tcW w:type="dxa" w:w="4706"/>
          </w:tcPr>
          <w:p>
            <w:pPr>
              <w:pStyle w:val="Tabla"/>
            </w:pPr>
            <w:r/>
            <w:r>
              <w:rPr>
                <w:b w:val="0"/>
                <w:i w:val="0"/>
              </w:rPr>
            </w:r>
            <w:r>
              <w:rPr>
                <w:b/>
                <w:i w:val="0"/>
              </w:rPr>
              <w:t>109 % del PIB</w:t>
            </w:r>
            <w:r>
              <w:rPr>
                <w:b w:val="0"/>
                <w:i w:val="0"/>
              </w:rPr>
            </w:r>
          </w:p>
        </w:tc>
      </w:tr>
      <w:tr>
        <w:tc>
          <w:tcPr>
            <w:tcW w:type="dxa" w:w="4706"/>
          </w:tcPr>
          <w:p>
            <w:pPr>
              <w:pStyle w:val="Tabla"/>
            </w:pPr>
            <w:r/>
            <w:r>
              <w:rPr>
                <w:b w:val="0"/>
                <w:i w:val="0"/>
              </w:rPr>
              <w:t>Índice bursátil en el que cotiza Ferrovial desde mayo de 2024</w:t>
            </w:r>
          </w:p>
        </w:tc>
        <w:tc>
          <w:tcPr>
            <w:tcW w:type="dxa" w:w="4706"/>
          </w:tcPr>
          <w:p>
            <w:pPr>
              <w:pStyle w:val="Tabla"/>
            </w:pPr>
            <w:r/>
            <w:r>
              <w:rPr>
                <w:b w:val="0"/>
                <w:i w:val="0"/>
              </w:rPr>
            </w:r>
            <w:r>
              <w:rPr>
                <w:b/>
                <w:i w:val="0"/>
              </w:rPr>
              <w:t>Nasdaq</w:t>
            </w:r>
            <w:r>
              <w:rPr>
                <w:b w:val="0"/>
                <w:i w:val="0"/>
              </w:rPr>
            </w:r>
          </w:p>
        </w:tc>
      </w:tr>
      <w:tr>
        <w:tc>
          <w:tcPr>
            <w:tcW w:type="dxa" w:w="4706"/>
          </w:tcPr>
          <w:p>
            <w:pPr>
              <w:pStyle w:val="Tabla"/>
            </w:pPr>
            <w:r/>
            <w:r>
              <w:rPr>
                <w:b w:val="0"/>
                <w:i w:val="0"/>
              </w:rPr>
              <w:t>Primera empresa española que supera 150.000 millones de capitalización</w:t>
            </w:r>
          </w:p>
        </w:tc>
        <w:tc>
          <w:tcPr>
            <w:tcW w:type="dxa" w:w="4706"/>
          </w:tcPr>
          <w:p>
            <w:pPr>
              <w:pStyle w:val="Tabla"/>
            </w:pPr>
            <w:r/>
            <w:r>
              <w:rPr>
                <w:b w:val="0"/>
                <w:i w:val="0"/>
              </w:rPr>
            </w:r>
            <w:r>
              <w:rPr>
                <w:b/>
                <w:i w:val="0"/>
              </w:rPr>
              <w:t>Inditex</w:t>
            </w:r>
            <w:r>
              <w:rPr>
                <w:b w:val="0"/>
                <w:i w:val="0"/>
              </w:rPr>
            </w:r>
          </w:p>
        </w:tc>
      </w:tr>
      <w:tr>
        <w:tc>
          <w:tcPr>
            <w:tcW w:type="dxa" w:w="4706"/>
          </w:tcPr>
          <w:p>
            <w:pPr>
              <w:pStyle w:val="Tabla"/>
            </w:pPr>
            <w:r/>
            <w:r>
              <w:rPr>
                <w:b w:val="0"/>
                <w:i w:val="0"/>
              </w:rPr>
              <w:t>Compañía británica que compró Vodafone España</w:t>
            </w:r>
          </w:p>
        </w:tc>
        <w:tc>
          <w:tcPr>
            <w:tcW w:type="dxa" w:w="4706"/>
          </w:tcPr>
          <w:p>
            <w:pPr>
              <w:pStyle w:val="Tabla"/>
            </w:pPr>
            <w:r/>
            <w:r>
              <w:rPr>
                <w:b w:val="0"/>
                <w:i w:val="0"/>
              </w:rPr>
            </w:r>
            <w:r>
              <w:rPr>
                <w:b/>
                <w:i w:val="0"/>
              </w:rPr>
              <w:t>Zegona Communications</w:t>
            </w:r>
            <w:r>
              <w:rPr>
                <w:b w:val="0"/>
                <w:i w:val="0"/>
              </w:rPr>
            </w:r>
          </w:p>
        </w:tc>
      </w:tr>
      <w:tr>
        <w:tc>
          <w:tcPr>
            <w:tcW w:type="dxa" w:w="4706"/>
          </w:tcPr>
          <w:p>
            <w:pPr>
              <w:pStyle w:val="Tabla"/>
            </w:pPr>
            <w:r/>
            <w:r>
              <w:rPr>
                <w:b w:val="0"/>
                <w:i w:val="0"/>
              </w:rPr>
              <w:t>Nombre del índice de la bolsa de Milán</w:t>
            </w:r>
          </w:p>
        </w:tc>
        <w:tc>
          <w:tcPr>
            <w:tcW w:type="dxa" w:w="4706"/>
          </w:tcPr>
          <w:p>
            <w:pPr>
              <w:pStyle w:val="Tabla"/>
            </w:pPr>
            <w:r/>
            <w:r>
              <w:rPr>
                <w:b w:val="0"/>
                <w:i w:val="0"/>
              </w:rPr>
            </w:r>
            <w:r>
              <w:rPr>
                <w:b/>
                <w:i w:val="0"/>
              </w:rPr>
              <w:t>FTSE MIB</w:t>
            </w:r>
            <w:r>
              <w:rPr>
                <w:b w:val="0"/>
                <w:i w:val="0"/>
              </w:rPr>
            </w:r>
          </w:p>
        </w:tc>
      </w:tr>
      <w:tr>
        <w:tc>
          <w:tcPr>
            <w:tcW w:type="dxa" w:w="4706"/>
          </w:tcPr>
          <w:p>
            <w:pPr>
              <w:pStyle w:val="Tabla"/>
            </w:pPr>
            <w:r/>
            <w:r>
              <w:rPr>
                <w:b w:val="0"/>
                <w:i w:val="0"/>
              </w:rPr>
              <w:t>Producto del que España fue primer exportador mundial hasta mayo de 2024</w:t>
            </w:r>
          </w:p>
        </w:tc>
        <w:tc>
          <w:tcPr>
            <w:tcW w:type="dxa" w:w="4706"/>
          </w:tcPr>
          <w:p>
            <w:pPr>
              <w:pStyle w:val="Tabla"/>
            </w:pPr>
            <w:r/>
            <w:r>
              <w:rPr>
                <w:b w:val="0"/>
                <w:i w:val="0"/>
              </w:rPr>
            </w:r>
            <w:r>
              <w:rPr>
                <w:b/>
                <w:i w:val="0"/>
              </w:rPr>
              <w:t>Aceite de oliva</w:t>
            </w:r>
            <w:r>
              <w:rPr>
                <w:b w:val="0"/>
                <w:i w:val="0"/>
              </w:rPr>
            </w:r>
          </w:p>
        </w:tc>
      </w:tr>
      <w:tr>
        <w:tc>
          <w:tcPr>
            <w:tcW w:type="dxa" w:w="4706"/>
          </w:tcPr>
          <w:p>
            <w:pPr>
              <w:pStyle w:val="Tabla"/>
            </w:pPr>
            <w:r/>
            <w:r>
              <w:rPr>
                <w:b w:val="0"/>
                <w:i w:val="0"/>
              </w:rPr>
              <w:t>Creador del movimiento «realfooder» denunciado por Consumo</w:t>
            </w:r>
          </w:p>
        </w:tc>
        <w:tc>
          <w:tcPr>
            <w:tcW w:type="dxa" w:w="4706"/>
          </w:tcPr>
          <w:p>
            <w:pPr>
              <w:pStyle w:val="Tabla"/>
            </w:pPr>
            <w:r/>
            <w:r>
              <w:rPr>
                <w:b w:val="0"/>
                <w:i w:val="0"/>
              </w:rPr>
            </w:r>
            <w:r>
              <w:rPr>
                <w:b/>
                <w:i w:val="0"/>
              </w:rPr>
              <w:t>Carlos Ríos</w:t>
            </w:r>
            <w:r>
              <w:rPr>
                <w:b w:val="0"/>
                <w:i w:val="0"/>
              </w:rPr>
            </w:r>
          </w:p>
        </w:tc>
      </w:tr>
      <w:tr>
        <w:tc>
          <w:tcPr>
            <w:tcW w:type="dxa" w:w="4706"/>
          </w:tcPr>
          <w:p>
            <w:pPr>
              <w:pStyle w:val="Tabla"/>
            </w:pPr>
            <w:r/>
            <w:r>
              <w:rPr>
                <w:b w:val="0"/>
                <w:i w:val="0"/>
              </w:rPr>
              <w:t>Qué es el «Proyecto Viena»</w:t>
            </w:r>
          </w:p>
        </w:tc>
        <w:tc>
          <w:tcPr>
            <w:tcW w:type="dxa" w:w="4706"/>
          </w:tcPr>
          <w:p>
            <w:pPr>
              <w:pStyle w:val="Tabla"/>
            </w:pPr>
            <w:r/>
            <w:r>
              <w:rPr>
                <w:b w:val="0"/>
                <w:i w:val="0"/>
              </w:rPr>
              <w:t xml:space="preserve">Una iniciativa de la </w:t>
            </w:r>
            <w:r>
              <w:rPr>
                <w:b/>
                <w:i w:val="0"/>
              </w:rPr>
              <w:t>Sareb</w:t>
            </w:r>
            <w:r>
              <w:rPr>
                <w:b w:val="0"/>
                <w:i w:val="0"/>
              </w:rPr>
              <w:t xml:space="preserve"> para construir </w:t>
            </w:r>
            <w:r>
              <w:rPr>
                <w:b/>
                <w:i w:val="0"/>
              </w:rPr>
              <w:t>vivienda de alquiler asequible</w:t>
            </w:r>
            <w:r>
              <w:rPr>
                <w:b w:val="0"/>
                <w:i w:val="0"/>
              </w:rPr>
            </w:r>
          </w:p>
        </w:tc>
      </w:tr>
    </w:tbl>
    <w:p>
      <w:pPr/>
    </w:p>
    <w:p>
      <w:pPr/>
      <w:r>
        <w:rPr>
          <w:b w:val="0"/>
          <w:i w:val="0"/>
        </w:rPr>
      </w:r>
      <w:r>
        <w:rPr>
          <w:b/>
          <w:i w:val="0"/>
        </w:rPr>
        <w:t>Sobre el «Proyecto Viena» hay que hacer una advertencia de forma, no de fondo.</w:t>
      </w:r>
      <w:r>
        <w:rPr>
          <w:b w:val="0"/>
          <w:i w:val="0"/>
        </w:rPr>
        <w:t xml:space="preserve"> En el cuadernillo,</w:t>
      </w:r>
      <w:r>
        <w:t xml:space="preserve"> </w:t>
      </w:r>
      <w:r>
        <w:rPr>
          <w:b w:val="0"/>
          <w:i w:val="0"/>
        </w:rPr>
        <w:t xml:space="preserve">esta pregunta </w:t>
      </w:r>
      <w:r>
        <w:rPr>
          <w:b/>
          <w:i w:val="0"/>
        </w:rPr>
        <w:t>imprime las cuatro letras seguidas —«a) b) c) d)»— y después los cuatro textos</w:t>
      </w:r>
      <w:r>
        <w:rPr>
          <w:b w:val="0"/>
          <w:i w:val="0"/>
        </w:rPr>
        <w:t>, de</w:t>
      </w:r>
      <w:r>
        <w:t xml:space="preserve"> </w:t>
      </w:r>
      <w:r>
        <w:rPr>
          <w:b w:val="0"/>
          <w:i w:val="0"/>
        </w:rPr>
        <w:t>modo que quien lee de corrido empareja mal. El orden real es el de aparición: el primer texto es la</w:t>
      </w:r>
      <w:r>
        <w:t xml:space="preserve"> </w:t>
      </w:r>
      <w:r>
        <w:rPr>
          <w:b w:val="0"/>
          <w:i w:val="0"/>
        </w:rPr>
        <w:t xml:space="preserve">opción a), el segundo la b), y así. </w:t>
      </w:r>
      <w:r>
        <w:rPr>
          <w:b/>
          <w:i w:val="0"/>
        </w:rPr>
        <w:t>La respuesta c) es el tercer texto</w:t>
      </w:r>
      <w:r>
        <w:rPr>
          <w:b w:val="0"/>
          <w:i w:val="0"/>
        </w:rPr>
        <w:t>, el de la Sareb. Lo mismo</w:t>
      </w:r>
      <w:r>
        <w:t xml:space="preserve"> </w:t>
      </w:r>
      <w:r>
        <w:rPr>
          <w:b w:val="0"/>
          <w:i w:val="0"/>
        </w:rPr>
        <w:t>le pasa a la pregunta del Premio Café Gijón, en el epígrafe 6.</w:t>
      </w:r>
    </w:p>
    <w:p>
      <w:pPr>
        <w:pStyle w:val="Separador"/>
        <w:pBdr>
          <w:bottom w:val="single" w:sz="4" w:color="BBBBBB"/>
        </w:pBdr>
      </w:pPr>
    </w:p>
    <w:p>
      <w:pPr>
        <w:pStyle w:val="Heading2"/>
      </w:pPr>
      <w:r>
        <w:rPr>
          <w:b w:val="0"/>
          <w:i w:val="0"/>
        </w:rPr>
        <w:t>1.6 Sociedad</w:t>
      </w:r>
    </w:p>
    <w:p>
      <w:pPr/>
      <w:r>
        <w:rPr>
          <w:b w:val="0"/>
          <w:i w:val="0"/>
        </w:rPr>
      </w:r>
      <w:r>
        <w:rPr>
          <w:b/>
          <w:i w:val="0"/>
        </w:rPr>
        <w:t>Once preguntas, ninguna con documento</w:t>
      </w:r>
      <w:r>
        <w:rPr>
          <w:b w:val="0"/>
          <w:i w:val="0"/>
        </w:rPr>
        <w:t>, y su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pregunta</w:t>
            </w:r>
          </w:p>
        </w:tc>
        <w:tc>
          <w:tcPr>
            <w:tcW w:type="dxa" w:w="4706"/>
            <w:shd w:val="clear" w:color="auto" w:fill="E4E4E4"/>
          </w:tcPr>
          <w:p>
            <w:pPr>
              <w:pStyle w:val="Tablacabecera"/>
            </w:pPr>
            <w:r/>
            <w:r>
              <w:rPr>
                <w:b w:val="0"/>
                <w:i w:val="0"/>
              </w:rPr>
              <w:t>Respuesta oficial</w:t>
            </w:r>
          </w:p>
        </w:tc>
      </w:tr>
      <w:tr>
        <w:tc>
          <w:tcPr>
            <w:tcW w:type="dxa" w:w="4706"/>
          </w:tcPr>
          <w:p>
            <w:pPr>
              <w:pStyle w:val="Tabla"/>
            </w:pPr>
            <w:r/>
            <w:r>
              <w:rPr>
                <w:b w:val="0"/>
                <w:i w:val="0"/>
              </w:rPr>
              <w:t>Municipio gaditano donde murieron dos guardias civiles</w:t>
            </w:r>
          </w:p>
        </w:tc>
        <w:tc>
          <w:tcPr>
            <w:tcW w:type="dxa" w:w="4706"/>
          </w:tcPr>
          <w:p>
            <w:pPr>
              <w:pStyle w:val="Tabla"/>
            </w:pPr>
            <w:r/>
            <w:r>
              <w:rPr>
                <w:b w:val="0"/>
                <w:i w:val="0"/>
              </w:rPr>
            </w:r>
            <w:r>
              <w:rPr>
                <w:b/>
                <w:i w:val="0"/>
              </w:rPr>
              <w:t>Barbate</w:t>
            </w:r>
            <w:r>
              <w:rPr>
                <w:b w:val="0"/>
                <w:i w:val="0"/>
              </w:rPr>
            </w:r>
          </w:p>
        </w:tc>
      </w:tr>
      <w:tr>
        <w:tc>
          <w:tcPr>
            <w:tcW w:type="dxa" w:w="4706"/>
          </w:tcPr>
          <w:p>
            <w:pPr>
              <w:pStyle w:val="Tabla"/>
            </w:pPr>
            <w:r/>
            <w:r>
              <w:rPr>
                <w:b w:val="0"/>
                <w:i w:val="0"/>
              </w:rPr>
              <w:t>Migrantes atendidos en El Hierro en 2023</w:t>
            </w:r>
          </w:p>
        </w:tc>
        <w:tc>
          <w:tcPr>
            <w:tcW w:type="dxa" w:w="4706"/>
          </w:tcPr>
          <w:p>
            <w:pPr>
              <w:pStyle w:val="Tabla"/>
            </w:pPr>
            <w:r/>
            <w:r>
              <w:rPr>
                <w:b w:val="0"/>
                <w:i w:val="0"/>
              </w:rPr>
            </w:r>
            <w:r>
              <w:rPr>
                <w:b/>
                <w:i w:val="0"/>
              </w:rPr>
              <w:t>Más de 14.000</w:t>
            </w:r>
            <w:r>
              <w:rPr>
                <w:b w:val="0"/>
                <w:i w:val="0"/>
              </w:rPr>
            </w:r>
          </w:p>
        </w:tc>
      </w:tr>
      <w:tr>
        <w:tc>
          <w:tcPr>
            <w:tcW w:type="dxa" w:w="4706"/>
          </w:tcPr>
          <w:p>
            <w:pPr>
              <w:pStyle w:val="Tabla"/>
            </w:pPr>
            <w:r/>
            <w:r>
              <w:rPr>
                <w:b w:val="0"/>
                <w:i w:val="0"/>
              </w:rPr>
              <w:t>Puerto de llegada de la mayoría de migrantes a El Hierro</w:t>
            </w:r>
          </w:p>
        </w:tc>
        <w:tc>
          <w:tcPr>
            <w:tcW w:type="dxa" w:w="4706"/>
          </w:tcPr>
          <w:p>
            <w:pPr>
              <w:pStyle w:val="Tabla"/>
            </w:pPr>
            <w:r/>
            <w:r>
              <w:rPr>
                <w:b w:val="0"/>
                <w:i w:val="0"/>
              </w:rPr>
            </w:r>
            <w:r>
              <w:rPr>
                <w:b/>
                <w:i w:val="0"/>
              </w:rPr>
              <w:t>Puerto de la Restinga</w:t>
            </w:r>
            <w:r>
              <w:rPr>
                <w:b w:val="0"/>
                <w:i w:val="0"/>
              </w:rPr>
            </w:r>
          </w:p>
        </w:tc>
      </w:tr>
      <w:tr>
        <w:tc>
          <w:tcPr>
            <w:tcW w:type="dxa" w:w="4706"/>
          </w:tcPr>
          <w:p>
            <w:pPr>
              <w:pStyle w:val="Tabla"/>
            </w:pPr>
            <w:r/>
            <w:r>
              <w:rPr>
                <w:b w:val="0"/>
                <w:i w:val="0"/>
              </w:rPr>
              <w:t>Llamadas diarias al 016 entre enero y junio</w:t>
            </w:r>
          </w:p>
        </w:tc>
        <w:tc>
          <w:tcPr>
            <w:tcW w:type="dxa" w:w="4706"/>
          </w:tcPr>
          <w:p>
            <w:pPr>
              <w:pStyle w:val="Tabla"/>
            </w:pPr>
            <w:r/>
            <w:r>
              <w:rPr>
                <w:b w:val="0"/>
                <w:i w:val="0"/>
              </w:rPr>
            </w:r>
            <w:r>
              <w:rPr>
                <w:b/>
                <w:i w:val="0"/>
              </w:rPr>
              <w:t>323</w:t>
            </w:r>
            <w:r>
              <w:rPr>
                <w:b w:val="0"/>
                <w:i w:val="0"/>
              </w:rPr>
            </w:r>
          </w:p>
        </w:tc>
      </w:tr>
      <w:tr>
        <w:tc>
          <w:tcPr>
            <w:tcW w:type="dxa" w:w="4706"/>
          </w:tcPr>
          <w:p>
            <w:pPr>
              <w:pStyle w:val="Tabla"/>
            </w:pPr>
            <w:r/>
            <w:r>
              <w:rPr>
                <w:b w:val="0"/>
                <w:i w:val="0"/>
              </w:rPr>
              <w:t>Hechos de la primera sentencia por insultos racistas en un estadio</w:t>
            </w:r>
          </w:p>
        </w:tc>
        <w:tc>
          <w:tcPr>
            <w:tcW w:type="dxa" w:w="4706"/>
          </w:tcPr>
          <w:p>
            <w:pPr>
              <w:pStyle w:val="Tabla"/>
            </w:pPr>
            <w:r/>
            <w:r>
              <w:rPr>
                <w:b w:val="0"/>
                <w:i w:val="0"/>
              </w:rPr>
            </w:r>
            <w:r>
              <w:rPr>
                <w:b/>
                <w:i w:val="0"/>
              </w:rPr>
              <w:t>Cánticos racistas contra Vinicius Jr. en Mestalla</w:t>
            </w:r>
            <w:r>
              <w:rPr>
                <w:b w:val="0"/>
                <w:i w:val="0"/>
              </w:rPr>
            </w:r>
          </w:p>
        </w:tc>
      </w:tr>
      <w:tr>
        <w:tc>
          <w:tcPr>
            <w:tcW w:type="dxa" w:w="4706"/>
          </w:tcPr>
          <w:p>
            <w:pPr>
              <w:pStyle w:val="Tabla"/>
            </w:pPr>
            <w:r/>
            <w:r>
              <w:rPr>
                <w:b w:val="0"/>
                <w:i w:val="0"/>
              </w:rPr>
              <w:t>Condena al llamado «violador de Igualada»</w:t>
            </w:r>
          </w:p>
        </w:tc>
        <w:tc>
          <w:tcPr>
            <w:tcW w:type="dxa" w:w="4706"/>
          </w:tcPr>
          <w:p>
            <w:pPr>
              <w:pStyle w:val="Tabla"/>
            </w:pPr>
            <w:r/>
            <w:r>
              <w:rPr>
                <w:b w:val="0"/>
                <w:i w:val="0"/>
              </w:rPr>
            </w:r>
            <w:r>
              <w:rPr>
                <w:b/>
                <w:i w:val="0"/>
              </w:rPr>
              <w:t>35 años de prisión más 10 de libertad vigilada</w:t>
            </w:r>
            <w:r>
              <w:rPr>
                <w:b w:val="0"/>
                <w:i w:val="0"/>
              </w:rPr>
            </w:r>
          </w:p>
        </w:tc>
      </w:tr>
      <w:tr>
        <w:tc>
          <w:tcPr>
            <w:tcW w:type="dxa" w:w="4706"/>
          </w:tcPr>
          <w:p>
            <w:pPr>
              <w:pStyle w:val="Tabla"/>
            </w:pPr>
            <w:r/>
            <w:r>
              <w:rPr>
                <w:b w:val="0"/>
                <w:i w:val="0"/>
              </w:rPr>
              <w:t>Empresario del «caso Koldo» que presidió el Zamora CF</w:t>
            </w:r>
          </w:p>
        </w:tc>
        <w:tc>
          <w:tcPr>
            <w:tcW w:type="dxa" w:w="4706"/>
          </w:tcPr>
          <w:p>
            <w:pPr>
              <w:pStyle w:val="Tabla"/>
            </w:pPr>
            <w:r/>
            <w:r>
              <w:rPr>
                <w:b w:val="0"/>
                <w:i w:val="0"/>
              </w:rPr>
            </w:r>
            <w:r>
              <w:rPr>
                <w:b/>
                <w:i w:val="0"/>
              </w:rPr>
              <w:t>Víctor de Aldama</w:t>
            </w:r>
            <w:r>
              <w:rPr>
                <w:b w:val="0"/>
                <w:i w:val="0"/>
              </w:rPr>
            </w:r>
          </w:p>
        </w:tc>
      </w:tr>
      <w:tr>
        <w:tc>
          <w:tcPr>
            <w:tcW w:type="dxa" w:w="4706"/>
          </w:tcPr>
          <w:p>
            <w:pPr>
              <w:pStyle w:val="Tabla"/>
            </w:pPr>
            <w:r/>
            <w:r>
              <w:rPr>
                <w:b w:val="0"/>
                <w:i w:val="0"/>
              </w:rPr>
              <w:t>Contra qué es eficaz un antibiótico</w:t>
            </w:r>
          </w:p>
        </w:tc>
        <w:tc>
          <w:tcPr>
            <w:tcW w:type="dxa" w:w="4706"/>
          </w:tcPr>
          <w:p>
            <w:pPr>
              <w:pStyle w:val="Tabla"/>
            </w:pPr>
            <w:r/>
            <w:r>
              <w:rPr>
                <w:b w:val="0"/>
                <w:i w:val="0"/>
              </w:rPr>
            </w:r>
            <w:r>
              <w:rPr>
                <w:b/>
                <w:i w:val="0"/>
              </w:rPr>
              <w:t>Bacterias</w:t>
            </w:r>
            <w:r>
              <w:rPr>
                <w:b w:val="0"/>
                <w:i w:val="0"/>
              </w:rPr>
            </w:r>
          </w:p>
        </w:tc>
      </w:tr>
      <w:tr>
        <w:tc>
          <w:tcPr>
            <w:tcW w:type="dxa" w:w="4706"/>
          </w:tcPr>
          <w:p>
            <w:pPr>
              <w:pStyle w:val="Tabla"/>
            </w:pPr>
            <w:r/>
            <w:r>
              <w:rPr>
                <w:b w:val="0"/>
                <w:i w:val="0"/>
              </w:rPr>
              <w:t xml:space="preserve">Estudio de </w:t>
            </w:r>
            <w:r>
              <w:rPr>
                <w:b w:val="0"/>
                <w:i/>
              </w:rPr>
              <w:t>The Lancet</w:t>
            </w:r>
            <w:r>
              <w:rPr>
                <w:b w:val="0"/>
                <w:i w:val="0"/>
              </w:rPr>
              <w:t xml:space="preserve"> sobre muertes por calor</w:t>
            </w:r>
          </w:p>
        </w:tc>
        <w:tc>
          <w:tcPr>
            <w:tcW w:type="dxa" w:w="4706"/>
          </w:tcPr>
          <w:p>
            <w:pPr>
              <w:pStyle w:val="Tabla"/>
            </w:pPr>
            <w:r/>
            <w:r>
              <w:rPr>
                <w:b w:val="0"/>
                <w:i w:val="0"/>
              </w:rPr>
              <w:t xml:space="preserve">El incremento se produciría en </w:t>
            </w:r>
            <w:r>
              <w:rPr>
                <w:b/>
                <w:i w:val="0"/>
              </w:rPr>
              <w:t>2100</w:t>
            </w:r>
            <w:r>
              <w:rPr>
                <w:b w:val="0"/>
                <w:i w:val="0"/>
              </w:rPr>
            </w:r>
          </w:p>
        </w:tc>
      </w:tr>
      <w:tr>
        <w:tc>
          <w:tcPr>
            <w:tcW w:type="dxa" w:w="4706"/>
          </w:tcPr>
          <w:p>
            <w:pPr>
              <w:pStyle w:val="Tabla"/>
            </w:pPr>
            <w:r/>
            <w:r>
              <w:rPr>
                <w:b w:val="0"/>
                <w:i w:val="0"/>
              </w:rPr>
              <w:t>Medicamento con metamizol revisado por la Agencia Europea del Medicamento</w:t>
            </w:r>
          </w:p>
        </w:tc>
        <w:tc>
          <w:tcPr>
            <w:tcW w:type="dxa" w:w="4706"/>
          </w:tcPr>
          <w:p>
            <w:pPr>
              <w:pStyle w:val="Tabla"/>
            </w:pPr>
            <w:r/>
            <w:r>
              <w:rPr>
                <w:b w:val="0"/>
                <w:i w:val="0"/>
              </w:rPr>
            </w:r>
            <w:r>
              <w:rPr>
                <w:b/>
                <w:i w:val="0"/>
              </w:rPr>
              <w:t>Nolotil</w:t>
            </w:r>
            <w:r>
              <w:rPr>
                <w:b w:val="0"/>
                <w:i w:val="0"/>
              </w:rPr>
            </w:r>
          </w:p>
        </w:tc>
      </w:tr>
      <w:tr>
        <w:tc>
          <w:tcPr>
            <w:tcW w:type="dxa" w:w="4706"/>
          </w:tcPr>
          <w:p>
            <w:pPr>
              <w:pStyle w:val="Tabla"/>
            </w:pPr>
            <w:r/>
            <w:r>
              <w:rPr>
                <w:b w:val="0"/>
                <w:i w:val="0"/>
              </w:rPr>
              <w:t>Político republicano a cuyos herederos devuelve obras el Cabildo de Gran Canaria</w:t>
            </w:r>
          </w:p>
        </w:tc>
        <w:tc>
          <w:tcPr>
            <w:tcW w:type="dxa" w:w="4706"/>
          </w:tcPr>
          <w:p>
            <w:pPr>
              <w:pStyle w:val="Tabla"/>
            </w:pPr>
            <w:r/>
            <w:r>
              <w:rPr>
                <w:b w:val="0"/>
                <w:i w:val="0"/>
              </w:rPr>
            </w:r>
            <w:r>
              <w:rPr>
                <w:b/>
                <w:i w:val="0"/>
              </w:rPr>
              <w:t>Pedro Rico</w:t>
            </w:r>
            <w:r>
              <w:rPr>
                <w:b w:val="0"/>
                <w:i w:val="0"/>
              </w:rPr>
            </w:r>
          </w:p>
        </w:tc>
      </w:tr>
    </w:tbl>
    <w:p>
      <w:pPr/>
    </w:p>
    <w:p>
      <w:pPr/>
      <w:r>
        <w:rPr>
          <w:b w:val="0"/>
          <w:i w:val="0"/>
        </w:rPr>
      </w:r>
      <w:r>
        <w:rPr>
          <w:b/>
          <w:i w:val="0"/>
        </w:rPr>
        <w:t>Dos de estas preguntas tienen norma detrás y no la nombran</w:t>
      </w:r>
      <w:r>
        <w:rPr>
          <w:b w:val="0"/>
          <w:i w:val="0"/>
        </w:rPr>
        <w:t>, y conviene verlo aunque la respuesta</w:t>
      </w:r>
      <w:r>
        <w:t xml:space="preserve"> </w:t>
      </w:r>
      <w:r>
        <w:rPr>
          <w:b w:val="0"/>
          <w:i w:val="0"/>
        </w:rPr>
        <w:t>no dependa de ella. La devolución de obras del Cabildo se hace «</w:t>
      </w:r>
      <w:r>
        <w:rPr>
          <w:b/>
          <w:i w:val="0"/>
        </w:rPr>
        <w:t>dando cumplimiento a la Ley 20/2022</w:t>
      </w:r>
      <w:r>
        <w:t xml:space="preserve"> </w:t>
      </w:r>
      <w:r>
        <w:rPr>
          <w:b/>
          <w:i w:val="0"/>
        </w:rPr>
        <w:t>de Memoria Democrática</w:t>
      </w:r>
      <w:r>
        <w:rPr>
          <w:b w:val="0"/>
          <w:i w:val="0"/>
        </w:rPr>
        <w:t>» —</w:t>
      </w:r>
      <w:r>
        <w:rPr>
          <w:rStyle w:val="Código"/>
          <w:b w:val="0"/>
          <w:i w:val="0"/>
        </w:rPr>
        <w:t>BOE-A-2022-17099</w:t>
      </w:r>
      <w:r>
        <w:rPr>
          <w:b w:val="0"/>
          <w:i w:val="0"/>
        </w:rPr>
        <w:t>, publicada en el BOE de 20 de octubre de 2022, y por</w:t>
      </w:r>
      <w:r>
        <w:t xml:space="preserve"> </w:t>
      </w:r>
      <w:r>
        <w:rPr>
          <w:b w:val="0"/>
          <w:i w:val="0"/>
        </w:rPr>
        <w:t xml:space="preserve">tanto </w:t>
      </w:r>
      <w:r>
        <w:rPr>
          <w:b/>
          <w:i w:val="0"/>
        </w:rPr>
        <w:t>anterior a la fecha de corte</w:t>
      </w:r>
      <w:r>
        <w:rPr>
          <w:b w:val="0"/>
          <w:i w:val="0"/>
        </w:rPr>
        <w:t>, de modo que está en el corpus del proyecto—; y la pregunta de</w:t>
      </w:r>
      <w:r>
        <w:t xml:space="preserve"> </w:t>
      </w:r>
      <w:r>
        <w:rPr>
          <w:b w:val="0"/>
          <w:i w:val="0"/>
        </w:rPr>
        <w:t xml:space="preserve">los antibióticos es de salud pública elemental. </w:t>
      </w:r>
      <w:r>
        <w:rPr>
          <w:b/>
          <w:i w:val="0"/>
        </w:rPr>
        <w:t>Ninguna de las dos preguntas se contesta con la</w:t>
      </w:r>
      <w:r>
        <w:t xml:space="preserve"> </w:t>
      </w:r>
      <w:r>
        <w:rPr>
          <w:b/>
          <w:i w:val="0"/>
        </w:rPr>
        <w:t>norma</w:t>
      </w:r>
      <w:r>
        <w:rPr>
          <w:b w:val="0"/>
          <w:i w:val="0"/>
        </w:rPr>
        <w:t>, porque lo que preguntan es el nombre del político y el tipo de microorganismo: por eso van</w:t>
      </w:r>
      <w:r>
        <w:t xml:space="preserve"> </w:t>
      </w:r>
      <w:r>
        <w:rPr>
          <w:b w:val="0"/>
          <w:i w:val="0"/>
        </w:rPr>
        <w:t>en la lista de plantilla.</w:t>
      </w:r>
    </w:p>
    <w:p>
      <w:pPr>
        <w:pStyle w:val="Separador"/>
        <w:pBdr>
          <w:bottom w:val="single" w:sz="4" w:color="BBBBBB"/>
        </w:pBdr>
      </w:pPr>
    </w:p>
    <w:p>
      <w:pPr>
        <w:pStyle w:val="Heading2"/>
      </w:pPr>
      <w:r>
        <w:rPr>
          <w:b w:val="0"/>
          <w:i w:val="0"/>
        </w:rPr>
        <w:t>1.7 Cultura</w:t>
      </w:r>
    </w:p>
    <w:p>
      <w:pPr/>
      <w:r>
        <w:rPr>
          <w:b w:val="0"/>
          <w:i w:val="0"/>
        </w:rPr>
      </w:r>
      <w:r>
        <w:rPr>
          <w:b/>
          <w:i w:val="0"/>
        </w:rPr>
        <w:t>Aquí es donde el BOE resuelve más de lo que parece.</w:t>
      </w:r>
      <w:r>
        <w:rPr>
          <w:b w:val="0"/>
          <w:i w:val="0"/>
        </w:rPr>
        <w:t xml:space="preserve"> Cinco premios concedidos y uno suprimido, los</w:t>
      </w:r>
      <w:r>
        <w:t xml:space="preserve"> </w:t>
      </w:r>
      <w:r>
        <w:rPr>
          <w:b w:val="0"/>
          <w:i w:val="0"/>
        </w:rPr>
        <w:t>seis con su orden ministerial.</w:t>
      </w:r>
    </w:p>
    <w:p>
      <w:pPr>
        <w:pStyle w:val="Heading3"/>
      </w:pPr>
      <w:r>
        <w:rPr>
          <w:b w:val="0"/>
          <w:i w:val="0"/>
        </w:rPr>
        <w:t>1.7.1 El Premio Nacional de Poesía 2024</w:t>
      </w:r>
    </w:p>
    <w:p>
      <w:pPr/>
      <w:r>
        <w:rPr>
          <w:b w:val="0"/>
          <w:i w:val="0"/>
        </w:rPr>
      </w:r>
      <w:r>
        <w:rPr>
          <w:b/>
          <w:i w:val="0"/>
        </w:rPr>
        <w:t>La respuesta oficial</w:t>
      </w:r>
      <w:r>
        <w:rPr>
          <w:b w:val="0"/>
          <w:i w:val="0"/>
        </w:rPr>
        <w:t xml:space="preserve">: </w:t>
      </w:r>
      <w:r>
        <w:rPr>
          <w:b/>
          <w:i w:val="0"/>
        </w:rPr>
        <w:t>Chus Pato, por su obra «Sonora»</w:t>
      </w:r>
      <w:r>
        <w:rPr>
          <w:b w:val="0"/>
          <w:i w:val="0"/>
        </w:rPr>
        <w:t>.</w:t>
      </w:r>
    </w:p>
    <w:p>
      <w:pPr/>
      <w:r>
        <w:rPr>
          <w:b w:val="0"/>
          <w:i w:val="0"/>
        </w:rPr>
      </w:r>
      <w:r>
        <w:rPr>
          <w:b/>
          <w:i w:val="0"/>
        </w:rPr>
        <w:t>Orden CLT/1124/2024, de 7 de octubre</w:t>
      </w:r>
      <w:r>
        <w:rPr>
          <w:b w:val="0"/>
          <w:i w:val="0"/>
        </w:rPr>
        <w:t>, del Ministerio de Cultura, publicada en el BOE de 16 de</w:t>
      </w:r>
      <w:r>
        <w:t xml:space="preserve"> </w:t>
      </w:r>
      <w:r>
        <w:rPr>
          <w:b w:val="0"/>
          <w:i w:val="0"/>
        </w:rPr>
        <w:t>octubre de 2024. Su parte dispositiva es una línea:</w:t>
      </w:r>
    </w:p>
    <w:p>
      <w:pPr>
        <w:pStyle w:val="Citadelanorma"/>
      </w:pPr>
      <w:r>
        <w:rPr>
          <w:b w:val="0"/>
          <w:i w:val="0"/>
        </w:rPr>
        <w:t>«</w:t>
      </w:r>
      <w:r>
        <w:rPr>
          <w:b/>
          <w:i w:val="0"/>
        </w:rPr>
        <w:t>Conceder el Premio Nacional de Literatura en la modalidad de Poesía, correspondiente a 2024, a:</w:t>
      </w:r>
      <w:r>
        <w:t xml:space="preserve"> </w:t>
      </w:r>
      <w:r>
        <w:rPr>
          <w:b/>
          <w:i w:val="0"/>
        </w:rPr>
        <w:t>Doña María Jesús Pato Díaz (Chus Pato), por su obra "Sonora".</w:t>
      </w:r>
      <w:r>
        <w:rPr>
          <w:b w:val="0"/>
          <w:i w:val="0"/>
        </w:rPr>
        <w:t>»</w:t>
      </w:r>
    </w:p>
    <w:p>
      <w:pPr/>
      <w:r>
        <w:rPr>
          <w:b w:val="0"/>
          <w:i w:val="0"/>
        </w:rPr>
      </w:r>
      <w:r>
        <w:rPr>
          <w:b/>
          <w:i w:val="0"/>
        </w:rPr>
        <w:t>Dos precisiones que la orden regala.</w:t>
      </w:r>
      <w:r>
        <w:rPr>
          <w:b w:val="0"/>
          <w:i w:val="0"/>
        </w:rPr>
        <w:t xml:space="preserve"> La primera: el premio </w:t>
      </w:r>
      <w:r>
        <w:rPr>
          <w:b/>
          <w:i w:val="0"/>
        </w:rPr>
        <w:t>no se llama</w:t>
      </w:r>
      <w:r>
        <w:rPr>
          <w:b w:val="0"/>
          <w:i w:val="0"/>
        </w:rPr>
        <w:t xml:space="preserve"> «Premio Nacional de</w:t>
      </w:r>
      <w:r>
        <w:t xml:space="preserve"> </w:t>
      </w:r>
      <w:r>
        <w:rPr>
          <w:b w:val="0"/>
          <w:i w:val="0"/>
        </w:rPr>
        <w:t xml:space="preserve">Poesía» a secas, sino </w:t>
      </w:r>
      <w:r>
        <w:rPr>
          <w:b/>
          <w:i w:val="0"/>
        </w:rPr>
        <w:t>Premio Nacional de Literatura en la modalidad de Poesía</w:t>
      </w:r>
      <w:r>
        <w:rPr>
          <w:b w:val="0"/>
          <w:i w:val="0"/>
        </w:rPr>
        <w:t>. La segunda: hay</w:t>
      </w:r>
      <w:r>
        <w:t xml:space="preserve"> </w:t>
      </w:r>
      <w:r>
        <w:rPr>
          <w:b w:val="0"/>
          <w:i w:val="0"/>
        </w:rPr>
      </w:r>
      <w:r>
        <w:rPr>
          <w:b/>
          <w:i w:val="0"/>
        </w:rPr>
        <w:t>un premio distinto</w:t>
      </w:r>
      <w:r>
        <w:rPr>
          <w:b w:val="0"/>
          <w:i w:val="0"/>
        </w:rPr>
        <w:t xml:space="preserve"> con nombre parecido, el </w:t>
      </w:r>
      <w:r>
        <w:rPr>
          <w:b/>
          <w:i w:val="0"/>
        </w:rPr>
        <w:t>Premio Nacional de Poesía Joven «Miguel</w:t>
      </w:r>
      <w:r>
        <w:t xml:space="preserve"> </w:t>
      </w:r>
      <w:r>
        <w:rPr>
          <w:b/>
          <w:i w:val="0"/>
        </w:rPr>
        <w:t>Hernández»</w:t>
      </w:r>
      <w:r>
        <w:rPr>
          <w:b w:val="0"/>
          <w:i w:val="0"/>
        </w:rPr>
        <w:t>, concedido ese mismo año por la Orden CLT/1234/2024, de 28 de octubre. Quien busque</w:t>
      </w:r>
      <w:r>
        <w:t xml:space="preserve"> </w:t>
      </w:r>
      <w:r>
        <w:rPr>
          <w:b w:val="0"/>
          <w:i w:val="0"/>
        </w:rPr>
        <w:t>«Premio Nacional de Poesía 2024» encuentra dos cosas.</w:t>
      </w:r>
    </w:p>
    <w:p>
      <w:pPr>
        <w:pStyle w:val="Heading3"/>
      </w:pPr>
      <w:r>
        <w:rPr>
          <w:b w:val="0"/>
          <w:i w:val="0"/>
        </w:rPr>
        <w:t>1.7.2 El Premio Nacional de Fotografía 2023</w:t>
      </w:r>
    </w:p>
    <w:p>
      <w:pPr/>
      <w:r>
        <w:rPr>
          <w:b w:val="0"/>
          <w:i w:val="0"/>
        </w:rPr>
      </w:r>
      <w:r>
        <w:rPr>
          <w:b/>
          <w:i w:val="0"/>
        </w:rPr>
        <w:t>La respuesta oficial</w:t>
      </w:r>
      <w:r>
        <w:rPr>
          <w:b w:val="0"/>
          <w:i w:val="0"/>
        </w:rPr>
        <w:t xml:space="preserve">: </w:t>
      </w:r>
      <w:r>
        <w:rPr>
          <w:b/>
          <w:i w:val="0"/>
        </w:rPr>
        <w:t>Laia Abril</w:t>
      </w:r>
      <w:r>
        <w:rPr>
          <w:b w:val="0"/>
          <w:i w:val="0"/>
        </w:rPr>
        <w:t>.</w:t>
      </w:r>
    </w:p>
    <w:p>
      <w:pPr/>
      <w:r>
        <w:rPr>
          <w:b w:val="0"/>
          <w:i w:val="0"/>
        </w:rPr>
      </w:r>
      <w:r>
        <w:rPr>
          <w:b/>
          <w:i w:val="0"/>
        </w:rPr>
        <w:t>Orden CUD/1271/2023, de 15 de noviembre</w:t>
      </w:r>
      <w:r>
        <w:rPr>
          <w:b w:val="0"/>
          <w:i w:val="0"/>
        </w:rPr>
        <w:t>, que concede de una vez cuatro premios nacionales. El</w:t>
      </w:r>
      <w:r>
        <w:t xml:space="preserve"> </w:t>
      </w:r>
      <w:r>
        <w:rPr>
          <w:b w:val="0"/>
          <w:i w:val="0"/>
        </w:rPr>
        <w:t>apartado segundo:</w:t>
      </w:r>
    </w:p>
    <w:p>
      <w:pPr>
        <w:pStyle w:val="Citadelanorma"/>
      </w:pPr>
      <w:r>
        <w:rPr>
          <w:b w:val="0"/>
          <w:i w:val="0"/>
        </w:rPr>
        <w:t>«</w:t>
      </w:r>
      <w:r>
        <w:rPr>
          <w:b/>
          <w:i w:val="0"/>
        </w:rPr>
        <w:t>Se concede el Premio Nacional de Fotografía a doña Laia Abril Hernández, en reconocimiento a un</w:t>
      </w:r>
      <w:r>
        <w:t xml:space="preserve"> </w:t>
      </w:r>
      <w:r>
        <w:rPr>
          <w:b/>
          <w:i w:val="0"/>
        </w:rPr>
        <w:t>trabajo de investigación artística con amplia trayectoria internacional.</w:t>
      </w:r>
      <w:r>
        <w:rPr>
          <w:b w:val="0"/>
          <w:i w:val="0"/>
        </w:rPr>
        <w:t>»</w:t>
      </w:r>
    </w:p>
    <w:p>
      <w:pPr/>
      <w:r>
        <w:rPr>
          <w:b w:val="0"/>
          <w:i w:val="0"/>
        </w:rPr>
      </w:r>
      <w:r>
        <w:rPr>
          <w:b/>
          <w:i w:val="0"/>
        </w:rPr>
        <w:t>Y esta misma orden es la que explica la pregunta del epígrafe siguiente</w:t>
      </w:r>
      <w:r>
        <w:rPr>
          <w:b w:val="0"/>
          <w:i w:val="0"/>
        </w:rPr>
        <w:t>, porque en su apartado</w:t>
      </w:r>
      <w:r>
        <w:t xml:space="preserve"> </w:t>
      </w:r>
      <w:r>
        <w:rPr>
          <w:b w:val="0"/>
          <w:i w:val="0"/>
        </w:rPr>
        <w:t xml:space="preserve">cuarto concede el </w:t>
      </w:r>
      <w:r>
        <w:rPr>
          <w:b/>
          <w:i w:val="0"/>
        </w:rPr>
        <w:t>Premio Nacional de Tauromaquia</w:t>
      </w:r>
      <w:r>
        <w:rPr>
          <w:b w:val="0"/>
          <w:i w:val="0"/>
        </w:rPr>
        <w:t xml:space="preserve"> a Julián López «El Juli» «</w:t>
      </w:r>
      <w:r>
        <w:rPr>
          <w:b/>
          <w:i w:val="0"/>
        </w:rPr>
        <w:t>en el año de su</w:t>
      </w:r>
      <w:r>
        <w:t xml:space="preserve"> </w:t>
      </w:r>
      <w:r>
        <w:rPr>
          <w:b/>
          <w:i w:val="0"/>
        </w:rPr>
        <w:t>despedida de los ruedos</w:t>
      </w:r>
      <w:r>
        <w:rPr>
          <w:b w:val="0"/>
          <w:i w:val="0"/>
        </w:rPr>
        <w:t>». Es la última vez que se concedió.</w:t>
      </w:r>
    </w:p>
    <w:p>
      <w:pPr>
        <w:pStyle w:val="Heading3"/>
      </w:pPr>
      <w:r>
        <w:rPr>
          <w:b w:val="0"/>
          <w:i w:val="0"/>
        </w:rPr>
        <w:t>1.7.3 El Premio Nacional de Periodismo Cultural 2024</w:t>
      </w:r>
    </w:p>
    <w:p>
      <w:pPr/>
      <w:r>
        <w:rPr>
          <w:b w:val="0"/>
          <w:i w:val="0"/>
        </w:rPr>
      </w:r>
      <w:r>
        <w:rPr>
          <w:b/>
          <w:i w:val="0"/>
        </w:rPr>
        <w:t>La respuesta oficial</w:t>
      </w:r>
      <w:r>
        <w:rPr>
          <w:b w:val="0"/>
          <w:i w:val="0"/>
        </w:rPr>
        <w:t xml:space="preserve">: </w:t>
      </w:r>
      <w:r>
        <w:rPr>
          <w:b/>
          <w:i w:val="0"/>
        </w:rPr>
        <w:t>Conxita Casanovas</w:t>
      </w:r>
      <w:r>
        <w:rPr>
          <w:b w:val="0"/>
          <w:i w:val="0"/>
        </w:rPr>
        <w:t>.</w:t>
      </w:r>
    </w:p>
    <w:p>
      <w:pPr/>
      <w:r>
        <w:rPr>
          <w:b w:val="0"/>
          <w:i w:val="0"/>
        </w:rPr>
      </w:r>
      <w:r>
        <w:rPr>
          <w:b/>
          <w:i w:val="0"/>
        </w:rPr>
        <w:t>Orden CLT/771/2024, de 8 de julio</w:t>
      </w:r>
      <w:r>
        <w:rPr>
          <w:b w:val="0"/>
          <w:i w:val="0"/>
        </w:rPr>
        <w:t>: «</w:t>
      </w:r>
      <w:r>
        <w:rPr>
          <w:b/>
          <w:i w:val="0"/>
        </w:rPr>
        <w:t>Conceder el Premio Nacional de Periodismo Cultural,</w:t>
      </w:r>
      <w:r>
        <w:t xml:space="preserve"> </w:t>
      </w:r>
      <w:r>
        <w:rPr>
          <w:b/>
          <w:i w:val="0"/>
        </w:rPr>
        <w:t>correspondiente a 2024, a: – Doña Concepción Casanovas Gou (Conxita Casanovas)</w:t>
      </w:r>
      <w:r>
        <w:rPr>
          <w:b w:val="0"/>
          <w:i w:val="0"/>
        </w:rPr>
        <w:t>».</w:t>
      </w:r>
    </w:p>
    <w:p>
      <w:pPr>
        <w:pStyle w:val="Heading3"/>
      </w:pPr>
      <w:r>
        <w:rPr>
          <w:b w:val="0"/>
          <w:i w:val="0"/>
        </w:rPr>
        <w:t>1.7.4 El Premio Nacional de Diseño de Moda 2024</w:t>
      </w:r>
    </w:p>
    <w:p>
      <w:pPr/>
      <w:r>
        <w:rPr>
          <w:b w:val="0"/>
          <w:i w:val="0"/>
        </w:rPr>
      </w:r>
      <w:r>
        <w:rPr>
          <w:b/>
          <w:i w:val="0"/>
        </w:rPr>
        <w:t>La respuesta oficial</w:t>
      </w:r>
      <w:r>
        <w:rPr>
          <w:b w:val="0"/>
          <w:i w:val="0"/>
        </w:rPr>
        <w:t xml:space="preserve">: </w:t>
      </w:r>
      <w:r>
        <w:rPr>
          <w:b/>
          <w:i w:val="0"/>
        </w:rPr>
        <w:t>Palomo Spain</w:t>
      </w:r>
      <w:r>
        <w:rPr>
          <w:b w:val="0"/>
          <w:i w:val="0"/>
        </w:rPr>
        <w:t>.</w:t>
      </w:r>
    </w:p>
    <w:p>
      <w:pPr/>
      <w:r>
        <w:rPr>
          <w:b w:val="0"/>
          <w:i w:val="0"/>
        </w:rPr>
      </w:r>
      <w:r>
        <w:rPr>
          <w:b/>
          <w:i w:val="0"/>
        </w:rPr>
        <w:t>Orden CLT/941/2024, de 28 de agosto</w:t>
      </w:r>
      <w:r>
        <w:rPr>
          <w:b w:val="0"/>
          <w:i w:val="0"/>
        </w:rPr>
        <w:t>: «</w:t>
      </w:r>
      <w:r>
        <w:rPr>
          <w:b/>
          <w:i w:val="0"/>
        </w:rPr>
        <w:t>Se concede el Premio Nacional de Diseño de Moda de 2024 a</w:t>
      </w:r>
      <w:r>
        <w:t xml:space="preserve"> </w:t>
      </w:r>
      <w:r>
        <w:rPr>
          <w:b/>
          <w:i w:val="0"/>
        </w:rPr>
        <w:t>Alejandro Gómez Palomo (Palomo Spain)</w:t>
      </w:r>
      <w:r>
        <w:rPr>
          <w:b w:val="0"/>
          <w:i w:val="0"/>
        </w:rPr>
        <w:t>». La motivación del jurado añade, y es un detalle que ayuda a</w:t>
      </w:r>
      <w:r>
        <w:t xml:space="preserve"> </w:t>
      </w:r>
      <w:r>
        <w:rPr>
          <w:b w:val="0"/>
          <w:i w:val="0"/>
        </w:rPr>
        <w:t>fijarlo, que reconoce «</w:t>
      </w:r>
      <w:r>
        <w:rPr>
          <w:b/>
          <w:i w:val="0"/>
        </w:rPr>
        <w:t>una firma independiente basada en el territorio, que, desde el taller de</w:t>
      </w:r>
      <w:r>
        <w:t xml:space="preserve"> </w:t>
      </w:r>
      <w:r>
        <w:rPr>
          <w:b/>
          <w:i w:val="0"/>
        </w:rPr>
        <w:t>Posadas, en Córdoba, contribuye a la difusión internacional de la imagen de España</w:t>
      </w:r>
      <w:r>
        <w:rPr>
          <w:b w:val="0"/>
          <w:i w:val="0"/>
        </w:rPr>
        <w:t>».</w:t>
      </w:r>
    </w:p>
    <w:p>
      <w:pPr>
        <w:pStyle w:val="Heading3"/>
      </w:pPr>
      <w:r>
        <w:rPr>
          <w:b w:val="0"/>
          <w:i w:val="0"/>
        </w:rPr>
        <w:t>1.7.5 El Premio Nacional de Tauromaquia 2024: la respuesta es que no hay premio</w:t>
      </w:r>
    </w:p>
    <w:p>
      <w:pPr/>
      <w:r>
        <w:rPr>
          <w:b w:val="0"/>
          <w:i w:val="0"/>
        </w:rPr>
      </w:r>
      <w:r>
        <w:rPr>
          <w:b/>
          <w:i w:val="0"/>
        </w:rPr>
        <w:t>La respuesta oficial</w:t>
      </w:r>
      <w:r>
        <w:rPr>
          <w:b w:val="0"/>
          <w:i w:val="0"/>
        </w:rPr>
        <w:t xml:space="preserve">: </w:t>
      </w:r>
      <w:r>
        <w:rPr>
          <w:b/>
          <w:i w:val="0"/>
        </w:rPr>
        <w:t>se ha suprimido este año</w:t>
      </w:r>
      <w:r>
        <w:rPr>
          <w:b w:val="0"/>
          <w:i w:val="0"/>
        </w:rPr>
        <w:t>.</w:t>
      </w:r>
    </w:p>
    <w:p>
      <w:pPr/>
      <w:r>
        <w:rPr>
          <w:b w:val="0"/>
          <w:i w:val="0"/>
        </w:rPr>
      </w:r>
      <w:r>
        <w:rPr>
          <w:b/>
          <w:i w:val="0"/>
        </w:rPr>
        <w:t>Y está publicado, con su exposición de motivos.</w:t>
      </w:r>
      <w:r>
        <w:rPr>
          <w:b w:val="0"/>
          <w:i w:val="0"/>
        </w:rPr>
        <w:t xml:space="preserve"> La </w:t>
      </w:r>
      <w:r>
        <w:rPr>
          <w:b/>
          <w:i w:val="0"/>
        </w:rPr>
        <w:t>Orden CLT/928/2024, de 3 de septiembre</w:t>
      </w:r>
      <w:r>
        <w:rPr>
          <w:b w:val="0"/>
          <w:i w:val="0"/>
        </w:rPr>
        <w:t>,</w:t>
      </w:r>
      <w:r>
        <w:t xml:space="preserve"> </w:t>
      </w:r>
      <w:r>
        <w:rPr>
          <w:b w:val="0"/>
          <w:i w:val="0"/>
        </w:rPr>
        <w:t>modifica la Orden de 22 de junio de 1995 reguladora de los Premios Nacionales del Ministerio de</w:t>
      </w:r>
      <w:r>
        <w:t xml:space="preserve"> </w:t>
      </w:r>
      <w:r>
        <w:rPr>
          <w:b w:val="0"/>
          <w:i w:val="0"/>
        </w:rPr>
        <w:t>Cultura. Dice, sin rodeos:</w:t>
      </w:r>
    </w:p>
    <w:p>
      <w:pPr>
        <w:pStyle w:val="Citadelanorma"/>
      </w:pPr>
      <w:r>
        <w:rPr>
          <w:b w:val="0"/>
          <w:i w:val="0"/>
        </w:rPr>
        <w:t>«</w:t>
      </w:r>
      <w:r>
        <w:rPr>
          <w:b/>
          <w:i w:val="0"/>
        </w:rPr>
        <w:t>Diversas circunstancias aconsejan la modificación de la citada orden para proceder a la supresión</w:t>
      </w:r>
      <w:r>
        <w:t xml:space="preserve"> </w:t>
      </w:r>
      <w:r>
        <w:rPr>
          <w:b/>
          <w:i w:val="0"/>
        </w:rPr>
        <w:t>del Premio Nacional de Tauromaquia.</w:t>
      </w:r>
      <w:r>
        <w:rPr>
          <w:b w:val="0"/>
          <w:i w:val="0"/>
        </w:rPr>
        <w:t>»</w:t>
      </w:r>
    </w:p>
    <w:p>
      <w:pPr/>
      <w:r>
        <w:rPr>
          <w:b w:val="0"/>
          <w:i w:val="0"/>
        </w:rPr>
      </w:r>
      <w:r>
        <w:rPr>
          <w:b/>
          <w:i w:val="0"/>
        </w:rPr>
        <w:t>La justificación merece leerse</w:t>
      </w:r>
      <w:r>
        <w:rPr>
          <w:b w:val="0"/>
          <w:i w:val="0"/>
        </w:rPr>
        <w:t>, porque es infrecuente que una orden explique una supresión:</w:t>
      </w:r>
    </w:p>
    <w:p>
      <w:pPr>
        <w:pStyle w:val="Citadelanorma"/>
      </w:pPr>
      <w:r>
        <w:rPr>
          <w:b w:val="0"/>
          <w:i w:val="0"/>
        </w:rPr>
        <w:t>«</w:t>
      </w:r>
      <w:r>
        <w:rPr>
          <w:b/>
          <w:i w:val="0"/>
        </w:rPr>
        <w:t>Esta supresión se justifica en la necesidad de adaptar los Premios Nacionales a la evolución del</w:t>
      </w:r>
      <w:r>
        <w:t xml:space="preserve"> </w:t>
      </w:r>
      <w:r>
        <w:rPr>
          <w:b/>
          <w:i w:val="0"/>
        </w:rPr>
        <w:t>sector creativo y cultural en atención a las demandas sociales.</w:t>
      </w:r>
      <w:r>
        <w:rPr>
          <w:b w:val="0"/>
          <w:i w:val="0"/>
        </w:rPr>
        <w:t>»</w:t>
      </w:r>
    </w:p>
    <w:p>
      <w:pPr/>
      <w:r>
        <w:rPr>
          <w:b w:val="0"/>
          <w:i w:val="0"/>
        </w:rPr>
        <w:t>Y más abajo, que conviene «</w:t>
      </w:r>
      <w:r>
        <w:rPr>
          <w:b/>
          <w:i w:val="0"/>
        </w:rPr>
        <w:t>que la actividad de fomento de carácter honorífico y de enaltecimiento</w:t>
      </w:r>
      <w:r>
        <w:t xml:space="preserve"> </w:t>
      </w:r>
      <w:r>
        <w:rPr>
          <w:b/>
          <w:i w:val="0"/>
        </w:rPr>
        <w:t>asociada a los Premios Nacionales se destine a ámbitos ajenos a tales circunstancias, esto es a</w:t>
      </w:r>
      <w:r>
        <w:t xml:space="preserve"> </w:t>
      </w:r>
      <w:r>
        <w:rPr>
          <w:b/>
          <w:i w:val="0"/>
        </w:rPr>
        <w:t>disciplinas sobre las que exista cierto grado de consenso social y no una discusión marcadamente</w:t>
      </w:r>
      <w:r>
        <w:t xml:space="preserve"> </w:t>
      </w:r>
      <w:r>
        <w:rPr>
          <w:b/>
          <w:i w:val="0"/>
        </w:rPr>
        <w:t>polarizada sobre su propia esencia</w:t>
      </w:r>
      <w:r>
        <w:rPr>
          <w:b w:val="0"/>
          <w:i w:val="0"/>
        </w:rPr>
        <w:t>».</w:t>
      </w:r>
    </w:p>
    <w:p>
      <w:pPr/>
      <w:r>
        <w:rPr>
          <w:b w:val="0"/>
          <w:i w:val="0"/>
        </w:rPr>
      </w:r>
      <w:r>
        <w:rPr>
          <w:b/>
          <w:i w:val="0"/>
        </w:rPr>
        <w:t>La prueba definitiva está en el artículo único</w:t>
      </w:r>
      <w:r>
        <w:rPr>
          <w:b w:val="0"/>
          <w:i w:val="0"/>
        </w:rPr>
        <w:t>, que reescribe la lista de premios nacionales</w:t>
      </w:r>
      <w:r>
        <w:t xml:space="preserve"> </w:t>
      </w:r>
      <w:r>
        <w:rPr>
          <w:b w:val="0"/>
          <w:i w:val="0"/>
        </w:rPr>
        <w:t>convocados anualmente —Artes Plásticas, Fotografía, Restauración y Conservación de Bienes Culturales,</w:t>
      </w:r>
      <w:r>
        <w:t xml:space="preserve"> </w:t>
      </w:r>
      <w:r>
        <w:rPr>
          <w:b w:val="0"/>
          <w:i w:val="0"/>
        </w:rPr>
        <w:t xml:space="preserve">Diseño de Moda, Letras Españolas, los seis de Literatura, Historia de España…— y </w:t>
      </w:r>
      <w:r>
        <w:rPr>
          <w:b/>
          <w:i w:val="0"/>
        </w:rPr>
        <w:t>en la que ya no</w:t>
      </w:r>
      <w:r>
        <w:t xml:space="preserve"> </w:t>
      </w:r>
      <w:r>
        <w:rPr>
          <w:b/>
          <w:i w:val="0"/>
        </w:rPr>
        <w:t>figura el de Tauromaquia</w:t>
      </w:r>
      <w:r>
        <w:rPr>
          <w:b w:val="0"/>
          <w:i w:val="0"/>
        </w:rPr>
        <w:t xml:space="preserve">. Es la clase de comprobación que el proyecto llama </w:t>
      </w:r>
      <w:r>
        <w:rPr>
          <w:b w:val="0"/>
          <w:i/>
        </w:rPr>
        <w:t>descarte completo</w:t>
      </w:r>
      <w:r>
        <w:rPr>
          <w:b w:val="0"/>
          <w:i w:val="0"/>
        </w:rPr>
        <w:t>:</w:t>
      </w:r>
      <w:r>
        <w:t xml:space="preserve"> </w:t>
      </w:r>
      <w:r>
        <w:rPr>
          <w:b w:val="0"/>
          <w:i w:val="0"/>
        </w:rPr>
        <w:t xml:space="preserve">la respuesta no está en lo que la norma dice, sino en </w:t>
      </w:r>
      <w:r>
        <w:rPr>
          <w:b/>
          <w:i w:val="0"/>
        </w:rPr>
        <w:t>lo que la norma ha dejado de decir</w:t>
      </w:r>
      <w:r>
        <w:rPr>
          <w:b w:val="0"/>
          <w:i w:val="0"/>
        </w:rPr>
        <w:t>.</w:t>
      </w:r>
    </w:p>
    <w:p>
      <w:pPr/>
      <w:r>
        <w:rPr>
          <w:b w:val="0"/>
          <w:i w:val="0"/>
        </w:rPr>
      </w:r>
      <w:r>
        <w:rPr>
          <w:b/>
          <w:i w:val="0"/>
        </w:rPr>
        <w:t>Y por eso las dos opciones de torero son buenas trampas</w:t>
      </w:r>
      <w:r>
        <w:rPr>
          <w:b w:val="0"/>
          <w:i w:val="0"/>
        </w:rPr>
        <w:t xml:space="preserve">: «El Juli» ganó el premio </w:t>
      </w:r>
      <w:r>
        <w:rPr>
          <w:b/>
          <w:i w:val="0"/>
        </w:rPr>
        <w:t>el año</w:t>
      </w:r>
      <w:r>
        <w:t xml:space="preserve"> </w:t>
      </w:r>
      <w:r>
        <w:rPr>
          <w:b/>
          <w:i w:val="0"/>
        </w:rPr>
        <w:t>anterior</w:t>
      </w:r>
      <w:r>
        <w:rPr>
          <w:b w:val="0"/>
          <w:i w:val="0"/>
        </w:rPr>
        <w:t>, y Roca Rey y Juan Ortega eran los nombres del año. La respuesta correcta no es un nombre.</w:t>
      </w:r>
    </w:p>
    <w:p>
      <w:pPr>
        <w:pStyle w:val="Heading3"/>
      </w:pPr>
      <w:r>
        <w:rPr>
          <w:b w:val="0"/>
          <w:i w:val="0"/>
        </w:rPr>
        <w:t>1.7.6 Los Premios Princesa de Asturias</w:t>
      </w:r>
    </w:p>
    <w:p>
      <w:pPr/>
      <w:r>
        <w:rPr>
          <w:b w:val="0"/>
          <w:i w:val="0"/>
        </w:rPr>
      </w:r>
      <w:r>
        <w:rPr>
          <w:b/>
          <w:i w:val="0"/>
        </w:rPr>
        <w:t>Dos preguntas, y las dos las contesta la propia Fundación.</w:t>
      </w:r>
      <w:r>
        <w:rPr>
          <w:b w:val="0"/>
          <w:i w:val="0"/>
        </w:rPr>
      </w:r>
    </w:p>
    <w:p>
      <w:pPr/>
      <w:r>
        <w:rPr>
          <w:b w:val="0"/>
          <w:i w:val="0"/>
        </w:rPr>
      </w:r>
      <w:r>
        <w:rPr>
          <w:b/>
          <w:i w:val="0"/>
        </w:rPr>
        <w:t>Qué premios promueven valores científicos, culturales y humanísticos como patrimonio universal</w:t>
      </w:r>
      <w:r>
        <w:rPr>
          <w:b w:val="0"/>
          <w:i w:val="0"/>
        </w:rPr>
        <w:t>:</w:t>
      </w:r>
      <w:r>
        <w:t xml:space="preserve"> </w:t>
      </w:r>
      <w:r>
        <w:rPr>
          <w:b w:val="0"/>
          <w:i w:val="0"/>
        </w:rPr>
        <w:t xml:space="preserve">los </w:t>
      </w:r>
      <w:r>
        <w:rPr>
          <w:b/>
          <w:i w:val="0"/>
        </w:rPr>
        <w:t>Premios Princesa de Asturias</w:t>
      </w:r>
      <w:r>
        <w:rPr>
          <w:b w:val="0"/>
          <w:i w:val="0"/>
        </w:rPr>
        <w:t>. Y la coincidencia con el enunciado no es aproximada, es</w:t>
      </w:r>
      <w:r>
        <w:t xml:space="preserve"> </w:t>
      </w:r>
      <w:r>
        <w:rPr>
          <w:b w:val="0"/>
          <w:i w:val="0"/>
        </w:rPr>
        <w:t>literal. La Fundación se describe así:</w:t>
      </w:r>
    </w:p>
    <w:p>
      <w:pPr>
        <w:pStyle w:val="Citadelanorma"/>
      </w:pPr>
      <w:r>
        <w:rPr>
          <w:b w:val="0"/>
          <w:i w:val="0"/>
        </w:rPr>
        <w:t>«</w:t>
      </w:r>
      <w:r>
        <w:rPr>
          <w:b/>
          <w:i w:val="0"/>
        </w:rPr>
        <w:t>La Fundación Princesa de Asturias es una institución privada sin ánimo de lucro, cuyos objetivos</w:t>
      </w:r>
      <w:r>
        <w:t xml:space="preserve"> </w:t>
      </w:r>
      <w:r>
        <w:rPr>
          <w:b/>
          <w:i w:val="0"/>
        </w:rPr>
        <w:t>son contribuir a la exaltación y promoción de cuantos valores científicos, culturales y humanísticos</w:t>
      </w:r>
      <w:r>
        <w:t xml:space="preserve"> </w:t>
      </w:r>
      <w:r>
        <w:rPr>
          <w:b/>
          <w:i w:val="0"/>
        </w:rPr>
        <w:t>son patrimonio universal y consolidar los vínculos existentes entre el Principado de Asturias y el</w:t>
      </w:r>
      <w:r>
        <w:t xml:space="preserve"> </w:t>
      </w:r>
      <w:r>
        <w:rPr>
          <w:b/>
          <w:i w:val="0"/>
        </w:rPr>
        <w:t>título que tradicionalmente ostentan los herederos de la Corona de España.</w:t>
      </w:r>
      <w:r>
        <w:rPr>
          <w:b w:val="0"/>
          <w:i w:val="0"/>
        </w:rPr>
        <w:t>»</w:t>
      </w:r>
    </w:p>
    <w:p>
      <w:pPr/>
      <w:r>
        <w:rPr>
          <w:b w:val="0"/>
          <w:i w:val="0"/>
        </w:rPr>
      </w:r>
      <w:r>
        <w:rPr>
          <w:b/>
          <w:i w:val="0"/>
        </w:rPr>
        <w:t>El enunciado del examen está copiado de ahí</w:t>
      </w:r>
      <w:r>
        <w:rPr>
          <w:b w:val="0"/>
          <w:i w:val="0"/>
        </w:rPr>
        <w:t>, y quien haya leído la página lo reconoce de</w:t>
      </w:r>
      <w:r>
        <w:t xml:space="preserve"> </w:t>
      </w:r>
      <w:r>
        <w:rPr>
          <w:b w:val="0"/>
          <w:i w:val="0"/>
        </w:rPr>
        <w:t>inmediato.</w:t>
      </w:r>
    </w:p>
    <w:p>
      <w:pPr/>
      <w:r>
        <w:rPr>
          <w:b w:val="0"/>
          <w:i w:val="0"/>
        </w:rPr>
      </w:r>
      <w:r>
        <w:rPr>
          <w:b/>
          <w:i w:val="0"/>
        </w:rPr>
        <w:t>Quién ganó el Premio Princesa de Asturias de los Deportes 2024</w:t>
      </w:r>
      <w:r>
        <w:rPr>
          <w:b w:val="0"/>
          <w:i w:val="0"/>
        </w:rPr>
        <w:t xml:space="preserve">: </w:t>
      </w:r>
      <w:r>
        <w:rPr>
          <w:b/>
          <w:i w:val="0"/>
        </w:rPr>
        <w:t>Carolina Marín</w:t>
      </w:r>
      <w:r>
        <w:rPr>
          <w:b w:val="0"/>
          <w:i w:val="0"/>
        </w:rPr>
        <w:t>. La ficha de</w:t>
      </w:r>
      <w:r>
        <w:t xml:space="preserve"> </w:t>
      </w:r>
      <w:r>
        <w:rPr>
          <w:b w:val="0"/>
          <w:i w:val="0"/>
        </w:rPr>
        <w:t>la premiada, en el sitio de la Fundación, la presenta como «</w:t>
      </w:r>
      <w:r>
        <w:rPr>
          <w:b/>
          <w:i w:val="0"/>
        </w:rPr>
        <w:t>Campeona olímpica –primera y única no</w:t>
      </w:r>
      <w:r>
        <w:t xml:space="preserve"> </w:t>
      </w:r>
      <w:r>
        <w:rPr>
          <w:b/>
          <w:i w:val="0"/>
        </w:rPr>
        <w:t>asiática–, tricampeona del mundo, heptacampeona de Europa (la última este mismo 2024)</w:t>
      </w:r>
      <w:r>
        <w:rPr>
          <w:b w:val="0"/>
          <w:i w:val="0"/>
        </w:rPr>
        <w:t>».</w:t>
      </w:r>
    </w:p>
    <w:p>
      <w:pPr>
        <w:pStyle w:val="Heading3"/>
      </w:pPr>
      <w:r>
        <w:rPr>
          <w:b w:val="0"/>
          <w:i w:val="0"/>
        </w:rPr>
        <w:t>1.7.7 El Premio Nacional de Investigación en Matemáticas y TIC</w:t>
      </w:r>
    </w:p>
    <w:p>
      <w:pPr/>
      <w:r>
        <w:rPr>
          <w:b w:val="0"/>
          <w:i w:val="0"/>
        </w:rPr>
      </w:r>
      <w:r>
        <w:rPr>
          <w:b/>
          <w:i w:val="0"/>
        </w:rPr>
        <w:t>La respuesta oficial</w:t>
      </w:r>
      <w:r>
        <w:rPr>
          <w:b w:val="0"/>
          <w:i w:val="0"/>
        </w:rPr>
        <w:t xml:space="preserve">: </w:t>
      </w:r>
      <w:r>
        <w:rPr>
          <w:b/>
          <w:i w:val="0"/>
        </w:rPr>
        <w:t>Diego Córdoba Gazolaz</w:t>
      </w:r>
      <w:r>
        <w:rPr>
          <w:b w:val="0"/>
          <w:i w:val="0"/>
        </w:rPr>
        <w:t>.</w:t>
      </w:r>
    </w:p>
    <w:p>
      <w:pPr/>
      <w:r>
        <w:rPr>
          <w:b w:val="0"/>
          <w:i w:val="0"/>
        </w:rPr>
      </w:r>
      <w:r>
        <w:rPr>
          <w:b/>
          <w:i w:val="0"/>
        </w:rPr>
        <w:t>Orden CIN/1185/2023, de 24 de octubre</w:t>
      </w:r>
      <w:r>
        <w:rPr>
          <w:b w:val="0"/>
          <w:i w:val="0"/>
        </w:rPr>
        <w:t>, del Ministerio de Ciencia e Innovación. El premio del área</w:t>
      </w:r>
      <w:r>
        <w:t xml:space="preserve"> </w:t>
      </w:r>
      <w:r>
        <w:rPr>
          <w:b w:val="0"/>
          <w:i w:val="0"/>
        </w:rPr>
        <w:t>tiene nombre propio:</w:t>
      </w:r>
    </w:p>
    <w:p>
      <w:pPr>
        <w:pStyle w:val="Citadelanorma"/>
      </w:pPr>
      <w:r>
        <w:rPr>
          <w:b w:val="0"/>
          <w:i w:val="0"/>
        </w:rPr>
        <w:t>«</w:t>
      </w:r>
      <w:r>
        <w:rPr>
          <w:b/>
          <w:i w:val="0"/>
        </w:rPr>
        <w:t>9. Premio Nacional de Investigación "Julio Rey Pastor" en el área de matemáticas y tecnologías de</w:t>
      </w:r>
      <w:r>
        <w:t xml:space="preserve"> </w:t>
      </w:r>
      <w:r>
        <w:rPr>
          <w:b/>
          <w:i w:val="0"/>
        </w:rPr>
        <w:t>la información y las comunicaciones a: Don Diego Córdoba Gazolaz, por la originalidad y el impacto</w:t>
      </w:r>
      <w:r>
        <w:t xml:space="preserve"> </w:t>
      </w:r>
      <w:r>
        <w:rPr>
          <w:b/>
          <w:i w:val="0"/>
        </w:rPr>
        <w:t>de sus investigaciones y métodos introducidos en el área de las ecuaciones de la mecánica de</w:t>
      </w:r>
      <w:r>
        <w:t xml:space="preserve"> </w:t>
      </w:r>
      <w:r>
        <w:rPr>
          <w:b/>
          <w:i w:val="0"/>
        </w:rPr>
        <w:t>fluidos</w:t>
      </w:r>
      <w:r>
        <w:rPr>
          <w:b w:val="0"/>
          <w:i w:val="0"/>
        </w:rPr>
        <w:t>[…]»</w:t>
      </w:r>
    </w:p>
    <w:p>
      <w:pPr/>
      <w:r>
        <w:rPr>
          <w:b w:val="0"/>
          <w:i w:val="0"/>
        </w:rPr>
      </w:r>
      <w:r>
        <w:rPr>
          <w:b/>
          <w:i w:val="0"/>
        </w:rPr>
        <w:t>Y la orden enseña algo que la pregunta no cuenta</w:t>
      </w:r>
      <w:r>
        <w:rPr>
          <w:b w:val="0"/>
          <w:i w:val="0"/>
        </w:rPr>
        <w:t xml:space="preserve">: hay </w:t>
      </w:r>
      <w:r>
        <w:rPr>
          <w:b/>
          <w:i w:val="0"/>
        </w:rPr>
        <w:t>diez premios nacionales de investigación</w:t>
      </w:r>
      <w:r>
        <w:t xml:space="preserve"> </w:t>
      </w:r>
      <w:r>
        <w:rPr>
          <w:b/>
          <w:i w:val="0"/>
        </w:rPr>
        <w:t>y diez más para jóvenes</w:t>
      </w:r>
      <w:r>
        <w:rPr>
          <w:b w:val="0"/>
          <w:i w:val="0"/>
        </w:rPr>
        <w:t>, cada uno con el nombre de un científico —Ramón y Cajal, Santiago Grisolía,</w:t>
      </w:r>
      <w:r>
        <w:t xml:space="preserve"> </w:t>
      </w:r>
      <w:r>
        <w:rPr>
          <w:b w:val="0"/>
          <w:i w:val="0"/>
        </w:rPr>
        <w:t>Blas Cabrera, Enrique Moles, Juan de la Cierva, Julio Rey Pastor, Pascual Madoz…— y los de jóvenes</w:t>
      </w:r>
      <w:r>
        <w:t xml:space="preserve"> </w:t>
      </w:r>
      <w:r>
        <w:rPr>
          <w:b w:val="0"/>
          <w:i w:val="0"/>
        </w:rPr>
        <w:t>con nombres de científicas: Margarita Salas, Felisa Martín Bravo, María Teresa Toral, Ángela Ruiz</w:t>
      </w:r>
      <w:r>
        <w:t xml:space="preserve"> </w:t>
      </w:r>
      <w:r>
        <w:rPr>
          <w:b w:val="0"/>
          <w:i w:val="0"/>
        </w:rPr>
        <w:t xml:space="preserve">Robles, </w:t>
      </w:r>
      <w:r>
        <w:rPr>
          <w:b/>
          <w:i w:val="0"/>
        </w:rPr>
        <w:t>María Andresa Casamayor</w:t>
      </w:r>
      <w:r>
        <w:rPr>
          <w:b w:val="0"/>
          <w:i w:val="0"/>
        </w:rPr>
        <w:t xml:space="preserve"> en el área de matemáticas, Clara Campoamor. Cada uno está dotado</w:t>
      </w:r>
      <w:r>
        <w:t xml:space="preserve"> </w:t>
      </w:r>
      <w:r>
        <w:rPr>
          <w:b w:val="0"/>
          <w:i w:val="0"/>
        </w:rPr>
        <w:t xml:space="preserve">con </w:t>
      </w:r>
      <w:r>
        <w:rPr>
          <w:b/>
          <w:i w:val="0"/>
        </w:rPr>
        <w:t>30.000 euros</w:t>
      </w:r>
      <w:r>
        <w:rPr>
          <w:b w:val="0"/>
          <w:i w:val="0"/>
        </w:rPr>
        <w:t xml:space="preserve"> y </w:t>
      </w:r>
      <w:r>
        <w:rPr>
          <w:b/>
          <w:i w:val="0"/>
        </w:rPr>
        <w:t>no es divisible</w:t>
      </w:r>
      <w:r>
        <w:rPr>
          <w:b w:val="0"/>
          <w:i w:val="0"/>
        </w:rPr>
        <w:t>.</w:t>
      </w:r>
    </w:p>
    <w:p>
      <w:pPr>
        <w:pStyle w:val="Heading3"/>
      </w:pPr>
      <w:r>
        <w:rPr>
          <w:b w:val="0"/>
          <w:i w:val="0"/>
        </w:rPr>
        <w:t>1.7.8 Lo que aquí sólo sostiene la plantilla</w:t>
      </w:r>
    </w:p>
    <w:p>
      <w:pPr/>
      <w:r>
        <w:rPr>
          <w:b w:val="0"/>
          <w:i w:val="0"/>
        </w:rPr>
      </w:r>
      <w:r>
        <w:rPr>
          <w:b/>
          <w:i w:val="0"/>
        </w:rPr>
        <w:t>Veintiuna preguntas de cultura</w:t>
      </w:r>
      <w:r>
        <w:rPr>
          <w:b w:val="0"/>
          <w:i w:val="0"/>
        </w:rPr>
        <w:t>, con su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pregunta</w:t>
            </w:r>
          </w:p>
        </w:tc>
        <w:tc>
          <w:tcPr>
            <w:tcW w:type="dxa" w:w="4706"/>
            <w:shd w:val="clear" w:color="auto" w:fill="E4E4E4"/>
          </w:tcPr>
          <w:p>
            <w:pPr>
              <w:pStyle w:val="Tablacabecera"/>
            </w:pPr>
            <w:r/>
            <w:r>
              <w:rPr>
                <w:b w:val="0"/>
                <w:i w:val="0"/>
              </w:rPr>
              <w:t>Respuesta oficial</w:t>
            </w:r>
          </w:p>
        </w:tc>
      </w:tr>
      <w:tr>
        <w:tc>
          <w:tcPr>
            <w:tcW w:type="dxa" w:w="4706"/>
          </w:tcPr>
          <w:p>
            <w:pPr>
              <w:pStyle w:val="Tabla"/>
            </w:pPr>
            <w:r/>
            <w:r>
              <w:rPr>
                <w:b w:val="0"/>
                <w:i w:val="0"/>
              </w:rPr>
              <w:t>Última novela de Juan Tallón</w:t>
            </w:r>
          </w:p>
        </w:tc>
        <w:tc>
          <w:tcPr>
            <w:tcW w:type="dxa" w:w="4706"/>
          </w:tcPr>
          <w:p>
            <w:pPr>
              <w:pStyle w:val="Tabla"/>
            </w:pPr>
            <w:r/>
            <w:r>
              <w:rPr>
                <w:b w:val="0"/>
                <w:i w:val="0"/>
              </w:rPr>
            </w:r>
            <w:r>
              <w:rPr>
                <w:b/>
                <w:i w:val="0"/>
              </w:rPr>
              <w:t>«El mejor del mundo»</w:t>
            </w:r>
            <w:r>
              <w:rPr>
                <w:b w:val="0"/>
                <w:i w:val="0"/>
              </w:rPr>
            </w:r>
          </w:p>
        </w:tc>
      </w:tr>
      <w:tr>
        <w:tc>
          <w:tcPr>
            <w:tcW w:type="dxa" w:w="4706"/>
          </w:tcPr>
          <w:p>
            <w:pPr>
              <w:pStyle w:val="Tabla"/>
            </w:pPr>
            <w:r/>
            <w:r>
              <w:rPr>
                <w:b w:val="0"/>
                <w:i w:val="0"/>
              </w:rPr>
              <w:t>Libro del Premio Cervantes 2023</w:t>
            </w:r>
          </w:p>
        </w:tc>
        <w:tc>
          <w:tcPr>
            <w:tcW w:type="dxa" w:w="4706"/>
          </w:tcPr>
          <w:p>
            <w:pPr>
              <w:pStyle w:val="Tabla"/>
            </w:pPr>
            <w:r/>
            <w:r>
              <w:rPr>
                <w:b w:val="0"/>
                <w:i w:val="0"/>
              </w:rPr>
            </w:r>
            <w:r>
              <w:rPr>
                <w:b/>
                <w:i w:val="0"/>
              </w:rPr>
              <w:t>«El amo de la pista»</w:t>
            </w:r>
            <w:r>
              <w:rPr>
                <w:b w:val="0"/>
                <w:i w:val="0"/>
              </w:rPr>
            </w:r>
          </w:p>
        </w:tc>
      </w:tr>
      <w:tr>
        <w:tc>
          <w:tcPr>
            <w:tcW w:type="dxa" w:w="4706"/>
          </w:tcPr>
          <w:p>
            <w:pPr>
              <w:pStyle w:val="Tabla"/>
            </w:pPr>
            <w:r/>
            <w:r>
              <w:rPr>
                <w:b w:val="0"/>
                <w:i w:val="0"/>
              </w:rPr>
              <w:t>Dónde se entrega el Premio Cervantes</w:t>
            </w:r>
          </w:p>
        </w:tc>
        <w:tc>
          <w:tcPr>
            <w:tcW w:type="dxa" w:w="4706"/>
          </w:tcPr>
          <w:p>
            <w:pPr>
              <w:pStyle w:val="Tabla"/>
            </w:pPr>
            <w:r/>
            <w:r>
              <w:rPr>
                <w:b w:val="0"/>
                <w:i w:val="0"/>
              </w:rPr>
            </w:r>
            <w:r>
              <w:rPr>
                <w:b/>
                <w:i w:val="0"/>
              </w:rPr>
              <w:t>Paraninfo de la Universidad de Alcalá de Henares</w:t>
            </w:r>
            <w:r>
              <w:rPr>
                <w:b w:val="0"/>
                <w:i w:val="0"/>
              </w:rPr>
            </w:r>
          </w:p>
        </w:tc>
      </w:tr>
      <w:tr>
        <w:tc>
          <w:tcPr>
            <w:tcW w:type="dxa" w:w="4706"/>
          </w:tcPr>
          <w:p>
            <w:pPr>
              <w:pStyle w:val="Tabla"/>
            </w:pPr>
            <w:r/>
            <w:r>
              <w:rPr>
                <w:b w:val="0"/>
                <w:i w:val="0"/>
              </w:rPr>
              <w:t>Gran Premio Especial del Jurado de Venecia 2024</w:t>
            </w:r>
          </w:p>
        </w:tc>
        <w:tc>
          <w:tcPr>
            <w:tcW w:type="dxa" w:w="4706"/>
          </w:tcPr>
          <w:p>
            <w:pPr>
              <w:pStyle w:val="Tabla"/>
            </w:pPr>
            <w:r/>
            <w:r>
              <w:rPr>
                <w:b w:val="0"/>
                <w:i w:val="0"/>
              </w:rPr>
            </w:r>
            <w:r>
              <w:rPr>
                <w:b/>
                <w:i w:val="0"/>
              </w:rPr>
              <w:t>«Vermiglio»</w:t>
            </w:r>
            <w:r>
              <w:rPr>
                <w:b w:val="0"/>
                <w:i w:val="0"/>
              </w:rPr>
            </w:r>
          </w:p>
        </w:tc>
      </w:tr>
      <w:tr>
        <w:tc>
          <w:tcPr>
            <w:tcW w:type="dxa" w:w="4706"/>
          </w:tcPr>
          <w:p>
            <w:pPr>
              <w:pStyle w:val="Tabla"/>
            </w:pPr>
            <w:r/>
            <w:r>
              <w:rPr>
                <w:b w:val="0"/>
                <w:i w:val="0"/>
              </w:rPr>
              <w:t>Segundo director español con León de Oro en Venecia</w:t>
            </w:r>
          </w:p>
        </w:tc>
        <w:tc>
          <w:tcPr>
            <w:tcW w:type="dxa" w:w="4706"/>
          </w:tcPr>
          <w:p>
            <w:pPr>
              <w:pStyle w:val="Tabla"/>
            </w:pPr>
            <w:r/>
            <w:r>
              <w:rPr>
                <w:b w:val="0"/>
                <w:i w:val="0"/>
              </w:rPr>
            </w:r>
            <w:r>
              <w:rPr>
                <w:b/>
                <w:i w:val="0"/>
              </w:rPr>
              <w:t>Luis García Berlanga</w:t>
            </w:r>
            <w:r>
              <w:rPr>
                <w:b w:val="0"/>
                <w:i w:val="0"/>
              </w:rPr>
              <w:t>, por «El verdugo»</w:t>
            </w:r>
          </w:p>
        </w:tc>
      </w:tr>
      <w:tr>
        <w:tc>
          <w:tcPr>
            <w:tcW w:type="dxa" w:w="4706"/>
          </w:tcPr>
          <w:p>
            <w:pPr>
              <w:pStyle w:val="Tabla"/>
            </w:pPr>
            <w:r/>
            <w:r>
              <w:rPr>
                <w:b w:val="0"/>
                <w:i w:val="0"/>
              </w:rPr>
              <w:t>Óscar al mejor guion original de 2024</w:t>
            </w:r>
          </w:p>
        </w:tc>
        <w:tc>
          <w:tcPr>
            <w:tcW w:type="dxa" w:w="4706"/>
          </w:tcPr>
          <w:p>
            <w:pPr>
              <w:pStyle w:val="Tabla"/>
            </w:pPr>
            <w:r/>
            <w:r>
              <w:rPr>
                <w:b w:val="0"/>
                <w:i w:val="0"/>
              </w:rPr>
            </w:r>
            <w:r>
              <w:rPr>
                <w:b/>
                <w:i w:val="0"/>
              </w:rPr>
              <w:t>«Anatomía de una caída»</w:t>
            </w:r>
            <w:r>
              <w:rPr>
                <w:b w:val="0"/>
                <w:i w:val="0"/>
              </w:rPr>
            </w:r>
          </w:p>
        </w:tc>
      </w:tr>
      <w:tr>
        <w:tc>
          <w:tcPr>
            <w:tcW w:type="dxa" w:w="4706"/>
          </w:tcPr>
          <w:p>
            <w:pPr>
              <w:pStyle w:val="Tabla"/>
            </w:pPr>
            <w:r/>
            <w:r>
              <w:rPr>
                <w:b w:val="0"/>
                <w:i w:val="0"/>
              </w:rPr>
              <w:t>Única actriz española con un Óscar</w:t>
            </w:r>
          </w:p>
        </w:tc>
        <w:tc>
          <w:tcPr>
            <w:tcW w:type="dxa" w:w="4706"/>
          </w:tcPr>
          <w:p>
            <w:pPr>
              <w:pStyle w:val="Tabla"/>
            </w:pPr>
            <w:r/>
            <w:r>
              <w:rPr>
                <w:b w:val="0"/>
                <w:i w:val="0"/>
              </w:rPr>
            </w:r>
            <w:r>
              <w:rPr>
                <w:b/>
                <w:i w:val="0"/>
              </w:rPr>
              <w:t>Penélope Cruz</w:t>
            </w:r>
            <w:r>
              <w:rPr>
                <w:b w:val="0"/>
                <w:i w:val="0"/>
              </w:rPr>
            </w:r>
          </w:p>
        </w:tc>
      </w:tr>
      <w:tr>
        <w:tc>
          <w:tcPr>
            <w:tcW w:type="dxa" w:w="4706"/>
          </w:tcPr>
          <w:p>
            <w:pPr>
              <w:pStyle w:val="Tabla"/>
            </w:pPr>
            <w:r/>
            <w:r>
              <w:rPr>
                <w:b w:val="0"/>
                <w:i w:val="0"/>
              </w:rPr>
              <w:t>Premio Donostia 2024</w:t>
            </w:r>
          </w:p>
        </w:tc>
        <w:tc>
          <w:tcPr>
            <w:tcW w:type="dxa" w:w="4706"/>
          </w:tcPr>
          <w:p>
            <w:pPr>
              <w:pStyle w:val="Tabla"/>
            </w:pPr>
            <w:r/>
            <w:r>
              <w:rPr>
                <w:b w:val="0"/>
                <w:i w:val="0"/>
              </w:rPr>
            </w:r>
            <w:r>
              <w:rPr>
                <w:b/>
                <w:i w:val="0"/>
              </w:rPr>
              <w:t>Cate Blanchett</w:t>
            </w:r>
            <w:r>
              <w:rPr>
                <w:b w:val="0"/>
                <w:i w:val="0"/>
              </w:rPr>
            </w:r>
          </w:p>
        </w:tc>
      </w:tr>
      <w:tr>
        <w:tc>
          <w:tcPr>
            <w:tcW w:type="dxa" w:w="4706"/>
          </w:tcPr>
          <w:p>
            <w:pPr>
              <w:pStyle w:val="Tabla"/>
            </w:pPr>
            <w:r/>
            <w:r>
              <w:rPr>
                <w:b w:val="0"/>
                <w:i w:val="0"/>
              </w:rPr>
              <w:t>Concha de Oro 2024, director de «Tardes de soledad»</w:t>
            </w:r>
          </w:p>
        </w:tc>
        <w:tc>
          <w:tcPr>
            <w:tcW w:type="dxa" w:w="4706"/>
          </w:tcPr>
          <w:p>
            <w:pPr>
              <w:pStyle w:val="Tabla"/>
            </w:pPr>
            <w:r/>
            <w:r>
              <w:rPr>
                <w:b w:val="0"/>
                <w:i w:val="0"/>
              </w:rPr>
            </w:r>
            <w:r>
              <w:rPr>
                <w:b/>
                <w:i w:val="0"/>
              </w:rPr>
              <w:t>Albert Serra</w:t>
            </w:r>
            <w:r>
              <w:rPr>
                <w:b w:val="0"/>
                <w:i w:val="0"/>
              </w:rPr>
            </w:r>
          </w:p>
        </w:tc>
      </w:tr>
      <w:tr>
        <w:tc>
          <w:tcPr>
            <w:tcW w:type="dxa" w:w="4706"/>
          </w:tcPr>
          <w:p>
            <w:pPr>
              <w:pStyle w:val="Tabla"/>
            </w:pPr>
            <w:r/>
            <w:r>
              <w:rPr>
                <w:b w:val="0"/>
                <w:i w:val="0"/>
              </w:rPr>
              <w:t>Autor de la novela gráfica adaptada en «La casa»</w:t>
            </w:r>
          </w:p>
        </w:tc>
        <w:tc>
          <w:tcPr>
            <w:tcW w:type="dxa" w:w="4706"/>
          </w:tcPr>
          <w:p>
            <w:pPr>
              <w:pStyle w:val="Tabla"/>
            </w:pPr>
            <w:r/>
            <w:r>
              <w:rPr>
                <w:b w:val="0"/>
                <w:i w:val="0"/>
              </w:rPr>
            </w:r>
            <w:r>
              <w:rPr>
                <w:b/>
                <w:i w:val="0"/>
              </w:rPr>
              <w:t>Paco Roca</w:t>
            </w:r>
            <w:r>
              <w:rPr>
                <w:b w:val="0"/>
                <w:i w:val="0"/>
              </w:rPr>
            </w:r>
          </w:p>
        </w:tc>
      </w:tr>
      <w:tr>
        <w:tc>
          <w:tcPr>
            <w:tcW w:type="dxa" w:w="4706"/>
          </w:tcPr>
          <w:p>
            <w:pPr>
              <w:pStyle w:val="Tabla"/>
            </w:pPr>
            <w:r/>
            <w:r>
              <w:rPr>
                <w:b w:val="0"/>
                <w:i w:val="0"/>
              </w:rPr>
              <w:t>Último libro póstumo de García Márquez</w:t>
            </w:r>
          </w:p>
        </w:tc>
        <w:tc>
          <w:tcPr>
            <w:tcW w:type="dxa" w:w="4706"/>
          </w:tcPr>
          <w:p>
            <w:pPr>
              <w:pStyle w:val="Tabla"/>
            </w:pPr>
            <w:r/>
            <w:r>
              <w:rPr>
                <w:b w:val="0"/>
                <w:i w:val="0"/>
              </w:rPr>
            </w:r>
            <w:r>
              <w:rPr>
                <w:b/>
                <w:i w:val="0"/>
              </w:rPr>
              <w:t>«En agosto nos vemos»</w:t>
            </w:r>
            <w:r>
              <w:rPr>
                <w:b w:val="0"/>
                <w:i w:val="0"/>
              </w:rPr>
            </w:r>
          </w:p>
        </w:tc>
      </w:tr>
      <w:tr>
        <w:tc>
          <w:tcPr>
            <w:tcW w:type="dxa" w:w="4706"/>
          </w:tcPr>
          <w:p>
            <w:pPr>
              <w:pStyle w:val="Tabla"/>
            </w:pPr>
            <w:r/>
            <w:r>
              <w:rPr>
                <w:b w:val="0"/>
                <w:i w:val="0"/>
              </w:rPr>
              <w:t>Escritor de «Leviatán» muerto en 2024</w:t>
            </w:r>
          </w:p>
        </w:tc>
        <w:tc>
          <w:tcPr>
            <w:tcW w:type="dxa" w:w="4706"/>
          </w:tcPr>
          <w:p>
            <w:pPr>
              <w:pStyle w:val="Tabla"/>
            </w:pPr>
            <w:r/>
            <w:r>
              <w:rPr>
                <w:b w:val="0"/>
                <w:i w:val="0"/>
              </w:rPr>
            </w:r>
            <w:r>
              <w:rPr>
                <w:b/>
                <w:i w:val="0"/>
              </w:rPr>
              <w:t>Paul Auster</w:t>
            </w:r>
            <w:r>
              <w:rPr>
                <w:b w:val="0"/>
                <w:i w:val="0"/>
              </w:rPr>
            </w:r>
          </w:p>
        </w:tc>
      </w:tr>
      <w:tr>
        <w:tc>
          <w:tcPr>
            <w:tcW w:type="dxa" w:w="4706"/>
          </w:tcPr>
          <w:p>
            <w:pPr>
              <w:pStyle w:val="Tabla"/>
            </w:pPr>
            <w:r/>
            <w:r>
              <w:rPr>
                <w:b w:val="0"/>
                <w:i w:val="0"/>
              </w:rPr>
              <w:t>Quién dirige la Real Academia Española</w:t>
            </w:r>
          </w:p>
        </w:tc>
        <w:tc>
          <w:tcPr>
            <w:tcW w:type="dxa" w:w="4706"/>
          </w:tcPr>
          <w:p>
            <w:pPr>
              <w:pStyle w:val="Tabla"/>
            </w:pPr>
            <w:r/>
            <w:r>
              <w:rPr>
                <w:b w:val="0"/>
                <w:i w:val="0"/>
              </w:rPr>
            </w:r>
            <w:r>
              <w:rPr>
                <w:b/>
                <w:i w:val="0"/>
              </w:rPr>
              <w:t>Santiago Muñoz Machado</w:t>
            </w:r>
            <w:r>
              <w:rPr>
                <w:b w:val="0"/>
                <w:i w:val="0"/>
              </w:rPr>
            </w:r>
          </w:p>
        </w:tc>
      </w:tr>
      <w:tr>
        <w:tc>
          <w:tcPr>
            <w:tcW w:type="dxa" w:w="4706"/>
          </w:tcPr>
          <w:p>
            <w:pPr>
              <w:pStyle w:val="Tabla"/>
            </w:pPr>
            <w:r/>
            <w:r>
              <w:rPr>
                <w:b w:val="0"/>
                <w:i w:val="0"/>
              </w:rPr>
              <w:t>Quién dirige la Compañía Nacional de Danza</w:t>
            </w:r>
          </w:p>
        </w:tc>
        <w:tc>
          <w:tcPr>
            <w:tcW w:type="dxa" w:w="4706"/>
          </w:tcPr>
          <w:p>
            <w:pPr>
              <w:pStyle w:val="Tabla"/>
            </w:pPr>
            <w:r/>
            <w:r>
              <w:rPr>
                <w:b w:val="0"/>
                <w:i w:val="0"/>
              </w:rPr>
            </w:r>
            <w:r>
              <w:rPr>
                <w:b/>
                <w:i w:val="0"/>
              </w:rPr>
              <w:t>Muriel Romero</w:t>
            </w:r>
            <w:r>
              <w:rPr>
                <w:b w:val="0"/>
                <w:i w:val="0"/>
              </w:rPr>
            </w:r>
          </w:p>
        </w:tc>
      </w:tr>
      <w:tr>
        <w:tc>
          <w:tcPr>
            <w:tcW w:type="dxa" w:w="4706"/>
          </w:tcPr>
          <w:p>
            <w:pPr>
              <w:pStyle w:val="Tabla"/>
            </w:pPr>
            <w:r/>
            <w:r>
              <w:rPr>
                <w:b w:val="0"/>
                <w:i w:val="0"/>
              </w:rPr>
              <w:t>Presidencia de la agencia Magnum Photos</w:t>
            </w:r>
          </w:p>
        </w:tc>
        <w:tc>
          <w:tcPr>
            <w:tcW w:type="dxa" w:w="4706"/>
          </w:tcPr>
          <w:p>
            <w:pPr>
              <w:pStyle w:val="Tabla"/>
            </w:pPr>
            <w:r/>
            <w:r>
              <w:rPr>
                <w:b w:val="0"/>
                <w:i w:val="0"/>
              </w:rPr>
            </w:r>
            <w:r>
              <w:rPr>
                <w:b/>
                <w:i w:val="0"/>
              </w:rPr>
              <w:t>Cristina de Middel</w:t>
            </w:r>
            <w:r>
              <w:rPr>
                <w:b w:val="0"/>
                <w:i w:val="0"/>
              </w:rPr>
            </w:r>
          </w:p>
        </w:tc>
      </w:tr>
      <w:tr>
        <w:tc>
          <w:tcPr>
            <w:tcW w:type="dxa" w:w="4706"/>
          </w:tcPr>
          <w:p>
            <w:pPr>
              <w:pStyle w:val="Tabla"/>
            </w:pPr>
            <w:r/>
            <w:r>
              <w:rPr>
                <w:b w:val="0"/>
                <w:i w:val="0"/>
              </w:rPr>
              <w:t>Canción más escuchada del verano en España según Spotify</w:t>
            </w:r>
          </w:p>
        </w:tc>
        <w:tc>
          <w:tcPr>
            <w:tcW w:type="dxa" w:w="4706"/>
          </w:tcPr>
          <w:p>
            <w:pPr>
              <w:pStyle w:val="Tabla"/>
            </w:pPr>
            <w:r/>
            <w:r>
              <w:rPr>
                <w:b w:val="0"/>
                <w:i w:val="0"/>
              </w:rPr>
            </w:r>
            <w:r>
              <w:rPr>
                <w:b/>
                <w:i w:val="0"/>
              </w:rPr>
              <w:t>«Si antes te hubiera conocido», de Karol G</w:t>
            </w:r>
            <w:r>
              <w:rPr>
                <w:b w:val="0"/>
                <w:i w:val="0"/>
              </w:rPr>
            </w:r>
          </w:p>
        </w:tc>
      </w:tr>
      <w:tr>
        <w:tc>
          <w:tcPr>
            <w:tcW w:type="dxa" w:w="4706"/>
          </w:tcPr>
          <w:p>
            <w:pPr>
              <w:pStyle w:val="Tabla"/>
            </w:pPr>
            <w:r/>
            <w:r>
              <w:rPr>
                <w:b w:val="0"/>
                <w:i w:val="0"/>
              </w:rPr>
              <w:t>Canción de Celine Dion en la inauguración de los Juegos</w:t>
            </w:r>
          </w:p>
        </w:tc>
        <w:tc>
          <w:tcPr>
            <w:tcW w:type="dxa" w:w="4706"/>
          </w:tcPr>
          <w:p>
            <w:pPr>
              <w:pStyle w:val="Tabla"/>
            </w:pPr>
            <w:r/>
            <w:r>
              <w:rPr>
                <w:b w:val="0"/>
                <w:i w:val="0"/>
              </w:rPr>
            </w:r>
            <w:r>
              <w:rPr>
                <w:b/>
                <w:i w:val="0"/>
              </w:rPr>
              <w:t>«L'hymme à l'amour», de Édith Piaf</w:t>
            </w:r>
            <w:r>
              <w:rPr>
                <w:b w:val="0"/>
                <w:i w:val="0"/>
              </w:rPr>
              <w:t xml:space="preserve"> </w:t>
            </w:r>
            <w:r>
              <w:rPr>
                <w:b w:val="0"/>
                <w:i/>
              </w:rPr>
              <w:t>(así, con esa grafía, en el cuadernillo)</w:t>
            </w:r>
          </w:p>
        </w:tc>
      </w:tr>
      <w:tr>
        <w:tc>
          <w:tcPr>
            <w:tcW w:type="dxa" w:w="4706"/>
          </w:tcPr>
          <w:p>
            <w:pPr>
              <w:pStyle w:val="Tabla"/>
            </w:pPr>
            <w:r/>
            <w:r>
              <w:rPr>
                <w:b w:val="0"/>
                <w:i w:val="0"/>
              </w:rPr>
              <w:t>Conciertos de Bruce Springsteen en España en 2024</w:t>
            </w:r>
          </w:p>
        </w:tc>
        <w:tc>
          <w:tcPr>
            <w:tcW w:type="dxa" w:w="4706"/>
          </w:tcPr>
          <w:p>
            <w:pPr>
              <w:pStyle w:val="Tabla"/>
            </w:pPr>
            <w:r/>
            <w:r>
              <w:rPr>
                <w:b w:val="0"/>
                <w:i w:val="0"/>
              </w:rPr>
            </w:r>
            <w:r>
              <w:rPr>
                <w:b/>
                <w:i w:val="0"/>
              </w:rPr>
              <w:t>Cinco</w:t>
            </w:r>
            <w:r>
              <w:rPr>
                <w:b w:val="0"/>
                <w:i w:val="0"/>
              </w:rPr>
            </w:r>
          </w:p>
        </w:tc>
      </w:tr>
      <w:tr>
        <w:tc>
          <w:tcPr>
            <w:tcW w:type="dxa" w:w="4706"/>
          </w:tcPr>
          <w:p>
            <w:pPr>
              <w:pStyle w:val="Tabla"/>
            </w:pPr>
            <w:r/>
            <w:r>
              <w:rPr>
                <w:b w:val="0"/>
                <w:i w:val="0"/>
              </w:rPr>
              <w:t>Nuevo single de Nebulossa tras Eurovisión</w:t>
            </w:r>
          </w:p>
        </w:tc>
        <w:tc>
          <w:tcPr>
            <w:tcW w:type="dxa" w:w="4706"/>
          </w:tcPr>
          <w:p>
            <w:pPr>
              <w:pStyle w:val="Tabla"/>
            </w:pPr>
            <w:r/>
            <w:r>
              <w:rPr>
                <w:b w:val="0"/>
                <w:i w:val="0"/>
              </w:rPr>
            </w:r>
            <w:r>
              <w:rPr>
                <w:b/>
                <w:i w:val="0"/>
              </w:rPr>
              <w:t>«Cotilleo»</w:t>
            </w:r>
            <w:r>
              <w:rPr>
                <w:b w:val="0"/>
                <w:i w:val="0"/>
              </w:rPr>
            </w:r>
          </w:p>
        </w:tc>
      </w:tr>
      <w:tr>
        <w:tc>
          <w:tcPr>
            <w:tcW w:type="dxa" w:w="4706"/>
          </w:tcPr>
          <w:p>
            <w:pPr>
              <w:pStyle w:val="Tabla"/>
            </w:pPr>
            <w:r/>
            <w:r>
              <w:rPr>
                <w:b w:val="0"/>
                <w:i w:val="0"/>
              </w:rPr>
              <w:t>Premio Emmy 2024 al mejor actor de comedia</w:t>
            </w:r>
          </w:p>
        </w:tc>
        <w:tc>
          <w:tcPr>
            <w:tcW w:type="dxa" w:w="4706"/>
          </w:tcPr>
          <w:p>
            <w:pPr>
              <w:pStyle w:val="Tabla"/>
            </w:pPr>
            <w:r/>
            <w:r>
              <w:rPr>
                <w:b w:val="0"/>
                <w:i w:val="0"/>
              </w:rPr>
            </w:r>
            <w:r>
              <w:rPr>
                <w:b/>
                <w:i w:val="0"/>
              </w:rPr>
              <w:t>Jeremy Allen White</w:t>
            </w:r>
            <w:r>
              <w:rPr>
                <w:b w:val="0"/>
                <w:i w:val="0"/>
              </w:rPr>
            </w:r>
          </w:p>
        </w:tc>
      </w:tr>
      <w:tr>
        <w:tc>
          <w:tcPr>
            <w:tcW w:type="dxa" w:w="4706"/>
          </w:tcPr>
          <w:p>
            <w:pPr>
              <w:pStyle w:val="Tabla"/>
            </w:pPr>
            <w:r/>
            <w:r>
              <w:rPr>
                <w:b w:val="0"/>
                <w:i w:val="0"/>
              </w:rPr>
              <w:t>Premio Novela Café Gijón 2024</w:t>
            </w:r>
          </w:p>
        </w:tc>
        <w:tc>
          <w:tcPr>
            <w:tcW w:type="dxa" w:w="4706"/>
          </w:tcPr>
          <w:p>
            <w:pPr>
              <w:pStyle w:val="Tabla"/>
            </w:pPr>
            <w:r/>
            <w:r>
              <w:rPr>
                <w:b w:val="0"/>
                <w:i w:val="0"/>
              </w:rPr>
              <w:t xml:space="preserve">Ganadora </w:t>
            </w:r>
            <w:r>
              <w:rPr>
                <w:b/>
                <w:i w:val="0"/>
              </w:rPr>
              <w:t>«El final del bosque», de María Fasce</w:t>
            </w:r>
            <w:r>
              <w:rPr>
                <w:b w:val="0"/>
                <w:i w:val="0"/>
              </w:rPr>
              <w:t xml:space="preserve">; finalista, </w:t>
            </w:r>
            <w:r>
              <w:rPr>
                <w:b/>
                <w:i w:val="0"/>
              </w:rPr>
              <w:t>«Parabere»</w:t>
            </w:r>
            <w:r>
              <w:rPr>
                <w:b w:val="0"/>
                <w:i w:val="0"/>
              </w:rPr>
            </w:r>
          </w:p>
        </w:tc>
      </w:tr>
    </w:tbl>
    <w:p>
      <w:pPr/>
    </w:p>
    <w:p>
      <w:pPr/>
      <w:r>
        <w:rPr>
          <w:b w:val="0"/>
          <w:i w:val="0"/>
        </w:rPr>
      </w:r>
      <w:r>
        <w:rPr>
          <w:b/>
          <w:i w:val="0"/>
        </w:rPr>
        <w:t>La pregunta del Café Gijón sufre el mismo defecto de composición que la del «Proyecto Viena»</w:t>
      </w:r>
      <w:r>
        <w:rPr>
          <w:b w:val="0"/>
          <w:i w:val="0"/>
        </w:rPr>
        <w:t>: el</w:t>
      </w:r>
      <w:r>
        <w:t xml:space="preserve"> </w:t>
      </w:r>
      <w:r>
        <w:rPr>
          <w:b w:val="0"/>
          <w:i w:val="0"/>
        </w:rPr>
        <w:t xml:space="preserve">cuadernillo imprime las cuatro letras y luego los cuatro textos, y además </w:t>
      </w:r>
      <w:r>
        <w:rPr>
          <w:b/>
          <w:i w:val="0"/>
        </w:rPr>
        <w:t>corta las frases a mitad</w:t>
      </w:r>
      <w:r>
        <w:t xml:space="preserve"> </w:t>
      </w:r>
      <w:r>
        <w:rPr>
          <w:b/>
          <w:i w:val="0"/>
        </w:rPr>
        <w:t>de opción</w:t>
      </w:r>
      <w:r>
        <w:rPr>
          <w:b w:val="0"/>
          <w:i w:val="0"/>
        </w:rPr>
        <w:t>, de modo que en el papel se lee «Ganadora, cuándo' de María Elena Morán» y cosas</w:t>
      </w:r>
      <w:r>
        <w:t xml:space="preserve"> </w:t>
      </w:r>
      <w:r>
        <w:rPr>
          <w:b w:val="0"/>
          <w:i w:val="0"/>
        </w:rPr>
        <w:t xml:space="preserve">parecidas. </w:t>
      </w:r>
      <w:r>
        <w:rPr>
          <w:b/>
          <w:i w:val="0"/>
        </w:rPr>
        <w:t>La opción a) es el primer texto completo</w:t>
      </w:r>
      <w:r>
        <w:rPr>
          <w:b w:val="0"/>
          <w:i w:val="0"/>
        </w:rPr>
        <w:t>, y esa es la respuesta oficial. Va anotado</w:t>
      </w:r>
      <w:r>
        <w:t xml:space="preserve"> </w:t>
      </w:r>
      <w:r>
        <w:rPr>
          <w:b w:val="0"/>
          <w:i w:val="0"/>
        </w:rPr>
        <w:t>como enunciado defectuoso.</w:t>
      </w:r>
    </w:p>
    <w:p>
      <w:pPr>
        <w:pStyle w:val="Separador"/>
        <w:pBdr>
          <w:bottom w:val="single" w:sz="4" w:color="BBBBBB"/>
        </w:pBdr>
      </w:pPr>
    </w:p>
    <w:p>
      <w:pPr>
        <w:pStyle w:val="Heading2"/>
      </w:pPr>
      <w:r>
        <w:rPr>
          <w:b w:val="0"/>
          <w:i w:val="0"/>
        </w:rPr>
        <w:t>1.8 Deportes</w:t>
      </w:r>
    </w:p>
    <w:p>
      <w:pPr/>
      <w:r>
        <w:rPr>
          <w:b w:val="0"/>
          <w:i w:val="0"/>
        </w:rPr>
      </w:r>
      <w:r>
        <w:rPr>
          <w:b/>
          <w:i w:val="0"/>
        </w:rPr>
        <w:t>Diecisiete preguntas, ninguna con documento oficial detrás</w:t>
      </w:r>
      <w:r>
        <w:rPr>
          <w:b w:val="0"/>
          <w:i w:val="0"/>
        </w:rPr>
        <w:t>, y su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pregunta</w:t>
            </w:r>
          </w:p>
        </w:tc>
        <w:tc>
          <w:tcPr>
            <w:tcW w:type="dxa" w:w="4706"/>
            <w:shd w:val="clear" w:color="auto" w:fill="E4E4E4"/>
          </w:tcPr>
          <w:p>
            <w:pPr>
              <w:pStyle w:val="Tablacabecera"/>
            </w:pPr>
            <w:r/>
            <w:r>
              <w:rPr>
                <w:b w:val="0"/>
                <w:i w:val="0"/>
              </w:rPr>
              <w:t>Respuesta oficial</w:t>
            </w:r>
          </w:p>
        </w:tc>
      </w:tr>
      <w:tr>
        <w:tc>
          <w:tcPr>
            <w:tcW w:type="dxa" w:w="4706"/>
          </w:tcPr>
          <w:p>
            <w:pPr>
              <w:pStyle w:val="Tabla"/>
            </w:pPr>
            <w:r/>
            <w:r>
              <w:rPr>
                <w:b w:val="0"/>
                <w:i w:val="0"/>
              </w:rPr>
              <w:t>Apodo de la selección femenina de balonmano</w:t>
            </w:r>
          </w:p>
        </w:tc>
        <w:tc>
          <w:tcPr>
            <w:tcW w:type="dxa" w:w="4706"/>
          </w:tcPr>
          <w:p>
            <w:pPr>
              <w:pStyle w:val="Tabla"/>
            </w:pPr>
            <w:r/>
            <w:r>
              <w:rPr>
                <w:b w:val="0"/>
                <w:i w:val="0"/>
              </w:rPr>
            </w:r>
            <w:r>
              <w:rPr>
                <w:b/>
                <w:i w:val="0"/>
              </w:rPr>
              <w:t>«Las Guerreras»</w:t>
            </w:r>
            <w:r>
              <w:rPr>
                <w:b w:val="0"/>
                <w:i w:val="0"/>
              </w:rPr>
            </w:r>
          </w:p>
        </w:tc>
      </w:tr>
      <w:tr>
        <w:tc>
          <w:tcPr>
            <w:tcW w:type="dxa" w:w="4706"/>
          </w:tcPr>
          <w:p>
            <w:pPr>
              <w:pStyle w:val="Tabla"/>
            </w:pPr>
            <w:r/>
            <w:r>
              <w:rPr>
                <w:b w:val="0"/>
                <w:i w:val="0"/>
              </w:rPr>
              <w:t>Equipos andaluces en Primera División 2024/25</w:t>
            </w:r>
          </w:p>
        </w:tc>
        <w:tc>
          <w:tcPr>
            <w:tcW w:type="dxa" w:w="4706"/>
          </w:tcPr>
          <w:p>
            <w:pPr>
              <w:pStyle w:val="Tabla"/>
            </w:pPr>
            <w:r/>
            <w:r>
              <w:rPr>
                <w:b w:val="0"/>
                <w:i w:val="0"/>
              </w:rPr>
            </w:r>
            <w:r>
              <w:rPr>
                <w:b/>
                <w:i w:val="0"/>
              </w:rPr>
              <w:t>Real Betis y Sevilla FC</w:t>
            </w:r>
            <w:r>
              <w:rPr>
                <w:b w:val="0"/>
                <w:i w:val="0"/>
              </w:rPr>
            </w:r>
          </w:p>
        </w:tc>
      </w:tr>
      <w:tr>
        <w:tc>
          <w:tcPr>
            <w:tcW w:type="dxa" w:w="4706"/>
          </w:tcPr>
          <w:p>
            <w:pPr>
              <w:pStyle w:val="Tabla"/>
            </w:pPr>
            <w:r/>
            <w:r>
              <w:rPr>
                <w:b w:val="0"/>
                <w:i w:val="0"/>
              </w:rPr>
              <w:t>Equipo canario en la Liga Hypermotion 2024/25</w:t>
            </w:r>
          </w:p>
        </w:tc>
        <w:tc>
          <w:tcPr>
            <w:tcW w:type="dxa" w:w="4706"/>
          </w:tcPr>
          <w:p>
            <w:pPr>
              <w:pStyle w:val="Tabla"/>
            </w:pPr>
            <w:r/>
            <w:r>
              <w:rPr>
                <w:b w:val="0"/>
                <w:i w:val="0"/>
              </w:rPr>
            </w:r>
            <w:r>
              <w:rPr>
                <w:b/>
                <w:i w:val="0"/>
              </w:rPr>
              <w:t>Club Deportivo Tenerife</w:t>
            </w:r>
            <w:r>
              <w:rPr>
                <w:b w:val="0"/>
                <w:i w:val="0"/>
              </w:rPr>
            </w:r>
          </w:p>
        </w:tc>
      </w:tr>
      <w:tr>
        <w:tc>
          <w:tcPr>
            <w:tcW w:type="dxa" w:w="4706"/>
          </w:tcPr>
          <w:p>
            <w:pPr>
              <w:pStyle w:val="Tabla"/>
            </w:pPr>
            <w:r/>
            <w:r>
              <w:rPr>
                <w:b w:val="0"/>
                <w:i w:val="0"/>
              </w:rPr>
              <w:t>Entrenadora de la selección española femenina de fútbol</w:t>
            </w:r>
          </w:p>
        </w:tc>
        <w:tc>
          <w:tcPr>
            <w:tcW w:type="dxa" w:w="4706"/>
          </w:tcPr>
          <w:p>
            <w:pPr>
              <w:pStyle w:val="Tabla"/>
            </w:pPr>
            <w:r/>
            <w:r>
              <w:rPr>
                <w:b w:val="0"/>
                <w:i w:val="0"/>
              </w:rPr>
            </w:r>
            <w:r>
              <w:rPr>
                <w:b/>
                <w:i w:val="0"/>
              </w:rPr>
              <w:t>Montse Tomé</w:t>
            </w:r>
            <w:r>
              <w:rPr>
                <w:b w:val="0"/>
                <w:i w:val="0"/>
              </w:rPr>
            </w:r>
          </w:p>
        </w:tc>
      </w:tr>
      <w:tr>
        <w:tc>
          <w:tcPr>
            <w:tcW w:type="dxa" w:w="4706"/>
          </w:tcPr>
          <w:p>
            <w:pPr>
              <w:pStyle w:val="Tabla"/>
            </w:pPr>
            <w:r/>
            <w:r>
              <w:rPr>
                <w:b w:val="0"/>
                <w:i w:val="0"/>
              </w:rPr>
              <w:t>Quién preside la comisión que tutela la Real Federación Española de Fútbol</w:t>
            </w:r>
          </w:p>
        </w:tc>
        <w:tc>
          <w:tcPr>
            <w:tcW w:type="dxa" w:w="4706"/>
          </w:tcPr>
          <w:p>
            <w:pPr>
              <w:pStyle w:val="Tabla"/>
            </w:pPr>
            <w:r/>
            <w:r>
              <w:rPr>
                <w:b w:val="0"/>
                <w:i w:val="0"/>
              </w:rPr>
            </w:r>
            <w:r>
              <w:rPr>
                <w:b/>
                <w:i w:val="0"/>
              </w:rPr>
              <w:t>Vicente del Bosque</w:t>
            </w:r>
            <w:r>
              <w:rPr>
                <w:b w:val="0"/>
                <w:i w:val="0"/>
              </w:rPr>
            </w:r>
          </w:p>
        </w:tc>
      </w:tr>
      <w:tr>
        <w:tc>
          <w:tcPr>
            <w:tcW w:type="dxa" w:w="4706"/>
          </w:tcPr>
          <w:p>
            <w:pPr>
              <w:pStyle w:val="Tabla"/>
            </w:pPr>
            <w:r/>
            <w:r>
              <w:rPr>
                <w:b w:val="0"/>
                <w:i w:val="0"/>
              </w:rPr>
              <w:t>Anterior equipo de Hansi Flick</w:t>
            </w:r>
          </w:p>
        </w:tc>
        <w:tc>
          <w:tcPr>
            <w:tcW w:type="dxa" w:w="4706"/>
          </w:tcPr>
          <w:p>
            <w:pPr>
              <w:pStyle w:val="Tabla"/>
            </w:pPr>
            <w:r/>
            <w:r>
              <w:rPr>
                <w:b w:val="0"/>
                <w:i w:val="0"/>
              </w:rPr>
            </w:r>
            <w:r>
              <w:rPr>
                <w:b/>
                <w:i w:val="0"/>
              </w:rPr>
              <w:t>La selección de Alemania</w:t>
            </w:r>
            <w:r>
              <w:rPr>
                <w:b w:val="0"/>
                <w:i w:val="0"/>
              </w:rPr>
            </w:r>
          </w:p>
        </w:tc>
      </w:tr>
      <w:tr>
        <w:tc>
          <w:tcPr>
            <w:tcW w:type="dxa" w:w="4706"/>
          </w:tcPr>
          <w:p>
            <w:pPr>
              <w:pStyle w:val="Tabla"/>
            </w:pPr>
            <w:r/>
            <w:r>
              <w:rPr>
                <w:b w:val="0"/>
                <w:i w:val="0"/>
              </w:rPr>
              <w:t>Organizadores del Mundial de 2030</w:t>
            </w:r>
          </w:p>
        </w:tc>
        <w:tc>
          <w:tcPr>
            <w:tcW w:type="dxa" w:w="4706"/>
          </w:tcPr>
          <w:p>
            <w:pPr>
              <w:pStyle w:val="Tabla"/>
            </w:pPr>
            <w:r/>
            <w:r>
              <w:rPr>
                <w:b w:val="0"/>
                <w:i w:val="0"/>
              </w:rPr>
            </w:r>
            <w:r>
              <w:rPr>
                <w:b/>
                <w:i w:val="0"/>
              </w:rPr>
              <w:t>España, Portugal y Marruecos</w:t>
            </w:r>
            <w:r>
              <w:rPr>
                <w:b w:val="0"/>
                <w:i w:val="0"/>
              </w:rPr>
            </w:r>
          </w:p>
        </w:tc>
      </w:tr>
      <w:tr>
        <w:tc>
          <w:tcPr>
            <w:tcW w:type="dxa" w:w="4706"/>
          </w:tcPr>
          <w:p>
            <w:pPr>
              <w:pStyle w:val="Tabla"/>
            </w:pPr>
            <w:r/>
            <w:r>
              <w:rPr>
                <w:b w:val="0"/>
                <w:i w:val="0"/>
              </w:rPr>
              <w:t>Ganadora de la UEFA Nations League femenina 2023/24</w:t>
            </w:r>
          </w:p>
        </w:tc>
        <w:tc>
          <w:tcPr>
            <w:tcW w:type="dxa" w:w="4706"/>
          </w:tcPr>
          <w:p>
            <w:pPr>
              <w:pStyle w:val="Tabla"/>
            </w:pPr>
            <w:r/>
            <w:r>
              <w:rPr>
                <w:b w:val="0"/>
                <w:i w:val="0"/>
              </w:rPr>
            </w:r>
            <w:r>
              <w:rPr>
                <w:b/>
                <w:i w:val="0"/>
              </w:rPr>
              <w:t>España</w:t>
            </w:r>
            <w:r>
              <w:rPr>
                <w:b w:val="0"/>
                <w:i w:val="0"/>
              </w:rPr>
            </w:r>
          </w:p>
        </w:tc>
      </w:tr>
      <w:tr>
        <w:tc>
          <w:tcPr>
            <w:tcW w:type="dxa" w:w="4706"/>
          </w:tcPr>
          <w:p>
            <w:pPr>
              <w:pStyle w:val="Tabla"/>
            </w:pPr>
            <w:r/>
            <w:r>
              <w:rPr>
                <w:b w:val="0"/>
                <w:i w:val="0"/>
              </w:rPr>
              <w:t>Campeón de la Liga Femenina Endesa 2023/24</w:t>
            </w:r>
          </w:p>
        </w:tc>
        <w:tc>
          <w:tcPr>
            <w:tcW w:type="dxa" w:w="4706"/>
          </w:tcPr>
          <w:p>
            <w:pPr>
              <w:pStyle w:val="Tabla"/>
            </w:pPr>
            <w:r/>
            <w:r>
              <w:rPr>
                <w:b w:val="0"/>
                <w:i w:val="0"/>
              </w:rPr>
            </w:r>
            <w:r>
              <w:rPr>
                <w:b/>
                <w:i w:val="0"/>
              </w:rPr>
              <w:t>Valencia Basket</w:t>
            </w:r>
            <w:r>
              <w:rPr>
                <w:b w:val="0"/>
                <w:i w:val="0"/>
              </w:rPr>
            </w:r>
          </w:p>
        </w:tc>
      </w:tr>
      <w:tr>
        <w:tc>
          <w:tcPr>
            <w:tcW w:type="dxa" w:w="4706"/>
          </w:tcPr>
          <w:p>
            <w:pPr>
              <w:pStyle w:val="Tabla"/>
            </w:pPr>
            <w:r/>
            <w:r>
              <w:rPr>
                <w:b w:val="0"/>
                <w:i w:val="0"/>
              </w:rPr>
              <w:t>Medallas de España en los Juegos Paralímpicos de París</w:t>
            </w:r>
          </w:p>
        </w:tc>
        <w:tc>
          <w:tcPr>
            <w:tcW w:type="dxa" w:w="4706"/>
          </w:tcPr>
          <w:p>
            <w:pPr>
              <w:pStyle w:val="Tabla"/>
            </w:pPr>
            <w:r/>
            <w:r>
              <w:rPr>
                <w:b w:val="0"/>
                <w:i w:val="0"/>
              </w:rPr>
            </w:r>
            <w:r>
              <w:rPr>
                <w:b/>
                <w:i w:val="0"/>
              </w:rPr>
              <w:t>40</w:t>
            </w:r>
            <w:r>
              <w:rPr>
                <w:b w:val="0"/>
                <w:i w:val="0"/>
              </w:rPr>
            </w:r>
          </w:p>
        </w:tc>
      </w:tr>
      <w:tr>
        <w:tc>
          <w:tcPr>
            <w:tcW w:type="dxa" w:w="4706"/>
          </w:tcPr>
          <w:p>
            <w:pPr>
              <w:pStyle w:val="Tabla"/>
            </w:pPr>
            <w:r/>
            <w:r>
              <w:rPr>
                <w:b w:val="0"/>
                <w:i w:val="0"/>
              </w:rPr>
              <w:t>Delegación con más medallas en esos Juegos</w:t>
            </w:r>
          </w:p>
        </w:tc>
        <w:tc>
          <w:tcPr>
            <w:tcW w:type="dxa" w:w="4706"/>
          </w:tcPr>
          <w:p>
            <w:pPr>
              <w:pStyle w:val="Tabla"/>
            </w:pPr>
            <w:r/>
            <w:r>
              <w:rPr>
                <w:b w:val="0"/>
                <w:i w:val="0"/>
              </w:rPr>
            </w:r>
            <w:r>
              <w:rPr>
                <w:b/>
                <w:i w:val="0"/>
              </w:rPr>
              <w:t>China</w:t>
            </w:r>
            <w:r>
              <w:rPr>
                <w:b w:val="0"/>
                <w:i w:val="0"/>
              </w:rPr>
            </w:r>
          </w:p>
        </w:tc>
      </w:tr>
      <w:tr>
        <w:tc>
          <w:tcPr>
            <w:tcW w:type="dxa" w:w="4706"/>
          </w:tcPr>
          <w:p>
            <w:pPr>
              <w:pStyle w:val="Tabla"/>
            </w:pPr>
            <w:r/>
            <w:r>
              <w:rPr>
                <w:b w:val="0"/>
                <w:i w:val="0"/>
              </w:rPr>
              <w:t>Medallas de María Pérez en París</w:t>
            </w:r>
          </w:p>
        </w:tc>
        <w:tc>
          <w:tcPr>
            <w:tcW w:type="dxa" w:w="4706"/>
          </w:tcPr>
          <w:p>
            <w:pPr>
              <w:pStyle w:val="Tabla"/>
            </w:pPr>
            <w:r/>
            <w:r>
              <w:rPr>
                <w:b w:val="0"/>
                <w:i w:val="0"/>
              </w:rPr>
            </w:r>
            <w:r>
              <w:rPr>
                <w:b/>
                <w:i w:val="0"/>
              </w:rPr>
              <w:t>Un oro y una plata</w:t>
            </w:r>
            <w:r>
              <w:rPr>
                <w:b w:val="0"/>
                <w:i w:val="0"/>
              </w:rPr>
            </w:r>
          </w:p>
        </w:tc>
      </w:tr>
      <w:tr>
        <w:tc>
          <w:tcPr>
            <w:tcW w:type="dxa" w:w="4706"/>
          </w:tcPr>
          <w:p>
            <w:pPr>
              <w:pStyle w:val="Tabla"/>
            </w:pPr>
            <w:r/>
            <w:r>
              <w:rPr>
                <w:b w:val="0"/>
                <w:i w:val="0"/>
              </w:rPr>
              <w:t>Oro olímpico de triple salto en París</w:t>
            </w:r>
          </w:p>
        </w:tc>
        <w:tc>
          <w:tcPr>
            <w:tcW w:type="dxa" w:w="4706"/>
          </w:tcPr>
          <w:p>
            <w:pPr>
              <w:pStyle w:val="Tabla"/>
            </w:pPr>
            <w:r/>
            <w:r>
              <w:rPr>
                <w:b w:val="0"/>
                <w:i w:val="0"/>
              </w:rPr>
            </w:r>
            <w:r>
              <w:rPr>
                <w:b/>
                <w:i w:val="0"/>
              </w:rPr>
              <w:t>Jordan Díaz</w:t>
            </w:r>
            <w:r>
              <w:rPr>
                <w:b w:val="0"/>
                <w:i w:val="0"/>
              </w:rPr>
            </w:r>
          </w:p>
        </w:tc>
      </w:tr>
      <w:tr>
        <w:tc>
          <w:tcPr>
            <w:tcW w:type="dxa" w:w="4706"/>
          </w:tcPr>
          <w:p>
            <w:pPr>
              <w:pStyle w:val="Tabla"/>
            </w:pPr>
            <w:r/>
            <w:r>
              <w:rPr>
                <w:b w:val="0"/>
                <w:i w:val="0"/>
              </w:rPr>
              <w:t>Deportista española que abandonó París por lesión</w:t>
            </w:r>
          </w:p>
        </w:tc>
        <w:tc>
          <w:tcPr>
            <w:tcW w:type="dxa" w:w="4706"/>
          </w:tcPr>
          <w:p>
            <w:pPr>
              <w:pStyle w:val="Tabla"/>
            </w:pPr>
            <w:r/>
            <w:r>
              <w:rPr>
                <w:b w:val="0"/>
                <w:i w:val="0"/>
              </w:rPr>
            </w:r>
            <w:r>
              <w:rPr>
                <w:b/>
                <w:i w:val="0"/>
              </w:rPr>
              <w:t>Carolina Marín</w:t>
            </w:r>
            <w:r>
              <w:rPr>
                <w:b w:val="0"/>
                <w:i w:val="0"/>
              </w:rPr>
            </w:r>
          </w:p>
        </w:tc>
      </w:tr>
      <w:tr>
        <w:tc>
          <w:tcPr>
            <w:tcW w:type="dxa" w:w="4706"/>
          </w:tcPr>
          <w:p>
            <w:pPr>
              <w:pStyle w:val="Tabla"/>
            </w:pPr>
            <w:r/>
            <w:r>
              <w:rPr>
                <w:b w:val="0"/>
                <w:i w:val="0"/>
              </w:rPr>
              <w:t>Medallas paralímpicas de Teresa Perales en toda su carrera</w:t>
            </w:r>
          </w:p>
        </w:tc>
        <w:tc>
          <w:tcPr>
            <w:tcW w:type="dxa" w:w="4706"/>
          </w:tcPr>
          <w:p>
            <w:pPr>
              <w:pStyle w:val="Tabla"/>
            </w:pPr>
            <w:r/>
            <w:r>
              <w:rPr>
                <w:b w:val="0"/>
                <w:i w:val="0"/>
              </w:rPr>
            </w:r>
            <w:r>
              <w:rPr>
                <w:b/>
                <w:i w:val="0"/>
              </w:rPr>
              <w:t>28</w:t>
            </w:r>
            <w:r>
              <w:rPr>
                <w:b w:val="0"/>
                <w:i w:val="0"/>
              </w:rPr>
            </w:r>
          </w:p>
        </w:tc>
      </w:tr>
      <w:tr>
        <w:tc>
          <w:tcPr>
            <w:tcW w:type="dxa" w:w="4706"/>
          </w:tcPr>
          <w:p>
            <w:pPr>
              <w:pStyle w:val="Tabla"/>
            </w:pPr>
            <w:r/>
            <w:r>
              <w:rPr>
                <w:b w:val="0"/>
                <w:i w:val="0"/>
              </w:rPr>
              <w:t>Ciudad de salida de La Vuelta a España 2024</w:t>
            </w:r>
          </w:p>
        </w:tc>
        <w:tc>
          <w:tcPr>
            <w:tcW w:type="dxa" w:w="4706"/>
          </w:tcPr>
          <w:p>
            <w:pPr>
              <w:pStyle w:val="Tabla"/>
            </w:pPr>
            <w:r/>
            <w:r>
              <w:rPr>
                <w:b w:val="0"/>
                <w:i w:val="0"/>
              </w:rPr>
            </w:r>
            <w:r>
              <w:rPr>
                <w:b/>
                <w:i w:val="0"/>
              </w:rPr>
              <w:t>Lisboa</w:t>
            </w:r>
            <w:r>
              <w:rPr>
                <w:b w:val="0"/>
                <w:i w:val="0"/>
              </w:rPr>
            </w:r>
          </w:p>
        </w:tc>
      </w:tr>
      <w:tr>
        <w:tc>
          <w:tcPr>
            <w:tcW w:type="dxa" w:w="4706"/>
          </w:tcPr>
          <w:p>
            <w:pPr>
              <w:pStyle w:val="Tabla"/>
            </w:pPr>
            <w:r/>
            <w:r>
              <w:rPr>
                <w:b w:val="0"/>
                <w:i w:val="0"/>
              </w:rPr>
              <w:t>Récord de los 82 cuatromiles de los Alpes</w:t>
            </w:r>
          </w:p>
        </w:tc>
        <w:tc>
          <w:tcPr>
            <w:tcW w:type="dxa" w:w="4706"/>
          </w:tcPr>
          <w:p>
            <w:pPr>
              <w:pStyle w:val="Tabla"/>
            </w:pPr>
            <w:r/>
            <w:r>
              <w:rPr>
                <w:b w:val="0"/>
                <w:i w:val="0"/>
              </w:rPr>
            </w:r>
            <w:r>
              <w:rPr>
                <w:b/>
                <w:i w:val="0"/>
              </w:rPr>
              <w:t>Kilian Jornet</w:t>
            </w:r>
            <w:r>
              <w:rPr>
                <w:b w:val="0"/>
                <w:i w:val="0"/>
              </w:rPr>
            </w:r>
          </w:p>
        </w:tc>
      </w:tr>
    </w:tbl>
    <w:p>
      <w:pPr/>
    </w:p>
    <w:p>
      <w:pPr/>
      <w:r>
        <w:rPr>
          <w:b w:val="0"/>
          <w:i w:val="0"/>
        </w:rPr>
      </w:r>
      <w:r>
        <w:rPr>
          <w:b/>
          <w:i w:val="0"/>
        </w:rPr>
        <w:t>Dos avisos.</w:t>
      </w:r>
      <w:r>
        <w:rPr>
          <w:b w:val="0"/>
          <w:i w:val="0"/>
        </w:rPr>
        <w:t xml:space="preserve"> La pregunta de la deportista lesionada tiene como opción d) «</w:t>
      </w:r>
      <w:r>
        <w:rPr>
          <w:b/>
          <w:i w:val="0"/>
        </w:rPr>
        <w:t>Carolina Martín</w:t>
      </w:r>
      <w:r>
        <w:rPr>
          <w:b w:val="0"/>
          <w:i w:val="0"/>
        </w:rPr>
        <w:t>»,</w:t>
      </w:r>
      <w:r>
        <w:t xml:space="preserve"> </w:t>
      </w:r>
      <w:r>
        <w:rPr>
          <w:b w:val="0"/>
          <w:i w:val="0"/>
        </w:rPr>
        <w:t>que es la opción a) con el apellido cambiado en una letra: es un distractor ortográfico, no</w:t>
      </w:r>
      <w:r>
        <w:t xml:space="preserve"> </w:t>
      </w:r>
      <w:r>
        <w:rPr>
          <w:b w:val="0"/>
          <w:i w:val="0"/>
        </w:rPr>
        <w:t xml:space="preserve">informativo. Y la salida de La Vuelta </w:t>
      </w:r>
      <w:r>
        <w:rPr>
          <w:b/>
          <w:i w:val="0"/>
        </w:rPr>
        <w:t>en Lisboa</w:t>
      </w:r>
      <w:r>
        <w:rPr>
          <w:b w:val="0"/>
          <w:i w:val="0"/>
        </w:rPr>
        <w:t xml:space="preserve"> es de las respuestas que más sorprenden: la</w:t>
      </w:r>
      <w:r>
        <w:t xml:space="preserve"> </w:t>
      </w:r>
      <w:r>
        <w:rPr>
          <w:b w:val="0"/>
          <w:i w:val="0"/>
        </w:rPr>
        <w:t xml:space="preserve">carrera española arrancó </w:t>
      </w:r>
      <w:r>
        <w:rPr>
          <w:b/>
          <w:i w:val="0"/>
        </w:rPr>
        <w:t>fuera de España</w:t>
      </w:r>
      <w:r>
        <w:rPr>
          <w:b w:val="0"/>
          <w:i w:val="0"/>
        </w:rPr>
        <w:t>.</w:t>
      </w:r>
    </w:p>
    <w:p>
      <w:pPr>
        <w:pStyle w:val="Separador"/>
        <w:pBdr>
          <w:bottom w:val="single" w:sz="4" w:color="BBBBBB"/>
        </w:pBdr>
      </w:pPr>
    </w:p>
    <w:p>
      <w:pPr>
        <w:pStyle w:val="Heading2"/>
      </w:pPr>
      <w:r>
        <w:rPr>
          <w:b w:val="0"/>
          <w:i w:val="0"/>
        </w:rPr>
        <w:t>1.9 Ciencia, tecnología y medios de comunicación</w:t>
      </w:r>
    </w:p>
    <w:p>
      <w:pPr>
        <w:pStyle w:val="Heading3"/>
      </w:pPr>
      <w:r>
        <w:rPr>
          <w:b w:val="0"/>
          <w:i w:val="0"/>
        </w:rPr>
        <w:t>1.9.1 «En Portada», cuarenta años</w:t>
      </w:r>
    </w:p>
    <w:p>
      <w:pPr/>
      <w:r>
        <w:rPr>
          <w:b w:val="0"/>
          <w:i w:val="0"/>
        </w:rPr>
      </w:r>
      <w:r>
        <w:rPr>
          <w:b/>
          <w:i w:val="0"/>
        </w:rPr>
        <w:t>La respuesta oficial</w:t>
      </w:r>
      <w:r>
        <w:rPr>
          <w:b w:val="0"/>
          <w:i w:val="0"/>
        </w:rPr>
        <w:t xml:space="preserve">: el programa cumplió </w:t>
      </w:r>
      <w:r>
        <w:rPr>
          <w:b/>
          <w:i w:val="0"/>
        </w:rPr>
        <w:t>40 años</w:t>
      </w:r>
      <w:r>
        <w:rPr>
          <w:b w:val="0"/>
          <w:i w:val="0"/>
        </w:rPr>
        <w:t xml:space="preserve"> en 2024.</w:t>
      </w:r>
    </w:p>
    <w:p>
      <w:pPr/>
      <w:r>
        <w:rPr>
          <w:b w:val="0"/>
          <w:i w:val="0"/>
        </w:rPr>
      </w:r>
      <w:r>
        <w:rPr>
          <w:b/>
          <w:i w:val="0"/>
        </w:rPr>
        <w:t>Y lo dice la ficha del propio programa en RTVE Play</w:t>
      </w:r>
      <w:r>
        <w:rPr>
          <w:b w:val="0"/>
          <w:i w:val="0"/>
        </w:rPr>
        <w:t>: «</w:t>
      </w:r>
      <w:r>
        <w:rPr>
          <w:b/>
          <w:i w:val="0"/>
        </w:rPr>
        <w:t>Desde 1984, el veterano programa de RTVE</w:t>
      </w:r>
      <w:r>
        <w:t xml:space="preserve"> </w:t>
      </w:r>
      <w:r>
        <w:rPr>
          <w:b/>
          <w:i w:val="0"/>
        </w:rPr>
        <w:t>En Portada, destaca por su periodismo de investigación riguroso y de calidad a través de sus</w:t>
      </w:r>
      <w:r>
        <w:t xml:space="preserve"> </w:t>
      </w:r>
      <w:r>
        <w:rPr>
          <w:b/>
          <w:i w:val="0"/>
        </w:rPr>
        <w:t>documentales</w:t>
      </w:r>
      <w:r>
        <w:rPr>
          <w:b w:val="0"/>
          <w:i w:val="0"/>
        </w:rPr>
        <w:t>». De 1984 a 2024 hay cuarenta años.</w:t>
      </w:r>
    </w:p>
    <w:p>
      <w:pPr>
        <w:pStyle w:val="Heading3"/>
      </w:pPr>
      <w:r>
        <w:rPr>
          <w:b w:val="0"/>
          <w:i w:val="0"/>
        </w:rPr>
        <w:t>1.9.2 «Cuéntame cómo pasó»: qué queda comprobado</w:t>
      </w:r>
    </w:p>
    <w:p>
      <w:pPr/>
      <w:r>
        <w:rPr>
          <w:b w:val="0"/>
          <w:i w:val="0"/>
        </w:rPr>
      </w:r>
      <w:r>
        <w:rPr>
          <w:b/>
          <w:i w:val="0"/>
        </w:rPr>
        <w:t>La respuesta oficial</w:t>
      </w:r>
      <w:r>
        <w:rPr>
          <w:b w:val="0"/>
          <w:i w:val="0"/>
        </w:rPr>
        <w:t xml:space="preserve">: es </w:t>
      </w:r>
      <w:r>
        <w:rPr>
          <w:b/>
          <w:i w:val="0"/>
        </w:rPr>
        <w:t>la serie más longeva de la televisión en España</w:t>
      </w:r>
      <w:r>
        <w:rPr>
          <w:b w:val="0"/>
          <w:i w:val="0"/>
        </w:rPr>
        <w:t>.</w:t>
      </w:r>
    </w:p>
    <w:p>
      <w:pPr/>
      <w:r>
        <w:rPr>
          <w:b w:val="0"/>
          <w:i w:val="0"/>
        </w:rPr>
      </w:r>
      <w:r>
        <w:rPr>
          <w:b/>
          <w:i w:val="0"/>
        </w:rPr>
        <w:t>La ficha de RTVE Play fija el año de arranque —2001— y nada más.</w:t>
      </w:r>
      <w:r>
        <w:rPr>
          <w:b w:val="0"/>
          <w:i w:val="0"/>
        </w:rPr>
        <w:t xml:space="preserve"> Que sea </w:t>
      </w:r>
      <w:r>
        <w:rPr>
          <w:b/>
          <w:i w:val="0"/>
        </w:rPr>
        <w:t>la más longeva</w:t>
      </w:r>
      <w:r>
        <w:rPr>
          <w:b w:val="0"/>
          <w:i w:val="0"/>
        </w:rPr>
        <w:t xml:space="preserve"> es</w:t>
      </w:r>
      <w:r>
        <w:t xml:space="preserve"> </w:t>
      </w:r>
      <w:r>
        <w:rPr>
          <w:b w:val="0"/>
          <w:i w:val="0"/>
        </w:rPr>
        <w:t xml:space="preserve">una comparación con otras series, y una ficha no compara. </w:t>
      </w:r>
      <w:r>
        <w:rPr>
          <w:b/>
          <w:i w:val="0"/>
        </w:rPr>
        <w:t>La verificación es parcial</w:t>
      </w:r>
      <w:r>
        <w:rPr>
          <w:b w:val="0"/>
          <w:i w:val="0"/>
        </w:rPr>
        <w:t xml:space="preserve"> y así va</w:t>
      </w:r>
      <w:r>
        <w:t xml:space="preserve"> </w:t>
      </w:r>
      <w:r>
        <w:rPr>
          <w:b w:val="0"/>
          <w:i w:val="0"/>
        </w:rPr>
        <w:t>contada: el año, sí; el superlativo, plantilla.</w:t>
      </w:r>
    </w:p>
    <w:p>
      <w:pPr/>
      <w:r>
        <w:rPr>
          <w:b w:val="0"/>
          <w:i w:val="0"/>
        </w:rPr>
      </w:r>
      <w:r>
        <w:rPr>
          <w:b/>
          <w:i w:val="0"/>
        </w:rPr>
        <w:t>Y las tres opciones falsas ayudan a entender por qué la pregunta es discutible</w:t>
      </w:r>
      <w:r>
        <w:rPr>
          <w:b w:val="0"/>
          <w:i w:val="0"/>
        </w:rPr>
        <w:t>: son series</w:t>
      </w:r>
      <w:r>
        <w:t xml:space="preserve"> </w:t>
      </w:r>
      <w:r>
        <w:rPr>
          <w:b w:val="0"/>
          <w:i w:val="0"/>
        </w:rPr>
        <w:t xml:space="preserve">diarias de larga duración, y con ellas la respuesta depende de </w:t>
      </w:r>
      <w:r>
        <w:rPr>
          <w:b/>
          <w:i w:val="0"/>
        </w:rPr>
        <w:t>qué se cuente como la misma serie</w:t>
      </w:r>
      <w:r>
        <w:rPr>
          <w:b w:val="0"/>
          <w:i w:val="0"/>
        </w:rPr>
      </w:r>
      <w:r>
        <w:t xml:space="preserve"> </w:t>
      </w:r>
      <w:r>
        <w:rPr>
          <w:b w:val="0"/>
          <w:i w:val="0"/>
        </w:rPr>
        <w:t xml:space="preserve">—una serie que cambia de título y continúa, ¿empieza de nuevo?— y de </w:t>
      </w:r>
      <w:r>
        <w:rPr>
          <w:b/>
          <w:i w:val="0"/>
        </w:rPr>
        <w:t>si se mide por años de</w:t>
      </w:r>
      <w:r>
        <w:t xml:space="preserve"> </w:t>
      </w:r>
      <w:r>
        <w:rPr>
          <w:b/>
          <w:i w:val="0"/>
        </w:rPr>
        <w:t>emisión o por número de episodios</w:t>
      </w:r>
      <w:r>
        <w:rPr>
          <w:b w:val="0"/>
          <w:i w:val="0"/>
        </w:rPr>
        <w:t>. El examen da esa discusión por resuelta; el tema deja constancia</w:t>
      </w:r>
      <w:r>
        <w:t xml:space="preserve"> </w:t>
      </w:r>
      <w:r>
        <w:rPr>
          <w:b w:val="0"/>
          <w:i w:val="0"/>
        </w:rPr>
        <w:t>de que no lo está, y de que la ficha de RTVE Play sólo sostiene el año de arranque.</w:t>
      </w:r>
    </w:p>
    <w:p>
      <w:pPr>
        <w:pStyle w:val="Heading3"/>
      </w:pPr>
      <w:r>
        <w:rPr>
          <w:b w:val="0"/>
          <w:i w:val="0"/>
        </w:rPr>
        <w:t>1.9.3 Lo que aquí sólo sostiene la plantilla</w:t>
      </w:r>
    </w:p>
    <w:p>
      <w:pPr/>
      <w:r>
        <w:rPr>
          <w:b w:val="0"/>
          <w:i w:val="0"/>
        </w:rPr>
      </w:r>
      <w:r>
        <w:rPr>
          <w:b/>
          <w:i w:val="0"/>
        </w:rPr>
        <w:t>Trece preguntas</w:t>
      </w:r>
      <w:r>
        <w:rPr>
          <w:b w:val="0"/>
          <w:i w:val="0"/>
        </w:rPr>
        <w:t>, con su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pregunta</w:t>
            </w:r>
          </w:p>
        </w:tc>
        <w:tc>
          <w:tcPr>
            <w:tcW w:type="dxa" w:w="4706"/>
            <w:shd w:val="clear" w:color="auto" w:fill="E4E4E4"/>
          </w:tcPr>
          <w:p>
            <w:pPr>
              <w:pStyle w:val="Tablacabecera"/>
            </w:pPr>
            <w:r/>
            <w:r>
              <w:rPr>
                <w:b w:val="0"/>
                <w:i w:val="0"/>
              </w:rPr>
              <w:t>Respuesta oficial</w:t>
            </w:r>
          </w:p>
        </w:tc>
      </w:tr>
      <w:tr>
        <w:tc>
          <w:tcPr>
            <w:tcW w:type="dxa" w:w="4706"/>
          </w:tcPr>
          <w:p>
            <w:pPr>
              <w:pStyle w:val="Tabla"/>
            </w:pPr>
            <w:r/>
            <w:r>
              <w:rPr>
                <w:b w:val="0"/>
                <w:i w:val="0"/>
              </w:rPr>
              <w:t>Año en que empezó a emitir el Canal 24 horas de RTVE</w:t>
            </w:r>
          </w:p>
        </w:tc>
        <w:tc>
          <w:tcPr>
            <w:tcW w:type="dxa" w:w="4706"/>
          </w:tcPr>
          <w:p>
            <w:pPr>
              <w:pStyle w:val="Tabla"/>
            </w:pPr>
            <w:r/>
            <w:r>
              <w:rPr>
                <w:b w:val="0"/>
                <w:i w:val="0"/>
              </w:rPr>
            </w:r>
            <w:r>
              <w:rPr>
                <w:b/>
                <w:i w:val="0"/>
              </w:rPr>
              <w:t>1997</w:t>
            </w:r>
            <w:r>
              <w:rPr>
                <w:b w:val="0"/>
                <w:i w:val="0"/>
              </w:rPr>
            </w:r>
          </w:p>
        </w:tc>
      </w:tr>
      <w:tr>
        <w:tc>
          <w:tcPr>
            <w:tcW w:type="dxa" w:w="4706"/>
          </w:tcPr>
          <w:p>
            <w:pPr>
              <w:pStyle w:val="Tabla"/>
            </w:pPr>
            <w:r/>
            <w:r>
              <w:rPr>
                <w:b w:val="0"/>
                <w:i w:val="0"/>
              </w:rPr>
              <w:t>Programa de las mañanas de TVE de Intxaurrondo y Sala</w:t>
            </w:r>
          </w:p>
        </w:tc>
        <w:tc>
          <w:tcPr>
            <w:tcW w:type="dxa" w:w="4706"/>
          </w:tcPr>
          <w:p>
            <w:pPr>
              <w:pStyle w:val="Tabla"/>
            </w:pPr>
            <w:r/>
            <w:r>
              <w:rPr>
                <w:b w:val="0"/>
                <w:i w:val="0"/>
              </w:rPr>
            </w:r>
            <w:r>
              <w:rPr>
                <w:b/>
                <w:i w:val="0"/>
              </w:rPr>
              <w:t>«Mañaneros»</w:t>
            </w:r>
            <w:r>
              <w:rPr>
                <w:b w:val="0"/>
                <w:i w:val="0"/>
              </w:rPr>
            </w:r>
          </w:p>
        </w:tc>
      </w:tr>
      <w:tr>
        <w:tc>
          <w:tcPr>
            <w:tcW w:type="dxa" w:w="4706"/>
          </w:tcPr>
          <w:p>
            <w:pPr>
              <w:pStyle w:val="Tabla"/>
            </w:pPr>
            <w:r/>
            <w:r>
              <w:rPr>
                <w:b w:val="0"/>
                <w:i w:val="0"/>
              </w:rPr>
              <w:t>Primer invitado de «La Revuelta»</w:t>
            </w:r>
          </w:p>
        </w:tc>
        <w:tc>
          <w:tcPr>
            <w:tcW w:type="dxa" w:w="4706"/>
          </w:tcPr>
          <w:p>
            <w:pPr>
              <w:pStyle w:val="Tabla"/>
            </w:pPr>
            <w:r/>
            <w:r>
              <w:rPr>
                <w:b w:val="0"/>
                <w:i w:val="0"/>
              </w:rPr>
            </w:r>
            <w:r>
              <w:rPr>
                <w:b/>
                <w:i w:val="0"/>
              </w:rPr>
              <w:t>Aitor Francesena</w:t>
            </w:r>
            <w:r>
              <w:rPr>
                <w:b w:val="0"/>
                <w:i w:val="0"/>
              </w:rPr>
              <w:t>, campeón del mundo de surf adaptado</w:t>
            </w:r>
          </w:p>
        </w:tc>
      </w:tr>
      <w:tr>
        <w:tc>
          <w:tcPr>
            <w:tcW w:type="dxa" w:w="4706"/>
          </w:tcPr>
          <w:p>
            <w:pPr>
              <w:pStyle w:val="Tabla"/>
            </w:pPr>
            <w:r/>
            <w:r>
              <w:rPr>
                <w:b w:val="0"/>
                <w:i w:val="0"/>
              </w:rPr>
              <w:t>Representante de España en Eurovisión Junior</w:t>
            </w:r>
          </w:p>
        </w:tc>
        <w:tc>
          <w:tcPr>
            <w:tcW w:type="dxa" w:w="4706"/>
          </w:tcPr>
          <w:p>
            <w:pPr>
              <w:pStyle w:val="Tabla"/>
            </w:pPr>
            <w:r/>
            <w:r>
              <w:rPr>
                <w:b w:val="0"/>
                <w:i w:val="0"/>
              </w:rPr>
            </w:r>
            <w:r>
              <w:rPr>
                <w:b/>
                <w:i w:val="0"/>
              </w:rPr>
              <w:t>Chloe DelaRosa</w:t>
            </w:r>
            <w:r>
              <w:rPr>
                <w:b w:val="0"/>
                <w:i w:val="0"/>
              </w:rPr>
              <w:t>, con «Como la Lola»</w:t>
            </w:r>
          </w:p>
        </w:tc>
      </w:tr>
      <w:tr>
        <w:tc>
          <w:tcPr>
            <w:tcW w:type="dxa" w:w="4706"/>
          </w:tcPr>
          <w:p>
            <w:pPr>
              <w:pStyle w:val="Tabla"/>
            </w:pPr>
            <w:r/>
            <w:r>
              <w:rPr>
                <w:b w:val="0"/>
                <w:i w:val="0"/>
              </w:rPr>
              <w:t>Película participada por RTVE, única en catalán número 1 en taquilla en 15 años</w:t>
            </w:r>
          </w:p>
        </w:tc>
        <w:tc>
          <w:tcPr>
            <w:tcW w:type="dxa" w:w="4706"/>
          </w:tcPr>
          <w:p>
            <w:pPr>
              <w:pStyle w:val="Tabla"/>
            </w:pPr>
            <w:r/>
            <w:r>
              <w:rPr>
                <w:b w:val="0"/>
                <w:i w:val="0"/>
              </w:rPr>
            </w:r>
            <w:r>
              <w:rPr>
                <w:b/>
                <w:i w:val="0"/>
              </w:rPr>
              <w:t>«El 47»</w:t>
            </w:r>
            <w:r>
              <w:rPr>
                <w:b w:val="0"/>
                <w:i w:val="0"/>
              </w:rPr>
            </w:r>
          </w:p>
        </w:tc>
      </w:tr>
      <w:tr>
        <w:tc>
          <w:tcPr>
            <w:tcW w:type="dxa" w:w="4706"/>
          </w:tcPr>
          <w:p>
            <w:pPr>
              <w:pStyle w:val="Tabla"/>
            </w:pPr>
            <w:r/>
            <w:r>
              <w:rPr>
                <w:b w:val="0"/>
                <w:i w:val="0"/>
              </w:rPr>
              <w:t xml:space="preserve">Afirmación </w:t>
            </w:r>
            <w:r>
              <w:rPr>
                <w:b/>
                <w:i w:val="0"/>
              </w:rPr>
              <w:t>falsa</w:t>
            </w:r>
            <w:r>
              <w:rPr>
                <w:b w:val="0"/>
                <w:i w:val="0"/>
              </w:rPr>
              <w:t xml:space="preserve"> del «Balance de temporada TV 23-24» de Barlovento</w:t>
            </w:r>
          </w:p>
        </w:tc>
        <w:tc>
          <w:tcPr>
            <w:tcW w:type="dxa" w:w="4706"/>
          </w:tcPr>
          <w:p>
            <w:pPr>
              <w:pStyle w:val="Tabla"/>
            </w:pPr>
            <w:r/>
            <w:r>
              <w:rPr>
                <w:b w:val="0"/>
                <w:i w:val="0"/>
              </w:rPr>
              <w:t xml:space="preserve">Que la </w:t>
            </w:r>
            <w:r>
              <w:rPr>
                <w:b/>
                <w:i w:val="0"/>
              </w:rPr>
              <w:t>televisión conectada haya superado ampliamente a la tradicional</w:t>
            </w:r>
            <w:r>
              <w:rPr>
                <w:b w:val="0"/>
                <w:i w:val="0"/>
              </w:rPr>
              <w:t xml:space="preserve"> en minutos por habitante</w:t>
            </w:r>
          </w:p>
        </w:tc>
      </w:tr>
      <w:tr>
        <w:tc>
          <w:tcPr>
            <w:tcW w:type="dxa" w:w="4706"/>
          </w:tcPr>
          <w:p>
            <w:pPr>
              <w:pStyle w:val="Tabla"/>
            </w:pPr>
            <w:r/>
            <w:r>
              <w:rPr>
                <w:b w:val="0"/>
                <w:i w:val="0"/>
              </w:rPr>
              <w:t>Fallo informático mundial de julio de 2024</w:t>
            </w:r>
          </w:p>
        </w:tc>
        <w:tc>
          <w:tcPr>
            <w:tcW w:type="dxa" w:w="4706"/>
          </w:tcPr>
          <w:p>
            <w:pPr>
              <w:pStyle w:val="Tabla"/>
            </w:pPr>
            <w:r/>
            <w:r>
              <w:rPr>
                <w:b w:val="0"/>
                <w:i w:val="0"/>
              </w:rPr>
            </w:r>
            <w:r>
              <w:rPr>
                <w:b/>
                <w:i w:val="0"/>
              </w:rPr>
              <w:t>La actualización de un antivirus</w:t>
            </w:r>
            <w:r>
              <w:rPr>
                <w:b w:val="0"/>
                <w:i w:val="0"/>
              </w:rPr>
              <w:t xml:space="preserve"> en Windows</w:t>
            </w:r>
          </w:p>
        </w:tc>
      </w:tr>
      <w:tr>
        <w:tc>
          <w:tcPr>
            <w:tcW w:type="dxa" w:w="4706"/>
          </w:tcPr>
          <w:p>
            <w:pPr>
              <w:pStyle w:val="Tabla"/>
            </w:pPr>
            <w:r/>
            <w:r>
              <w:rPr>
                <w:b w:val="0"/>
                <w:i w:val="0"/>
              </w:rPr>
              <w:t xml:space="preserve">Hito que </w:t>
            </w:r>
            <w:r>
              <w:rPr>
                <w:b/>
                <w:i w:val="0"/>
              </w:rPr>
              <w:t>no</w:t>
            </w:r>
            <w:r>
              <w:rPr>
                <w:b w:val="0"/>
                <w:i w:val="0"/>
              </w:rPr>
              <w:t xml:space="preserve"> logró la misión Polaris Dawn</w:t>
            </w:r>
          </w:p>
        </w:tc>
        <w:tc>
          <w:tcPr>
            <w:tcW w:type="dxa" w:w="4706"/>
          </w:tcPr>
          <w:p>
            <w:pPr>
              <w:pStyle w:val="Tabla"/>
            </w:pPr>
            <w:r/>
            <w:r>
              <w:rPr>
                <w:b w:val="0"/>
                <w:i w:val="0"/>
              </w:rPr>
            </w:r>
            <w:r>
              <w:rPr>
                <w:b/>
                <w:i w:val="0"/>
              </w:rPr>
              <w:t>Ser la primera misión privada tripulada</w:t>
            </w:r>
            <w:r>
              <w:rPr>
                <w:b w:val="0"/>
                <w:i w:val="0"/>
              </w:rPr>
            </w:r>
          </w:p>
        </w:tc>
      </w:tr>
      <w:tr>
        <w:tc>
          <w:tcPr>
            <w:tcW w:type="dxa" w:w="4706"/>
          </w:tcPr>
          <w:p>
            <w:pPr>
              <w:pStyle w:val="Tabla"/>
            </w:pPr>
            <w:r/>
            <w:r>
              <w:rPr>
                <w:b w:val="0"/>
                <w:i w:val="0"/>
              </w:rPr>
              <w:t xml:space="preserve">Tecnología que </w:t>
            </w:r>
            <w:r>
              <w:rPr>
                <w:b/>
                <w:i w:val="0"/>
              </w:rPr>
              <w:t>no</w:t>
            </w:r>
            <w:r>
              <w:rPr>
                <w:b w:val="0"/>
                <w:i w:val="0"/>
              </w:rPr>
              <w:t xml:space="preserve"> está en las diez emergentes de 2024 del Foro Económico Mundial</w:t>
            </w:r>
          </w:p>
        </w:tc>
        <w:tc>
          <w:tcPr>
            <w:tcW w:type="dxa" w:w="4706"/>
          </w:tcPr>
          <w:p>
            <w:pPr>
              <w:pStyle w:val="Tabla"/>
            </w:pPr>
            <w:r/>
            <w:r>
              <w:rPr>
                <w:b w:val="0"/>
                <w:i w:val="0"/>
              </w:rPr>
            </w:r>
            <w:r>
              <w:rPr>
                <w:b/>
                <w:i w:val="0"/>
              </w:rPr>
              <w:t>El desarrollo del mercado de los NFT</w:t>
            </w:r>
            <w:r>
              <w:rPr>
                <w:b w:val="0"/>
                <w:i w:val="0"/>
              </w:rPr>
            </w:r>
          </w:p>
        </w:tc>
      </w:tr>
      <w:tr>
        <w:tc>
          <w:tcPr>
            <w:tcW w:type="dxa" w:w="4706"/>
          </w:tcPr>
          <w:p>
            <w:pPr>
              <w:pStyle w:val="Tabla"/>
            </w:pPr>
            <w:r/>
            <w:r>
              <w:rPr>
                <w:b w:val="0"/>
                <w:i w:val="0"/>
              </w:rPr>
              <w:t>Cirujano de la primera extirpación renal en remoto a 8.000 km</w:t>
            </w:r>
          </w:p>
        </w:tc>
        <w:tc>
          <w:tcPr>
            <w:tcW w:type="dxa" w:w="4706"/>
          </w:tcPr>
          <w:p>
            <w:pPr>
              <w:pStyle w:val="Tabla"/>
            </w:pPr>
            <w:r/>
            <w:r>
              <w:rPr>
                <w:b w:val="0"/>
                <w:i w:val="0"/>
              </w:rPr>
            </w:r>
            <w:r>
              <w:rPr>
                <w:b/>
                <w:i w:val="0"/>
              </w:rPr>
              <w:t>Alberto Breda</w:t>
            </w:r>
            <w:r>
              <w:rPr>
                <w:b w:val="0"/>
                <w:i w:val="0"/>
              </w:rPr>
            </w:r>
          </w:p>
        </w:tc>
      </w:tr>
      <w:tr>
        <w:tc>
          <w:tcPr>
            <w:tcW w:type="dxa" w:w="4706"/>
          </w:tcPr>
          <w:p>
            <w:pPr>
              <w:pStyle w:val="Tabla"/>
            </w:pPr>
            <w:r/>
            <w:r>
              <w:rPr>
                <w:b w:val="0"/>
                <w:i w:val="0"/>
              </w:rPr>
              <w:t>Quién creó la piel artificial UGRSKIN</w:t>
            </w:r>
          </w:p>
        </w:tc>
        <w:tc>
          <w:tcPr>
            <w:tcW w:type="dxa" w:w="4706"/>
          </w:tcPr>
          <w:p>
            <w:pPr>
              <w:pStyle w:val="Tabla"/>
            </w:pPr>
            <w:r/>
            <w:r>
              <w:rPr>
                <w:b w:val="0"/>
                <w:i w:val="0"/>
              </w:rPr>
              <w:t xml:space="preserve">Personal científico de la </w:t>
            </w:r>
            <w:r>
              <w:rPr>
                <w:b/>
                <w:i w:val="0"/>
              </w:rPr>
              <w:t>Universidad de Granada</w:t>
            </w:r>
            <w:r>
              <w:rPr>
                <w:b w:val="0"/>
                <w:i w:val="0"/>
              </w:rPr>
            </w:r>
          </w:p>
        </w:tc>
      </w:tr>
      <w:tr>
        <w:tc>
          <w:tcPr>
            <w:tcW w:type="dxa" w:w="4706"/>
          </w:tcPr>
          <w:p>
            <w:pPr>
              <w:pStyle w:val="Tabla"/>
            </w:pPr>
            <w:r/>
            <w:r>
              <w:rPr>
                <w:b w:val="0"/>
                <w:i w:val="0"/>
              </w:rPr>
              <w:t>Quién preside Reporteros Sin Fronteras España</w:t>
            </w:r>
          </w:p>
        </w:tc>
        <w:tc>
          <w:tcPr>
            <w:tcW w:type="dxa" w:w="4706"/>
          </w:tcPr>
          <w:p>
            <w:pPr>
              <w:pStyle w:val="Tabla"/>
            </w:pPr>
            <w:r/>
            <w:r>
              <w:rPr>
                <w:b w:val="0"/>
                <w:i w:val="0"/>
              </w:rPr>
            </w:r>
            <w:r>
              <w:rPr>
                <w:b/>
                <w:i w:val="0"/>
              </w:rPr>
              <w:t>Alfonso Bauluz</w:t>
            </w:r>
            <w:r>
              <w:rPr>
                <w:b w:val="0"/>
                <w:i w:val="0"/>
              </w:rPr>
            </w:r>
          </w:p>
        </w:tc>
      </w:tr>
      <w:tr>
        <w:tc>
          <w:tcPr>
            <w:tcW w:type="dxa" w:w="4706"/>
          </w:tcPr>
          <w:p>
            <w:pPr>
              <w:pStyle w:val="Tabla"/>
            </w:pPr>
            <w:r/>
            <w:r>
              <w:rPr>
                <w:b w:val="0"/>
                <w:i w:val="0"/>
              </w:rPr>
              <w:t>Cuándo renunció Felipe VI a la herencia de su padre</w:t>
            </w:r>
          </w:p>
        </w:tc>
        <w:tc>
          <w:tcPr>
            <w:tcW w:type="dxa" w:w="4706"/>
          </w:tcPr>
          <w:p>
            <w:pPr>
              <w:pStyle w:val="Tabla"/>
            </w:pPr>
            <w:r/>
            <w:r>
              <w:rPr>
                <w:b w:val="0"/>
                <w:i w:val="0"/>
              </w:rPr>
            </w:r>
            <w:r>
              <w:rPr>
                <w:b/>
                <w:i w:val="0"/>
              </w:rPr>
              <w:t>En marzo de 2020</w:t>
            </w:r>
            <w:r>
              <w:rPr>
                <w:b w:val="0"/>
                <w:i w:val="0"/>
              </w:rPr>
              <w:t>, coincidiendo con el decreto del estado de alarma</w:t>
            </w:r>
          </w:p>
        </w:tc>
      </w:tr>
    </w:tbl>
    <w:p>
      <w:pPr/>
    </w:p>
    <w:p>
      <w:pPr/>
      <w:r>
        <w:rPr>
          <w:b w:val="0"/>
          <w:i w:val="0"/>
        </w:rPr>
      </w:r>
      <w:r>
        <w:rPr>
          <w:b/>
          <w:i w:val="0"/>
        </w:rPr>
        <w:t>La pregunta del Canal 24 horas merece un apunte</w:t>
      </w:r>
      <w:r>
        <w:rPr>
          <w:b w:val="0"/>
          <w:i w:val="0"/>
        </w:rPr>
        <w:t>, porque es la única de este tema que toca la</w:t>
      </w:r>
      <w:r>
        <w:t xml:space="preserve"> </w:t>
      </w:r>
      <w:r>
        <w:rPr>
          <w:b w:val="0"/>
          <w:i w:val="0"/>
        </w:rPr>
        <w:t xml:space="preserve">historia de RTVE: </w:t>
      </w:r>
      <w:r>
        <w:rPr>
          <w:b/>
          <w:i w:val="0"/>
        </w:rPr>
        <w:t>el tema 1 del específico de Documentación</w:t>
      </w:r>
      <w:r>
        <w:rPr>
          <w:b w:val="0"/>
          <w:i w:val="0"/>
        </w:rPr>
        <w:t xml:space="preserve"> trabaja esa historia con las fichas</w:t>
      </w:r>
      <w:r>
        <w:t xml:space="preserve"> </w:t>
      </w:r>
      <w:r>
        <w:rPr>
          <w:b w:val="0"/>
          <w:i w:val="0"/>
        </w:rPr>
        <w:t xml:space="preserve">del archivo de la casa y con el BOE, y </w:t>
      </w:r>
      <w:r>
        <w:rPr>
          <w:b/>
          <w:i w:val="0"/>
        </w:rPr>
        <w:t>ni allí ni aquí aparece un documento que fije el año de</w:t>
      </w:r>
      <w:r>
        <w:t xml:space="preserve"> </w:t>
      </w:r>
      <w:r>
        <w:rPr>
          <w:b/>
          <w:i w:val="0"/>
        </w:rPr>
        <w:t>arranque del canal</w:t>
      </w:r>
      <w:r>
        <w:rPr>
          <w:b w:val="0"/>
          <w:i w:val="0"/>
        </w:rPr>
        <w:t>. Se ha buscado en el corpus del proyecto y no está: por eso va marcada.</w:t>
      </w:r>
    </w:p>
    <w:p>
      <w:pPr>
        <w:pStyle w:val="Separador"/>
        <w:pBdr>
          <w:bottom w:val="single" w:sz="4" w:color="BBBBBB"/>
        </w:pBdr>
      </w:pPr>
    </w:p>
    <w:p>
      <w:pPr>
        <w:pStyle w:val="Heading2"/>
      </w:pPr>
      <w:r>
        <w:rPr>
          <w:b w:val="0"/>
          <w:i w:val="0"/>
        </w:rPr>
        <w:t>1.10 Los datos que el examen ha preguntado</w:t>
      </w:r>
    </w:p>
    <w:p>
      <w:pPr/>
      <w:r>
        <w:rPr>
          <w:b w:val="0"/>
          <w:i w:val="0"/>
        </w:rPr>
      </w:r>
      <w:r>
        <w:rPr>
          <w:b/>
          <w:i w:val="0"/>
        </w:rPr>
        <w:t>Ciento veintiuna preguntas. Veinte con documento y ciento una con plantilla</w:t>
      </w:r>
      <w:r>
        <w:rPr>
          <w:b w:val="0"/>
          <w:i w:val="0"/>
        </w:rPr>
        <w:t>, y aquí se ve de un</w:t>
      </w:r>
      <w:r>
        <w:t xml:space="preserve"> </w:t>
      </w:r>
      <w:r>
        <w:rPr>
          <w:b w:val="0"/>
          <w:i w:val="0"/>
        </w:rPr>
        <w:t>vistazo cuáles son cuáles. La columna «nivel» dice qué sostiene cada respuesta.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Cuad.</w:t>
            </w:r>
          </w:p>
        </w:tc>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Dato preguntado</w:t>
            </w:r>
          </w:p>
        </w:tc>
        <w:tc>
          <w:tcPr>
            <w:tcW w:type="dxa" w:w="2353"/>
            <w:shd w:val="clear" w:color="auto" w:fill="E4E4E4"/>
          </w:tcPr>
          <w:p>
            <w:pPr>
              <w:pStyle w:val="Tablacabecera"/>
            </w:pPr>
            <w:r/>
            <w:r>
              <w:rPr>
                <w:b w:val="0"/>
                <w:i w:val="0"/>
              </w:rPr>
              <w:t>Nivel</w:t>
            </w:r>
          </w:p>
        </w:tc>
      </w:tr>
      <w:tr>
        <w:tc>
          <w:tcPr>
            <w:tcW w:type="dxa" w:w="2353"/>
          </w:tcPr>
          <w:p>
            <w:pPr>
              <w:pStyle w:val="Tabla"/>
            </w:pPr>
            <w:r/>
            <w:r>
              <w:rPr>
                <w:b w:val="0"/>
                <w:i w:val="0"/>
              </w:rPr>
              <w:t>31</w:t>
            </w:r>
          </w:p>
        </w:tc>
        <w:tc>
          <w:tcPr>
            <w:tcW w:type="dxa" w:w="2353"/>
          </w:tcPr>
          <w:p>
            <w:pPr>
              <w:pStyle w:val="Tabla"/>
            </w:pPr>
            <w:r/>
            <w:r>
              <w:rPr>
                <w:b w:val="0"/>
                <w:i w:val="0"/>
              </w:rPr>
              <w:t>1</w:t>
            </w:r>
          </w:p>
        </w:tc>
        <w:tc>
          <w:tcPr>
            <w:tcW w:type="dxa" w:w="2353"/>
          </w:tcPr>
          <w:p>
            <w:pPr>
              <w:pStyle w:val="Tabla"/>
            </w:pPr>
            <w:r/>
            <w:r>
              <w:rPr>
                <w:b w:val="0"/>
                <w:i w:val="0"/>
              </w:rPr>
              <w:t xml:space="preserve">El Premio Nacional de Poesía 2024 fue para </w:t>
            </w:r>
            <w:r>
              <w:rPr>
                <w:b/>
                <w:i w:val="0"/>
              </w:rPr>
              <w:t>Chus Pato</w:t>
            </w:r>
            <w:r>
              <w:rPr>
                <w:b w:val="0"/>
                <w:i w:val="0"/>
              </w:rPr>
              <w:t>, por «Sonora»</w:t>
            </w:r>
          </w:p>
        </w:tc>
        <w:tc>
          <w:tcPr>
            <w:tcW w:type="dxa" w:w="2353"/>
          </w:tcPr>
          <w:p>
            <w:pPr>
              <w:pStyle w:val="Tabla"/>
            </w:pPr>
            <w:r/>
            <w:r>
              <w:rPr>
                <w:b w:val="0"/>
                <w:i w:val="0"/>
              </w:rPr>
            </w:r>
            <w:r>
              <w:rPr>
                <w:b/>
                <w:i w:val="0"/>
              </w:rPr>
              <w:t>BOE</w:t>
            </w:r>
            <w:r>
              <w:rPr>
                <w:b w:val="0"/>
                <w:i w:val="0"/>
              </w:rPr>
              <w:t>, Orden CLT/1124/2024</w:t>
            </w:r>
          </w:p>
        </w:tc>
      </w:tr>
      <w:tr>
        <w:tc>
          <w:tcPr>
            <w:tcW w:type="dxa" w:w="2353"/>
          </w:tcPr>
          <w:p>
            <w:pPr>
              <w:pStyle w:val="Tabla"/>
            </w:pPr>
            <w:r/>
            <w:r>
              <w:rPr>
                <w:b w:val="0"/>
                <w:i w:val="0"/>
              </w:rPr>
              <w:t>31</w:t>
            </w:r>
          </w:p>
        </w:tc>
        <w:tc>
          <w:tcPr>
            <w:tcW w:type="dxa" w:w="2353"/>
          </w:tcPr>
          <w:p>
            <w:pPr>
              <w:pStyle w:val="Tabla"/>
            </w:pPr>
            <w:r/>
            <w:r>
              <w:rPr>
                <w:b w:val="0"/>
                <w:i w:val="0"/>
              </w:rPr>
              <w:t>9</w:t>
            </w:r>
          </w:p>
        </w:tc>
        <w:tc>
          <w:tcPr>
            <w:tcW w:type="dxa" w:w="2353"/>
          </w:tcPr>
          <w:p>
            <w:pPr>
              <w:pStyle w:val="Tabla"/>
            </w:pPr>
            <w:r/>
            <w:r>
              <w:rPr>
                <w:b w:val="0"/>
                <w:i w:val="0"/>
              </w:rPr>
              <w:t xml:space="preserve">Illa fue investido president </w:t>
            </w:r>
            <w:r>
              <w:rPr>
                <w:b/>
                <w:i w:val="0"/>
              </w:rPr>
              <w:t>en agosto de 2024</w:t>
            </w:r>
            <w:r>
              <w:rPr>
                <w:b w:val="0"/>
                <w:i w:val="0"/>
              </w:rPr>
            </w:r>
          </w:p>
        </w:tc>
        <w:tc>
          <w:tcPr>
            <w:tcW w:type="dxa" w:w="2353"/>
          </w:tcPr>
          <w:p>
            <w:pPr>
              <w:pStyle w:val="Tabla"/>
            </w:pPr>
            <w:r/>
            <w:r>
              <w:rPr>
                <w:b w:val="0"/>
                <w:i w:val="0"/>
              </w:rPr>
            </w:r>
            <w:r>
              <w:rPr>
                <w:b/>
                <w:i w:val="0"/>
              </w:rPr>
              <w:t>BOE</w:t>
            </w:r>
            <w:r>
              <w:rPr>
                <w:b w:val="0"/>
                <w:i w:val="0"/>
              </w:rPr>
              <w:t xml:space="preserve">, RD 839/2024 </w:t>
            </w:r>
            <w:r>
              <w:rPr>
                <w:b w:val="0"/>
                <w:i/>
              </w:rPr>
              <w:t>(los apoyos, plantilla)</w:t>
            </w:r>
          </w:p>
        </w:tc>
      </w:tr>
      <w:tr>
        <w:tc>
          <w:tcPr>
            <w:tcW w:type="dxa" w:w="2353"/>
          </w:tcPr>
          <w:p>
            <w:pPr>
              <w:pStyle w:val="Tabla"/>
            </w:pPr>
            <w:r/>
            <w:r>
              <w:rPr>
                <w:b w:val="0"/>
                <w:i w:val="0"/>
              </w:rPr>
              <w:t>31</w:t>
            </w:r>
          </w:p>
        </w:tc>
        <w:tc>
          <w:tcPr>
            <w:tcW w:type="dxa" w:w="2353"/>
          </w:tcPr>
          <w:p>
            <w:pPr>
              <w:pStyle w:val="Tabla"/>
            </w:pPr>
            <w:r/>
            <w:r>
              <w:rPr>
                <w:b w:val="0"/>
                <w:i w:val="0"/>
              </w:rPr>
              <w:t>11</w:t>
            </w:r>
          </w:p>
        </w:tc>
        <w:tc>
          <w:tcPr>
            <w:tcW w:type="dxa" w:w="2353"/>
          </w:tcPr>
          <w:p>
            <w:pPr>
              <w:pStyle w:val="Tabla"/>
            </w:pPr>
            <w:r/>
            <w:r>
              <w:rPr>
                <w:b w:val="0"/>
                <w:i w:val="0"/>
              </w:rPr>
              <w:t xml:space="preserve">El Premio Nacional de Fotografía 2023 fue para </w:t>
            </w:r>
            <w:r>
              <w:rPr>
                <w:b/>
                <w:i w:val="0"/>
              </w:rPr>
              <w:t>Laia Abril</w:t>
            </w:r>
            <w:r>
              <w:rPr>
                <w:b w:val="0"/>
                <w:i w:val="0"/>
              </w:rPr>
            </w:r>
          </w:p>
        </w:tc>
        <w:tc>
          <w:tcPr>
            <w:tcW w:type="dxa" w:w="2353"/>
          </w:tcPr>
          <w:p>
            <w:pPr>
              <w:pStyle w:val="Tabla"/>
            </w:pPr>
            <w:r/>
            <w:r>
              <w:rPr>
                <w:b w:val="0"/>
                <w:i w:val="0"/>
              </w:rPr>
            </w:r>
            <w:r>
              <w:rPr>
                <w:b/>
                <w:i w:val="0"/>
              </w:rPr>
              <w:t>BOE</w:t>
            </w:r>
            <w:r>
              <w:rPr>
                <w:b w:val="0"/>
                <w:i w:val="0"/>
              </w:rPr>
              <w:t>, Orden CUD/1271/2023</w:t>
            </w:r>
          </w:p>
        </w:tc>
      </w:tr>
      <w:tr>
        <w:tc>
          <w:tcPr>
            <w:tcW w:type="dxa" w:w="2353"/>
          </w:tcPr>
          <w:p>
            <w:pPr>
              <w:pStyle w:val="Tabla"/>
            </w:pPr>
            <w:r/>
            <w:r>
              <w:rPr>
                <w:b w:val="0"/>
                <w:i w:val="0"/>
              </w:rPr>
              <w:t>31</w:t>
            </w:r>
          </w:p>
        </w:tc>
        <w:tc>
          <w:tcPr>
            <w:tcW w:type="dxa" w:w="2353"/>
          </w:tcPr>
          <w:p>
            <w:pPr>
              <w:pStyle w:val="Tabla"/>
            </w:pPr>
            <w:r/>
            <w:r>
              <w:rPr>
                <w:b w:val="0"/>
                <w:i w:val="0"/>
              </w:rPr>
              <w:t>15</w:t>
            </w:r>
          </w:p>
        </w:tc>
        <w:tc>
          <w:tcPr>
            <w:tcW w:type="dxa" w:w="2353"/>
          </w:tcPr>
          <w:p>
            <w:pPr>
              <w:pStyle w:val="Tabla"/>
            </w:pPr>
            <w:r/>
            <w:r>
              <w:rPr>
                <w:b w:val="0"/>
                <w:i w:val="0"/>
              </w:rPr>
              <w:t xml:space="preserve">La ley de animales excluye </w:t>
            </w:r>
            <w:r>
              <w:rPr>
                <w:b/>
                <w:i w:val="0"/>
              </w:rPr>
              <w:t>los espectáculos taurinos</w:t>
            </w:r>
            <w:r>
              <w:rPr>
                <w:b w:val="0"/>
                <w:i w:val="0"/>
              </w:rPr>
            </w:r>
          </w:p>
        </w:tc>
        <w:tc>
          <w:tcPr>
            <w:tcW w:type="dxa" w:w="2353"/>
          </w:tcPr>
          <w:p>
            <w:pPr>
              <w:pStyle w:val="Tabla"/>
            </w:pPr>
            <w:r/>
            <w:r>
              <w:rPr>
                <w:b w:val="0"/>
                <w:i w:val="0"/>
              </w:rPr>
            </w:r>
            <w:r>
              <w:rPr>
                <w:b/>
                <w:i w:val="0"/>
              </w:rPr>
              <w:t>BOE</w:t>
            </w:r>
            <w:r>
              <w:rPr>
                <w:b w:val="0"/>
                <w:i w:val="0"/>
              </w:rPr>
              <w:t>, Ley 7/2023, art. 1.3.a)</w:t>
            </w:r>
          </w:p>
        </w:tc>
      </w:tr>
      <w:tr>
        <w:tc>
          <w:tcPr>
            <w:tcW w:type="dxa" w:w="2353"/>
          </w:tcPr>
          <w:p>
            <w:pPr>
              <w:pStyle w:val="Tabla"/>
            </w:pPr>
            <w:r/>
            <w:r>
              <w:rPr>
                <w:b w:val="0"/>
                <w:i w:val="0"/>
              </w:rPr>
              <w:t>31</w:t>
            </w:r>
          </w:p>
        </w:tc>
        <w:tc>
          <w:tcPr>
            <w:tcW w:type="dxa" w:w="2353"/>
          </w:tcPr>
          <w:p>
            <w:pPr>
              <w:pStyle w:val="Tabla"/>
            </w:pPr>
            <w:r/>
            <w:r>
              <w:rPr>
                <w:b w:val="0"/>
                <w:i w:val="0"/>
              </w:rPr>
              <w:t>39</w:t>
            </w:r>
          </w:p>
        </w:tc>
        <w:tc>
          <w:tcPr>
            <w:tcW w:type="dxa" w:w="2353"/>
          </w:tcPr>
          <w:p>
            <w:pPr>
              <w:pStyle w:val="Tabla"/>
            </w:pPr>
            <w:r/>
            <w:r>
              <w:rPr>
                <w:b w:val="0"/>
                <w:i w:val="0"/>
              </w:rPr>
              <w:t xml:space="preserve">La ley de amnistía se publicó y entró en vigor el </w:t>
            </w:r>
            <w:r>
              <w:rPr>
                <w:b/>
                <w:i w:val="0"/>
              </w:rPr>
              <w:t>11/06/2024</w:t>
            </w:r>
            <w:r>
              <w:rPr>
                <w:b w:val="0"/>
                <w:i w:val="0"/>
              </w:rPr>
            </w:r>
          </w:p>
        </w:tc>
        <w:tc>
          <w:tcPr>
            <w:tcW w:type="dxa" w:w="2353"/>
          </w:tcPr>
          <w:p>
            <w:pPr>
              <w:pStyle w:val="Tabla"/>
            </w:pPr>
            <w:r/>
            <w:r>
              <w:rPr>
                <w:b w:val="0"/>
                <w:i w:val="0"/>
              </w:rPr>
            </w:r>
            <w:r>
              <w:rPr>
                <w:b/>
                <w:i w:val="0"/>
              </w:rPr>
              <w:t>BOE</w:t>
            </w:r>
            <w:r>
              <w:rPr>
                <w:b w:val="0"/>
                <w:i w:val="0"/>
              </w:rPr>
              <w:t>, LO 1/2024 y su disp. final 3.ª</w:t>
            </w:r>
          </w:p>
        </w:tc>
      </w:tr>
      <w:tr>
        <w:tc>
          <w:tcPr>
            <w:tcW w:type="dxa" w:w="2353"/>
          </w:tcPr>
          <w:p>
            <w:pPr>
              <w:pStyle w:val="Tabla"/>
            </w:pPr>
            <w:r/>
            <w:r>
              <w:rPr>
                <w:b w:val="0"/>
                <w:i w:val="0"/>
              </w:rPr>
              <w:t>31</w:t>
            </w:r>
          </w:p>
        </w:tc>
        <w:tc>
          <w:tcPr>
            <w:tcW w:type="dxa" w:w="2353"/>
          </w:tcPr>
          <w:p>
            <w:pPr>
              <w:pStyle w:val="Tabla"/>
            </w:pPr>
            <w:r/>
            <w:r>
              <w:rPr>
                <w:b w:val="0"/>
                <w:i w:val="0"/>
              </w:rPr>
              <w:t>71</w:t>
            </w:r>
          </w:p>
        </w:tc>
        <w:tc>
          <w:tcPr>
            <w:tcW w:type="dxa" w:w="2353"/>
          </w:tcPr>
          <w:p>
            <w:pPr>
              <w:pStyle w:val="Tabla"/>
            </w:pPr>
            <w:r/>
            <w:r>
              <w:rPr>
                <w:b w:val="0"/>
                <w:i w:val="0"/>
              </w:rPr>
              <w:t xml:space="preserve">Tenían zonas tensionadas declaradas </w:t>
            </w:r>
            <w:r>
              <w:rPr>
                <w:b/>
                <w:i w:val="0"/>
              </w:rPr>
              <w:t>una</w:t>
            </w:r>
            <w:r>
              <w:rPr>
                <w:b w:val="0"/>
                <w:i w:val="0"/>
              </w:rPr>
              <w:t xml:space="preserve"> comunidad</w:t>
            </w:r>
          </w:p>
        </w:tc>
        <w:tc>
          <w:tcPr>
            <w:tcW w:type="dxa" w:w="2353"/>
          </w:tcPr>
          <w:p>
            <w:pPr>
              <w:pStyle w:val="Tabla"/>
            </w:pPr>
            <w:r/>
            <w:r>
              <w:rPr>
                <w:b w:val="0"/>
                <w:i w:val="0"/>
              </w:rPr>
            </w:r>
            <w:r>
              <w:rPr>
                <w:b/>
                <w:i w:val="0"/>
              </w:rPr>
              <w:t>BOE</w:t>
            </w:r>
            <w:r>
              <w:rPr>
                <w:b w:val="0"/>
                <w:i w:val="0"/>
              </w:rPr>
              <w:t>, Resolución de 08/10/2024</w:t>
            </w:r>
          </w:p>
        </w:tc>
      </w:tr>
      <w:tr>
        <w:tc>
          <w:tcPr>
            <w:tcW w:type="dxa" w:w="2353"/>
          </w:tcPr>
          <w:p>
            <w:pPr>
              <w:pStyle w:val="Tabla"/>
            </w:pPr>
            <w:r/>
            <w:r>
              <w:rPr>
                <w:b w:val="0"/>
                <w:i w:val="0"/>
              </w:rPr>
              <w:t>31</w:t>
            </w:r>
          </w:p>
        </w:tc>
        <w:tc>
          <w:tcPr>
            <w:tcW w:type="dxa" w:w="2353"/>
          </w:tcPr>
          <w:p>
            <w:pPr>
              <w:pStyle w:val="Tabla"/>
            </w:pPr>
            <w:r/>
            <w:r>
              <w:rPr>
                <w:b w:val="0"/>
                <w:i w:val="0"/>
              </w:rPr>
              <w:t>77</w:t>
            </w:r>
          </w:p>
        </w:tc>
        <w:tc>
          <w:tcPr>
            <w:tcW w:type="dxa" w:w="2353"/>
          </w:tcPr>
          <w:p>
            <w:pPr>
              <w:pStyle w:val="Tabla"/>
            </w:pPr>
            <w:r/>
            <w:r>
              <w:rPr>
                <w:b w:val="0"/>
                <w:i w:val="0"/>
              </w:rPr>
              <w:t xml:space="preserve">La tasa de paro del 2T de 2024 fue del </w:t>
            </w:r>
            <w:r>
              <w:rPr>
                <w:b/>
                <w:i w:val="0"/>
              </w:rPr>
              <w:t>11,4 %</w:t>
            </w:r>
            <w:r>
              <w:rPr>
                <w:b w:val="0"/>
                <w:i w:val="0"/>
              </w:rPr>
              <w:t xml:space="preserve"> de 16 a 64 años, y del </w:t>
            </w:r>
            <w:r>
              <w:rPr>
                <w:b/>
                <w:i w:val="0"/>
              </w:rPr>
              <w:t>11,27 %</w:t>
            </w:r>
            <w:r>
              <w:rPr>
                <w:b w:val="0"/>
                <w:i w:val="0"/>
              </w:rPr>
              <w:t xml:space="preserve"> en toda la población activa</w:t>
            </w:r>
          </w:p>
        </w:tc>
        <w:tc>
          <w:tcPr>
            <w:tcW w:type="dxa" w:w="2353"/>
          </w:tcPr>
          <w:p>
            <w:pPr>
              <w:pStyle w:val="Tabla"/>
            </w:pPr>
            <w:r/>
            <w:r>
              <w:rPr>
                <w:b w:val="0"/>
                <w:i w:val="0"/>
              </w:rPr>
            </w:r>
            <w:r>
              <w:rPr>
                <w:b/>
                <w:i w:val="0"/>
              </w:rPr>
              <w:t>Ministerio de Trabajo</w:t>
            </w:r>
            <w:r>
              <w:rPr>
                <w:b w:val="0"/>
                <w:i w:val="0"/>
              </w:rPr>
              <w:t xml:space="preserve"> e </w:t>
            </w:r>
            <w:r>
              <w:rPr>
                <w:b/>
                <w:i w:val="0"/>
              </w:rPr>
              <w:t>INE</w:t>
            </w:r>
            <w:r>
              <w:rPr>
                <w:b w:val="0"/>
                <w:i w:val="0"/>
              </w:rPr>
              <w:t>: dos poblaciones, una encuesta</w:t>
            </w:r>
          </w:p>
        </w:tc>
      </w:tr>
      <w:tr>
        <w:tc>
          <w:tcPr>
            <w:tcW w:type="dxa" w:w="2353"/>
          </w:tcPr>
          <w:p>
            <w:pPr>
              <w:pStyle w:val="Tabla"/>
            </w:pPr>
            <w:r/>
            <w:r>
              <w:rPr>
                <w:b w:val="0"/>
                <w:i w:val="0"/>
              </w:rPr>
              <w:t>31</w:t>
            </w:r>
          </w:p>
        </w:tc>
        <w:tc>
          <w:tcPr>
            <w:tcW w:type="dxa" w:w="2353"/>
          </w:tcPr>
          <w:p>
            <w:pPr>
              <w:pStyle w:val="Tabla"/>
            </w:pPr>
            <w:r/>
            <w:r>
              <w:rPr>
                <w:b w:val="0"/>
                <w:i w:val="0"/>
              </w:rPr>
              <w:t>102</w:t>
            </w:r>
          </w:p>
        </w:tc>
        <w:tc>
          <w:tcPr>
            <w:tcW w:type="dxa" w:w="2353"/>
          </w:tcPr>
          <w:p>
            <w:pPr>
              <w:pStyle w:val="Tabla"/>
            </w:pPr>
            <w:r/>
            <w:r>
              <w:rPr>
                <w:b w:val="0"/>
                <w:i w:val="0"/>
              </w:rPr>
              <w:t xml:space="preserve">El Premio Princesa de Asturias de los Deportes 2024 fue para </w:t>
            </w:r>
            <w:r>
              <w:rPr>
                <w:b/>
                <w:i w:val="0"/>
              </w:rPr>
              <w:t>Carolina Marín</w:t>
            </w:r>
            <w:r>
              <w:rPr>
                <w:b w:val="0"/>
                <w:i w:val="0"/>
              </w:rPr>
            </w:r>
          </w:p>
        </w:tc>
        <w:tc>
          <w:tcPr>
            <w:tcW w:type="dxa" w:w="2353"/>
          </w:tcPr>
          <w:p>
            <w:pPr>
              <w:pStyle w:val="Tabla"/>
            </w:pPr>
            <w:r/>
            <w:r>
              <w:rPr>
                <w:b w:val="0"/>
                <w:i w:val="0"/>
              </w:rPr>
            </w:r>
            <w:r>
              <w:rPr>
                <w:b/>
                <w:i w:val="0"/>
              </w:rPr>
              <w:t>La propia Fundación</w:t>
            </w:r>
            <w:r>
              <w:rPr>
                <w:b w:val="0"/>
                <w:i w:val="0"/>
              </w:rPr>
            </w:r>
          </w:p>
        </w:tc>
      </w:tr>
      <w:tr>
        <w:tc>
          <w:tcPr>
            <w:tcW w:type="dxa" w:w="2353"/>
          </w:tcPr>
          <w:p>
            <w:pPr>
              <w:pStyle w:val="Tabla"/>
            </w:pPr>
            <w:r/>
            <w:r>
              <w:rPr>
                <w:b w:val="0"/>
                <w:i w:val="0"/>
              </w:rPr>
              <w:t>31</w:t>
            </w:r>
          </w:p>
        </w:tc>
        <w:tc>
          <w:tcPr>
            <w:tcW w:type="dxa" w:w="2353"/>
          </w:tcPr>
          <w:p>
            <w:pPr>
              <w:pStyle w:val="Tabla"/>
            </w:pPr>
            <w:r/>
            <w:r>
              <w:rPr>
                <w:b w:val="0"/>
                <w:i w:val="0"/>
              </w:rPr>
              <w:t>119</w:t>
            </w:r>
          </w:p>
        </w:tc>
        <w:tc>
          <w:tcPr>
            <w:tcW w:type="dxa" w:w="2353"/>
          </w:tcPr>
          <w:p>
            <w:pPr>
              <w:pStyle w:val="Tabla"/>
            </w:pPr>
            <w:r/>
            <w:r>
              <w:rPr>
                <w:b w:val="0"/>
                <w:i w:val="0"/>
              </w:rPr>
              <w:t xml:space="preserve">La primera comunidad en declarar zonas tensionadas fue </w:t>
            </w:r>
            <w:r>
              <w:rPr>
                <w:b/>
                <w:i w:val="0"/>
              </w:rPr>
              <w:t>Cataluña</w:t>
            </w:r>
            <w:r>
              <w:rPr>
                <w:b w:val="0"/>
                <w:i w:val="0"/>
              </w:rPr>
            </w:r>
          </w:p>
        </w:tc>
        <w:tc>
          <w:tcPr>
            <w:tcW w:type="dxa" w:w="2353"/>
          </w:tcPr>
          <w:p>
            <w:pPr>
              <w:pStyle w:val="Tabla"/>
            </w:pPr>
            <w:r/>
            <w:r>
              <w:rPr>
                <w:b w:val="0"/>
                <w:i w:val="0"/>
              </w:rPr>
            </w:r>
            <w:r>
              <w:rPr>
                <w:b/>
                <w:i w:val="0"/>
              </w:rPr>
              <w:t>BOE</w:t>
            </w:r>
            <w:r>
              <w:rPr>
                <w:b w:val="0"/>
                <w:i w:val="0"/>
              </w:rPr>
              <w:t>, Resolución de 14/03/2024</w:t>
            </w:r>
          </w:p>
        </w:tc>
      </w:tr>
      <w:tr>
        <w:tc>
          <w:tcPr>
            <w:tcW w:type="dxa" w:w="2353"/>
          </w:tcPr>
          <w:p>
            <w:pPr>
              <w:pStyle w:val="Tabla"/>
            </w:pPr>
            <w:r/>
            <w:r>
              <w:rPr>
                <w:b w:val="0"/>
                <w:i w:val="0"/>
              </w:rPr>
              <w:t>33</w:t>
            </w:r>
          </w:p>
        </w:tc>
        <w:tc>
          <w:tcPr>
            <w:tcW w:type="dxa" w:w="2353"/>
          </w:tcPr>
          <w:p>
            <w:pPr>
              <w:pStyle w:val="Tabla"/>
            </w:pPr>
            <w:r/>
            <w:r>
              <w:rPr>
                <w:b w:val="0"/>
                <w:i w:val="0"/>
              </w:rPr>
              <w:t>3</w:t>
            </w:r>
          </w:p>
        </w:tc>
        <w:tc>
          <w:tcPr>
            <w:tcW w:type="dxa" w:w="2353"/>
          </w:tcPr>
          <w:p>
            <w:pPr>
              <w:pStyle w:val="Tabla"/>
            </w:pPr>
            <w:r/>
            <w:r>
              <w:rPr>
                <w:b w:val="0"/>
                <w:i w:val="0"/>
              </w:rPr>
              <w:t xml:space="preserve">El Gobierno lo forman </w:t>
            </w:r>
            <w:r>
              <w:rPr>
                <w:b/>
                <w:i w:val="0"/>
              </w:rPr>
              <w:t>PSOE y Sumar</w:t>
            </w:r>
            <w:r>
              <w:rPr>
                <w:b w:val="0"/>
                <w:i w:val="0"/>
              </w:rPr>
            </w:r>
          </w:p>
        </w:tc>
        <w:tc>
          <w:tcPr>
            <w:tcW w:type="dxa" w:w="2353"/>
          </w:tcPr>
          <w:p>
            <w:pPr>
              <w:pStyle w:val="Tabla"/>
            </w:pPr>
            <w:r/>
            <w:r>
              <w:rPr>
                <w:b w:val="0"/>
                <w:i w:val="0"/>
              </w:rPr>
            </w:r>
            <w:r>
              <w:rPr>
                <w:b/>
                <w:i w:val="0"/>
              </w:rPr>
              <w:t>BOE</w:t>
            </w:r>
            <w:r>
              <w:rPr>
                <w:b w:val="0"/>
                <w:i w:val="0"/>
              </w:rPr>
              <w:t xml:space="preserve">, RD 835/2023 </w:t>
            </w:r>
            <w:r>
              <w:rPr>
                <w:b w:val="0"/>
                <w:i/>
              </w:rPr>
              <w:t>(los partidos, plantilla)</w:t>
            </w:r>
          </w:p>
        </w:tc>
      </w:tr>
      <w:tr>
        <w:tc>
          <w:tcPr>
            <w:tcW w:type="dxa" w:w="2353"/>
          </w:tcPr>
          <w:p>
            <w:pPr>
              <w:pStyle w:val="Tabla"/>
            </w:pPr>
            <w:r/>
            <w:r>
              <w:rPr>
                <w:b w:val="0"/>
                <w:i w:val="0"/>
              </w:rPr>
              <w:t>33</w:t>
            </w:r>
          </w:p>
        </w:tc>
        <w:tc>
          <w:tcPr>
            <w:tcW w:type="dxa" w:w="2353"/>
          </w:tcPr>
          <w:p>
            <w:pPr>
              <w:pStyle w:val="Tabla"/>
            </w:pPr>
            <w:r/>
            <w:r>
              <w:rPr>
                <w:b w:val="0"/>
                <w:i w:val="0"/>
              </w:rPr>
              <w:t>20</w:t>
            </w:r>
          </w:p>
        </w:tc>
        <w:tc>
          <w:tcPr>
            <w:tcW w:type="dxa" w:w="2353"/>
          </w:tcPr>
          <w:p>
            <w:pPr>
              <w:pStyle w:val="Tabla"/>
            </w:pPr>
            <w:r/>
            <w:r>
              <w:rPr>
                <w:b w:val="0"/>
                <w:i w:val="0"/>
              </w:rPr>
              <w:t xml:space="preserve">El Premio Nacional de Periodismo Cultural 2024 fue para </w:t>
            </w:r>
            <w:r>
              <w:rPr>
                <w:b/>
                <w:i w:val="0"/>
              </w:rPr>
              <w:t>Conxita Casanovas</w:t>
            </w:r>
            <w:r>
              <w:rPr>
                <w:b w:val="0"/>
                <w:i w:val="0"/>
              </w:rPr>
            </w:r>
          </w:p>
        </w:tc>
        <w:tc>
          <w:tcPr>
            <w:tcW w:type="dxa" w:w="2353"/>
          </w:tcPr>
          <w:p>
            <w:pPr>
              <w:pStyle w:val="Tabla"/>
            </w:pPr>
            <w:r/>
            <w:r>
              <w:rPr>
                <w:b w:val="0"/>
                <w:i w:val="0"/>
              </w:rPr>
            </w:r>
            <w:r>
              <w:rPr>
                <w:b/>
                <w:i w:val="0"/>
              </w:rPr>
              <w:t>BOE</w:t>
            </w:r>
            <w:r>
              <w:rPr>
                <w:b w:val="0"/>
                <w:i w:val="0"/>
              </w:rPr>
              <w:t>, Orden CLT/771/2024</w:t>
            </w:r>
          </w:p>
        </w:tc>
      </w:tr>
      <w:tr>
        <w:tc>
          <w:tcPr>
            <w:tcW w:type="dxa" w:w="2353"/>
          </w:tcPr>
          <w:p>
            <w:pPr>
              <w:pStyle w:val="Tabla"/>
            </w:pPr>
            <w:r/>
            <w:r>
              <w:rPr>
                <w:b w:val="0"/>
                <w:i w:val="0"/>
              </w:rPr>
              <w:t>33</w:t>
            </w:r>
          </w:p>
        </w:tc>
        <w:tc>
          <w:tcPr>
            <w:tcW w:type="dxa" w:w="2353"/>
          </w:tcPr>
          <w:p>
            <w:pPr>
              <w:pStyle w:val="Tabla"/>
            </w:pPr>
            <w:r/>
            <w:r>
              <w:rPr>
                <w:b w:val="0"/>
                <w:i w:val="0"/>
              </w:rPr>
              <w:t>27</w:t>
            </w:r>
          </w:p>
        </w:tc>
        <w:tc>
          <w:tcPr>
            <w:tcW w:type="dxa" w:w="2353"/>
          </w:tcPr>
          <w:p>
            <w:pPr>
              <w:pStyle w:val="Tabla"/>
            </w:pPr>
            <w:r/>
            <w:r>
              <w:rPr>
                <w:b w:val="0"/>
                <w:i w:val="0"/>
              </w:rPr>
              <w:t xml:space="preserve">«Cuéntame cómo pasó» empezó en </w:t>
            </w:r>
            <w:r>
              <w:rPr>
                <w:b/>
                <w:i w:val="0"/>
              </w:rPr>
              <w:t>2001</w:t>
            </w:r>
            <w:r>
              <w:rPr>
                <w:b w:val="0"/>
                <w:i w:val="0"/>
              </w:rPr>
            </w:r>
          </w:p>
        </w:tc>
        <w:tc>
          <w:tcPr>
            <w:tcW w:type="dxa" w:w="2353"/>
          </w:tcPr>
          <w:p>
            <w:pPr>
              <w:pStyle w:val="Tabla"/>
            </w:pPr>
            <w:r/>
            <w:r>
              <w:rPr>
                <w:b w:val="0"/>
                <w:i w:val="0"/>
              </w:rPr>
            </w:r>
            <w:r>
              <w:rPr>
                <w:b/>
                <w:i w:val="0"/>
              </w:rPr>
              <w:t>RTVE Play</w:t>
            </w:r>
            <w:r>
              <w:rPr>
                <w:b w:val="0"/>
                <w:i w:val="0"/>
              </w:rPr>
              <w:t xml:space="preserve"> </w:t>
            </w:r>
            <w:r>
              <w:rPr>
                <w:b w:val="0"/>
                <w:i/>
              </w:rPr>
              <w:t>(«la más longeva», plantilla)</w:t>
            </w:r>
          </w:p>
        </w:tc>
      </w:tr>
      <w:tr>
        <w:tc>
          <w:tcPr>
            <w:tcW w:type="dxa" w:w="2353"/>
          </w:tcPr>
          <w:p>
            <w:pPr>
              <w:pStyle w:val="Tabla"/>
            </w:pPr>
            <w:r/>
            <w:r>
              <w:rPr>
                <w:b w:val="0"/>
                <w:i w:val="0"/>
              </w:rPr>
              <w:t>33</w:t>
            </w:r>
          </w:p>
        </w:tc>
        <w:tc>
          <w:tcPr>
            <w:tcW w:type="dxa" w:w="2353"/>
          </w:tcPr>
          <w:p>
            <w:pPr>
              <w:pStyle w:val="Tabla"/>
            </w:pPr>
            <w:r/>
            <w:r>
              <w:rPr>
                <w:b w:val="0"/>
                <w:i w:val="0"/>
              </w:rPr>
              <w:t>34</w:t>
            </w:r>
          </w:p>
        </w:tc>
        <w:tc>
          <w:tcPr>
            <w:tcW w:type="dxa" w:w="2353"/>
          </w:tcPr>
          <w:p>
            <w:pPr>
              <w:pStyle w:val="Tabla"/>
            </w:pPr>
            <w:r/>
            <w:r>
              <w:rPr>
                <w:b w:val="0"/>
                <w:i w:val="0"/>
              </w:rPr>
              <w:t xml:space="preserve">La amnistía excluye </w:t>
            </w:r>
            <w:r>
              <w:rPr>
                <w:b/>
                <w:i w:val="0"/>
              </w:rPr>
              <w:t>el terrorismo</w:t>
            </w:r>
            <w:r>
              <w:rPr>
                <w:b w:val="0"/>
                <w:i w:val="0"/>
              </w:rPr>
              <w:t xml:space="preserve"> con violación grave de derechos humanos</w:t>
            </w:r>
          </w:p>
        </w:tc>
        <w:tc>
          <w:tcPr>
            <w:tcW w:type="dxa" w:w="2353"/>
          </w:tcPr>
          <w:p>
            <w:pPr>
              <w:pStyle w:val="Tabla"/>
            </w:pPr>
            <w:r/>
            <w:r>
              <w:rPr>
                <w:b w:val="0"/>
                <w:i w:val="0"/>
              </w:rPr>
            </w:r>
            <w:r>
              <w:rPr>
                <w:b/>
                <w:i w:val="0"/>
              </w:rPr>
              <w:t>BOE</w:t>
            </w:r>
            <w:r>
              <w:rPr>
                <w:b w:val="0"/>
                <w:i w:val="0"/>
              </w:rPr>
              <w:t>, LO 1/2024, art. 2.c)</w:t>
            </w:r>
          </w:p>
        </w:tc>
      </w:tr>
      <w:tr>
        <w:tc>
          <w:tcPr>
            <w:tcW w:type="dxa" w:w="2353"/>
          </w:tcPr>
          <w:p>
            <w:pPr>
              <w:pStyle w:val="Tabla"/>
            </w:pPr>
            <w:r/>
            <w:r>
              <w:rPr>
                <w:b w:val="0"/>
                <w:i w:val="0"/>
              </w:rPr>
              <w:t>33</w:t>
            </w:r>
          </w:p>
        </w:tc>
        <w:tc>
          <w:tcPr>
            <w:tcW w:type="dxa" w:w="2353"/>
          </w:tcPr>
          <w:p>
            <w:pPr>
              <w:pStyle w:val="Tabla"/>
            </w:pPr>
            <w:r/>
            <w:r>
              <w:rPr>
                <w:b w:val="0"/>
                <w:i w:val="0"/>
              </w:rPr>
              <w:t>41</w:t>
            </w:r>
          </w:p>
        </w:tc>
        <w:tc>
          <w:tcPr>
            <w:tcW w:type="dxa" w:w="2353"/>
          </w:tcPr>
          <w:p>
            <w:pPr>
              <w:pStyle w:val="Tabla"/>
            </w:pPr>
            <w:r/>
            <w:r>
              <w:rPr>
                <w:b w:val="0"/>
                <w:i w:val="0"/>
              </w:rPr>
              <w:t xml:space="preserve">Son los </w:t>
            </w:r>
            <w:r>
              <w:rPr>
                <w:b/>
                <w:i w:val="0"/>
              </w:rPr>
              <w:t>Premios Princesa de Asturias</w:t>
            </w:r>
            <w:r>
              <w:rPr>
                <w:b w:val="0"/>
                <w:i w:val="0"/>
              </w:rPr>
            </w:r>
          </w:p>
        </w:tc>
        <w:tc>
          <w:tcPr>
            <w:tcW w:type="dxa" w:w="2353"/>
          </w:tcPr>
          <w:p>
            <w:pPr>
              <w:pStyle w:val="Tabla"/>
            </w:pPr>
            <w:r/>
            <w:r>
              <w:rPr>
                <w:b w:val="0"/>
                <w:i w:val="0"/>
              </w:rPr>
            </w:r>
            <w:r>
              <w:rPr>
                <w:b/>
                <w:i w:val="0"/>
              </w:rPr>
              <w:t>La propia Fundación</w:t>
            </w:r>
            <w:r>
              <w:rPr>
                <w:b w:val="0"/>
                <w:i w:val="0"/>
              </w:rPr>
              <w:t>, literal</w:t>
            </w:r>
          </w:p>
        </w:tc>
      </w:tr>
      <w:tr>
        <w:tc>
          <w:tcPr>
            <w:tcW w:type="dxa" w:w="2353"/>
          </w:tcPr>
          <w:p>
            <w:pPr>
              <w:pStyle w:val="Tabla"/>
            </w:pPr>
            <w:r/>
            <w:r>
              <w:rPr>
                <w:b w:val="0"/>
                <w:i w:val="0"/>
              </w:rPr>
              <w:t>33</w:t>
            </w:r>
          </w:p>
        </w:tc>
        <w:tc>
          <w:tcPr>
            <w:tcW w:type="dxa" w:w="2353"/>
          </w:tcPr>
          <w:p>
            <w:pPr>
              <w:pStyle w:val="Tabla"/>
            </w:pPr>
            <w:r/>
            <w:r>
              <w:rPr>
                <w:b w:val="0"/>
                <w:i w:val="0"/>
              </w:rPr>
              <w:t>46</w:t>
            </w:r>
          </w:p>
        </w:tc>
        <w:tc>
          <w:tcPr>
            <w:tcW w:type="dxa" w:w="2353"/>
          </w:tcPr>
          <w:p>
            <w:pPr>
              <w:pStyle w:val="Tabla"/>
            </w:pPr>
            <w:r/>
            <w:r>
              <w:rPr>
                <w:b w:val="0"/>
                <w:i w:val="0"/>
              </w:rPr>
              <w:t xml:space="preserve">El Premio Nacional de Tauromaquia </w:t>
            </w:r>
            <w:r>
              <w:rPr>
                <w:b/>
                <w:i w:val="0"/>
              </w:rPr>
              <w:t>se suprimió en 2024</w:t>
            </w:r>
            <w:r>
              <w:rPr>
                <w:b w:val="0"/>
                <w:i w:val="0"/>
              </w:rPr>
            </w:r>
          </w:p>
        </w:tc>
        <w:tc>
          <w:tcPr>
            <w:tcW w:type="dxa" w:w="2353"/>
          </w:tcPr>
          <w:p>
            <w:pPr>
              <w:pStyle w:val="Tabla"/>
            </w:pPr>
            <w:r/>
            <w:r>
              <w:rPr>
                <w:b w:val="0"/>
                <w:i w:val="0"/>
              </w:rPr>
            </w:r>
            <w:r>
              <w:rPr>
                <w:b/>
                <w:i w:val="0"/>
              </w:rPr>
              <w:t>BOE</w:t>
            </w:r>
            <w:r>
              <w:rPr>
                <w:b w:val="0"/>
                <w:i w:val="0"/>
              </w:rPr>
              <w:t>, Orden CLT/928/2024</w:t>
            </w:r>
          </w:p>
        </w:tc>
      </w:tr>
      <w:tr>
        <w:tc>
          <w:tcPr>
            <w:tcW w:type="dxa" w:w="2353"/>
          </w:tcPr>
          <w:p>
            <w:pPr>
              <w:pStyle w:val="Tabla"/>
            </w:pPr>
            <w:r/>
            <w:r>
              <w:rPr>
                <w:b w:val="0"/>
                <w:i w:val="0"/>
              </w:rPr>
              <w:t>33</w:t>
            </w:r>
          </w:p>
        </w:tc>
        <w:tc>
          <w:tcPr>
            <w:tcW w:type="dxa" w:w="2353"/>
          </w:tcPr>
          <w:p>
            <w:pPr>
              <w:pStyle w:val="Tabla"/>
            </w:pPr>
            <w:r/>
            <w:r>
              <w:rPr>
                <w:b w:val="0"/>
                <w:i w:val="0"/>
              </w:rPr>
              <w:t>52</w:t>
            </w:r>
          </w:p>
        </w:tc>
        <w:tc>
          <w:tcPr>
            <w:tcW w:type="dxa" w:w="2353"/>
          </w:tcPr>
          <w:p>
            <w:pPr>
              <w:pStyle w:val="Tabla"/>
            </w:pPr>
            <w:r/>
            <w:r>
              <w:rPr>
                <w:b w:val="0"/>
                <w:i w:val="0"/>
              </w:rPr>
              <w:t xml:space="preserve">La 4.ª Conferencia sobre Financiación para el Desarrollo se celebró en </w:t>
            </w:r>
            <w:r>
              <w:rPr>
                <w:b/>
                <w:i w:val="0"/>
              </w:rPr>
              <w:t>Sevilla</w:t>
            </w:r>
            <w:r>
              <w:rPr>
                <w:b w:val="0"/>
                <w:i w:val="0"/>
              </w:rPr>
            </w:r>
          </w:p>
        </w:tc>
        <w:tc>
          <w:tcPr>
            <w:tcW w:type="dxa" w:w="2353"/>
          </w:tcPr>
          <w:p>
            <w:pPr>
              <w:pStyle w:val="Tabla"/>
            </w:pPr>
            <w:r/>
            <w:r>
              <w:rPr>
                <w:b w:val="0"/>
                <w:i w:val="0"/>
              </w:rPr>
            </w:r>
            <w:r>
              <w:rPr>
                <w:b/>
                <w:i w:val="0"/>
              </w:rPr>
              <w:t>BOE</w:t>
            </w:r>
            <w:r>
              <w:rPr>
                <w:b w:val="0"/>
                <w:i w:val="0"/>
              </w:rPr>
              <w:t>, Acuerdo España-ONU</w:t>
            </w:r>
          </w:p>
        </w:tc>
      </w:tr>
      <w:tr>
        <w:tc>
          <w:tcPr>
            <w:tcW w:type="dxa" w:w="2353"/>
          </w:tcPr>
          <w:p>
            <w:pPr>
              <w:pStyle w:val="Tabla"/>
            </w:pPr>
            <w:r/>
            <w:r>
              <w:rPr>
                <w:b w:val="0"/>
                <w:i w:val="0"/>
              </w:rPr>
              <w:t>33</w:t>
            </w:r>
          </w:p>
        </w:tc>
        <w:tc>
          <w:tcPr>
            <w:tcW w:type="dxa" w:w="2353"/>
          </w:tcPr>
          <w:p>
            <w:pPr>
              <w:pStyle w:val="Tabla"/>
            </w:pPr>
            <w:r/>
            <w:r>
              <w:rPr>
                <w:b w:val="0"/>
                <w:i w:val="0"/>
              </w:rPr>
              <w:t>65</w:t>
            </w:r>
          </w:p>
        </w:tc>
        <w:tc>
          <w:tcPr>
            <w:tcW w:type="dxa" w:w="2353"/>
          </w:tcPr>
          <w:p>
            <w:pPr>
              <w:pStyle w:val="Tabla"/>
            </w:pPr>
            <w:r/>
            <w:r>
              <w:rPr>
                <w:b w:val="0"/>
                <w:i w:val="0"/>
              </w:rPr>
              <w:t xml:space="preserve">«En Portada» emite </w:t>
            </w:r>
            <w:r>
              <w:rPr>
                <w:b/>
                <w:i w:val="0"/>
              </w:rPr>
              <w:t>desde 1984</w:t>
            </w:r>
            <w:r>
              <w:rPr>
                <w:b w:val="0"/>
                <w:i w:val="0"/>
              </w:rPr>
              <w:t>: cuarenta años</w:t>
            </w:r>
          </w:p>
        </w:tc>
        <w:tc>
          <w:tcPr>
            <w:tcW w:type="dxa" w:w="2353"/>
          </w:tcPr>
          <w:p>
            <w:pPr>
              <w:pStyle w:val="Tabla"/>
            </w:pPr>
            <w:r/>
            <w:r>
              <w:rPr>
                <w:b w:val="0"/>
                <w:i w:val="0"/>
              </w:rPr>
            </w:r>
            <w:r>
              <w:rPr>
                <w:b/>
                <w:i w:val="0"/>
              </w:rPr>
              <w:t>RTVE Play</w:t>
            </w:r>
            <w:r>
              <w:rPr>
                <w:b w:val="0"/>
                <w:i w:val="0"/>
              </w:rPr>
            </w:r>
          </w:p>
        </w:tc>
      </w:tr>
      <w:tr>
        <w:tc>
          <w:tcPr>
            <w:tcW w:type="dxa" w:w="2353"/>
          </w:tcPr>
          <w:p>
            <w:pPr>
              <w:pStyle w:val="Tabla"/>
            </w:pPr>
            <w:r/>
            <w:r>
              <w:rPr>
                <w:b w:val="0"/>
                <w:i w:val="0"/>
              </w:rPr>
              <w:t>33</w:t>
            </w:r>
          </w:p>
        </w:tc>
        <w:tc>
          <w:tcPr>
            <w:tcW w:type="dxa" w:w="2353"/>
          </w:tcPr>
          <w:p>
            <w:pPr>
              <w:pStyle w:val="Tabla"/>
            </w:pPr>
            <w:r/>
            <w:r>
              <w:rPr>
                <w:b w:val="0"/>
                <w:i w:val="0"/>
              </w:rPr>
              <w:t>85</w:t>
            </w:r>
          </w:p>
        </w:tc>
        <w:tc>
          <w:tcPr>
            <w:tcW w:type="dxa" w:w="2353"/>
          </w:tcPr>
          <w:p>
            <w:pPr>
              <w:pStyle w:val="Tabla"/>
            </w:pPr>
            <w:r/>
            <w:r>
              <w:rPr>
                <w:b w:val="0"/>
                <w:i w:val="0"/>
              </w:rPr>
              <w:t xml:space="preserve">El Premio «Julio Rey Pastor» 2023 fue para </w:t>
            </w:r>
            <w:r>
              <w:rPr>
                <w:b/>
                <w:i w:val="0"/>
              </w:rPr>
              <w:t>Diego Córdoba Gazolaz</w:t>
            </w:r>
            <w:r>
              <w:rPr>
                <w:b w:val="0"/>
                <w:i w:val="0"/>
              </w:rPr>
            </w:r>
          </w:p>
        </w:tc>
        <w:tc>
          <w:tcPr>
            <w:tcW w:type="dxa" w:w="2353"/>
          </w:tcPr>
          <w:p>
            <w:pPr>
              <w:pStyle w:val="Tabla"/>
            </w:pPr>
            <w:r/>
            <w:r>
              <w:rPr>
                <w:b w:val="0"/>
                <w:i w:val="0"/>
              </w:rPr>
            </w:r>
            <w:r>
              <w:rPr>
                <w:b/>
                <w:i w:val="0"/>
              </w:rPr>
              <w:t>BOE</w:t>
            </w:r>
            <w:r>
              <w:rPr>
                <w:b w:val="0"/>
                <w:i w:val="0"/>
              </w:rPr>
              <w:t>, Orden CIN/1185/2023</w:t>
            </w:r>
          </w:p>
        </w:tc>
      </w:tr>
      <w:tr>
        <w:tc>
          <w:tcPr>
            <w:tcW w:type="dxa" w:w="2353"/>
          </w:tcPr>
          <w:p>
            <w:pPr>
              <w:pStyle w:val="Tabla"/>
            </w:pPr>
            <w:r/>
            <w:r>
              <w:rPr>
                <w:b w:val="0"/>
                <w:i w:val="0"/>
              </w:rPr>
              <w:t>33</w:t>
            </w:r>
          </w:p>
        </w:tc>
        <w:tc>
          <w:tcPr>
            <w:tcW w:type="dxa" w:w="2353"/>
          </w:tcPr>
          <w:p>
            <w:pPr>
              <w:pStyle w:val="Tabla"/>
            </w:pPr>
            <w:r/>
            <w:r>
              <w:rPr>
                <w:b w:val="0"/>
                <w:i w:val="0"/>
              </w:rPr>
              <w:t>112</w:t>
            </w:r>
          </w:p>
        </w:tc>
        <w:tc>
          <w:tcPr>
            <w:tcW w:type="dxa" w:w="2353"/>
          </w:tcPr>
          <w:p>
            <w:pPr>
              <w:pStyle w:val="Tabla"/>
            </w:pPr>
            <w:r/>
            <w:r>
              <w:rPr>
                <w:b w:val="0"/>
                <w:i w:val="0"/>
              </w:rPr>
              <w:t xml:space="preserve">Tenían zonas tensionadas declaradas </w:t>
            </w:r>
            <w:r>
              <w:rPr>
                <w:b/>
                <w:i w:val="0"/>
              </w:rPr>
              <w:t>una</w:t>
            </w:r>
            <w:r>
              <w:rPr>
                <w:b w:val="0"/>
                <w:i w:val="0"/>
              </w:rPr>
              <w:t xml:space="preserve"> comunidad</w:t>
            </w:r>
          </w:p>
        </w:tc>
        <w:tc>
          <w:tcPr>
            <w:tcW w:type="dxa" w:w="2353"/>
          </w:tcPr>
          <w:p>
            <w:pPr>
              <w:pStyle w:val="Tabla"/>
            </w:pPr>
            <w:r/>
            <w:r>
              <w:rPr>
                <w:b w:val="0"/>
                <w:i w:val="0"/>
              </w:rPr>
            </w:r>
            <w:r>
              <w:rPr>
                <w:b/>
                <w:i w:val="0"/>
              </w:rPr>
              <w:t>BOE</w:t>
            </w:r>
            <w:r>
              <w:rPr>
                <w:b w:val="0"/>
                <w:i w:val="0"/>
              </w:rPr>
              <w:t>, Resolución de 08/10/2024</w:t>
            </w:r>
          </w:p>
        </w:tc>
      </w:tr>
      <w:tr>
        <w:tc>
          <w:tcPr>
            <w:tcW w:type="dxa" w:w="2353"/>
          </w:tcPr>
          <w:p>
            <w:pPr>
              <w:pStyle w:val="Tabla"/>
            </w:pPr>
            <w:r/>
            <w:r>
              <w:rPr>
                <w:b w:val="0"/>
                <w:i w:val="0"/>
              </w:rPr>
              <w:t>33</w:t>
            </w:r>
          </w:p>
        </w:tc>
        <w:tc>
          <w:tcPr>
            <w:tcW w:type="dxa" w:w="2353"/>
          </w:tcPr>
          <w:p>
            <w:pPr>
              <w:pStyle w:val="Tabla"/>
            </w:pPr>
            <w:r/>
            <w:r>
              <w:rPr>
                <w:b w:val="0"/>
                <w:i w:val="0"/>
              </w:rPr>
              <w:t>113</w:t>
            </w:r>
          </w:p>
        </w:tc>
        <w:tc>
          <w:tcPr>
            <w:tcW w:type="dxa" w:w="2353"/>
          </w:tcPr>
          <w:p>
            <w:pPr>
              <w:pStyle w:val="Tabla"/>
            </w:pPr>
            <w:r/>
            <w:r>
              <w:rPr>
                <w:b w:val="0"/>
                <w:i w:val="0"/>
              </w:rPr>
              <w:t xml:space="preserve">El Premio Nacional de Diseño de Moda 2024 fue para </w:t>
            </w:r>
            <w:r>
              <w:rPr>
                <w:b/>
                <w:i w:val="0"/>
              </w:rPr>
              <w:t>Palomo Spain</w:t>
            </w:r>
            <w:r>
              <w:rPr>
                <w:b w:val="0"/>
                <w:i w:val="0"/>
              </w:rPr>
            </w:r>
          </w:p>
        </w:tc>
        <w:tc>
          <w:tcPr>
            <w:tcW w:type="dxa" w:w="2353"/>
          </w:tcPr>
          <w:p>
            <w:pPr>
              <w:pStyle w:val="Tabla"/>
            </w:pPr>
            <w:r/>
            <w:r>
              <w:rPr>
                <w:b w:val="0"/>
                <w:i w:val="0"/>
              </w:rPr>
            </w:r>
            <w:r>
              <w:rPr>
                <w:b/>
                <w:i w:val="0"/>
              </w:rPr>
              <w:t>BOE</w:t>
            </w:r>
            <w:r>
              <w:rPr>
                <w:b w:val="0"/>
                <w:i w:val="0"/>
              </w:rPr>
              <w:t>, Orden CLT/941/2024</w:t>
            </w:r>
          </w:p>
        </w:tc>
      </w:tr>
    </w:tbl>
    <w:p>
      <w:pPr/>
    </w:p>
    <w:p>
      <w:pPr/>
      <w:r>
        <w:rPr>
          <w:b w:val="0"/>
          <w:i w:val="0"/>
        </w:rPr>
      </w:r>
      <w:r>
        <w:rPr>
          <w:b/>
          <w:i w:val="0"/>
        </w:rPr>
        <w:t>Las ciento una restantes se apoyan sólo en la plantilla oficial.</w:t>
      </w:r>
      <w:r>
        <w:rPr>
          <w:b w:val="0"/>
          <w:i w:val="0"/>
        </w:rPr>
        <w:t xml:space="preserve"> Están recogidas, con su</w:t>
      </w:r>
      <w:r>
        <w:t xml:space="preserve"> </w:t>
      </w:r>
      <w:r>
        <w:rPr>
          <w:b w:val="0"/>
          <w:i w:val="0"/>
        </w:rPr>
        <w:t>respuesta, en las tablas de los epígrafes 2 a 8: cuatro de política nacional, veinticinco de</w:t>
      </w:r>
      <w:r>
        <w:t xml:space="preserve"> </w:t>
      </w:r>
      <w:r>
        <w:rPr>
          <w:b w:val="0"/>
          <w:i w:val="0"/>
        </w:rPr>
        <w:t>política internacional, diez de economía, once de sociedad, veintiuna de cultura, diecisiete de</w:t>
      </w:r>
      <w:r>
        <w:t xml:space="preserve"> </w:t>
      </w:r>
      <w:r>
        <w:rPr>
          <w:b w:val="0"/>
          <w:i w:val="0"/>
        </w:rPr>
        <w:t>deportes y trece de ciencia, tecnología y medios.</w:t>
      </w:r>
    </w:p>
    <w:p>
      <w:pPr>
        <w:pStyle w:val="Heading3"/>
      </w:pPr>
      <w:r>
        <w:rPr>
          <w:b w:val="0"/>
          <w:i w:val="0"/>
        </w:rPr>
        <w:t>1.10.1 Los tres avisos de este tema</w:t>
      </w:r>
    </w:p>
    <w:p>
      <w:pPr>
        <w:pStyle w:val="ListNumber"/>
      </w:pPr>
      <w:r>
        <w:rPr>
          <w:b w:val="0"/>
          <w:i w:val="0"/>
        </w:rPr>
      </w:r>
      <w:r>
        <w:rPr>
          <w:b/>
          <w:i w:val="0"/>
        </w:rPr>
        <w:t>La tasa de paro (31, nº 77).</w:t>
      </w:r>
      <w:r>
        <w:rPr>
          <w:b w:val="0"/>
          <w:i w:val="0"/>
        </w:rPr>
        <w:t xml:space="preserve"> La respuesta oficial, </w:t>
      </w:r>
      <w:r>
        <w:rPr>
          <w:b/>
          <w:i w:val="0"/>
        </w:rPr>
        <w:t>11,4 %</w:t>
      </w:r>
      <w:r>
        <w:rPr>
          <w:b w:val="0"/>
          <w:i w:val="0"/>
        </w:rPr>
        <w:t xml:space="preserve">, es la tasa </w:t>
      </w:r>
      <w:r>
        <w:rPr>
          <w:b/>
          <w:i w:val="0"/>
        </w:rPr>
        <w:t>de 16 a 64</w:t>
      </w:r>
      <w:r>
        <w:t xml:space="preserve"> </w:t>
      </w:r>
      <w:r>
        <w:rPr>
          <w:b/>
          <w:i w:val="0"/>
        </w:rPr>
        <w:t>años</w:t>
      </w:r>
      <w:r>
        <w:rPr>
          <w:b w:val="0"/>
          <w:i w:val="0"/>
        </w:rPr>
        <w:t xml:space="preserve"> que publica el Ministerio de Trabajo; el </w:t>
      </w:r>
      <w:r>
        <w:rPr>
          <w:b/>
          <w:i w:val="0"/>
        </w:rPr>
        <w:t>11,27 %</w:t>
      </w:r>
      <w:r>
        <w:rPr>
          <w:b w:val="0"/>
          <w:i w:val="0"/>
        </w:rPr>
        <w:t xml:space="preserve"> del INE es la de </w:t>
      </w:r>
      <w:r>
        <w:rPr>
          <w:b/>
          <w:i w:val="0"/>
        </w:rPr>
        <w:t>toda la población</w:t>
      </w:r>
      <w:r>
        <w:t xml:space="preserve"> </w:t>
      </w:r>
      <w:r>
        <w:rPr>
          <w:b/>
          <w:i w:val="0"/>
        </w:rPr>
        <w:t>activa</w:t>
      </w:r>
      <w:r>
        <w:rPr>
          <w:b w:val="0"/>
          <w:i w:val="0"/>
        </w:rPr>
        <w:t xml:space="preserve">. </w:t>
      </w:r>
      <w:r>
        <w:rPr>
          <w:b/>
          <w:i w:val="0"/>
        </w:rPr>
        <w:t>Las dos son de la misma encuesta y las dos son correctas</w:t>
      </w:r>
      <w:r>
        <w:rPr>
          <w:b w:val="0"/>
          <w:i w:val="0"/>
        </w:rPr>
        <w:t>: se explican en el</w:t>
      </w:r>
      <w:r>
        <w:t xml:space="preserve"> </w:t>
      </w:r>
      <w:r>
        <w:rPr>
          <w:b w:val="0"/>
          <w:i w:val="0"/>
        </w:rPr>
        <w:t>epígrafe 4.</w:t>
      </w:r>
    </w:p>
    <w:p>
      <w:pPr>
        <w:pStyle w:val="ListNumber"/>
      </w:pPr>
      <w:r>
        <w:rPr>
          <w:b w:val="0"/>
          <w:i w:val="0"/>
        </w:rPr>
      </w:r>
      <w:r>
        <w:rPr>
          <w:b/>
          <w:i w:val="0"/>
        </w:rPr>
        <w:t>El «Proyecto Viena» (33, nº 45)</w:t>
      </w:r>
      <w:r>
        <w:rPr>
          <w:b w:val="0"/>
          <w:i w:val="0"/>
        </w:rPr>
        <w:t xml:space="preserve"> y </w:t>
      </w:r>
      <w:r>
        <w:rPr>
          <w:b/>
          <w:i w:val="0"/>
        </w:rPr>
        <w:t>el Premio Café Gijón (33, nº 43).</w:t>
      </w:r>
      <w:r>
        <w:rPr>
          <w:b w:val="0"/>
          <w:i w:val="0"/>
        </w:rPr>
        <w:t xml:space="preserve"> Los dos enunciados</w:t>
      </w:r>
      <w:r>
        <w:t xml:space="preserve"> </w:t>
      </w:r>
      <w:r>
        <w:rPr>
          <w:b w:val="0"/>
          <w:i w:val="0"/>
        </w:rPr>
        <w:t xml:space="preserve">imprimen </w:t>
      </w:r>
      <w:r>
        <w:rPr>
          <w:b/>
          <w:i w:val="0"/>
        </w:rPr>
        <w:t>las cuatro letras seguidas y después los cuatro textos</w:t>
      </w:r>
      <w:r>
        <w:rPr>
          <w:b w:val="0"/>
          <w:i w:val="0"/>
        </w:rPr>
        <w:t>, y el segundo además parte las</w:t>
      </w:r>
      <w:r>
        <w:t xml:space="preserve"> </w:t>
      </w:r>
      <w:r>
        <w:rPr>
          <w:b w:val="0"/>
          <w:i w:val="0"/>
        </w:rPr>
        <w:t xml:space="preserve">frases por la mitad. </w:t>
      </w:r>
      <w:r>
        <w:rPr>
          <w:b/>
          <w:i w:val="0"/>
        </w:rPr>
        <w:t>No cambia la respuesta</w:t>
      </w:r>
      <w:r>
        <w:rPr>
          <w:b w:val="0"/>
          <w:i w:val="0"/>
        </w:rPr>
        <w:t>, pero hace ilegible el papel: las opciones van en</w:t>
      </w:r>
      <w:r>
        <w:t xml:space="preserve"> </w:t>
      </w:r>
      <w:r>
        <w:rPr>
          <w:b w:val="0"/>
          <w:i w:val="0"/>
        </w:rPr>
        <w:t>orden de aparición.</w:t>
      </w:r>
    </w:p>
    <w:p>
      <w:pPr>
        <w:pStyle w:val="ListNumber"/>
      </w:pPr>
      <w:r>
        <w:rPr>
          <w:b w:val="0"/>
          <w:i w:val="0"/>
        </w:rPr>
      </w:r>
      <w:r>
        <w:rPr>
          <w:b/>
          <w:i w:val="0"/>
        </w:rPr>
        <w:t>El Premio Nacional de Poesía (31, nº 1).</w:t>
      </w:r>
      <w:r>
        <w:rPr>
          <w:b w:val="0"/>
          <w:i w:val="0"/>
        </w:rPr>
        <w:t xml:space="preserve"> El premio se llama, en la orden que lo concede,</w:t>
      </w:r>
      <w:r>
        <w:t xml:space="preserve"> </w:t>
      </w:r>
      <w:r>
        <w:rPr>
          <w:b w:val="0"/>
          <w:i w:val="0"/>
        </w:rPr>
      </w:r>
      <w:r>
        <w:rPr>
          <w:b/>
          <w:i w:val="0"/>
        </w:rPr>
        <w:t>Premio Nacional de Literatura en la modalidad de Poesía</w:t>
      </w:r>
      <w:r>
        <w:rPr>
          <w:b w:val="0"/>
          <w:i w:val="0"/>
        </w:rPr>
        <w:t>, y existe otro distinto, el de</w:t>
      </w:r>
      <w:r>
        <w:t xml:space="preserve"> </w:t>
      </w:r>
      <w:r>
        <w:rPr>
          <w:b w:val="0"/>
          <w:i w:val="0"/>
        </w:rPr>
      </w:r>
      <w:r>
        <w:rPr>
          <w:b/>
          <w:i w:val="0"/>
        </w:rPr>
        <w:t>Poesía Joven «Miguel Hernández»</w:t>
      </w:r>
      <w:r>
        <w:rPr>
          <w:b w:val="0"/>
          <w:i w:val="0"/>
        </w:rPr>
        <w:t>. El enunciado abrevia.</w:t>
      </w:r>
    </w:p>
    <w:p>
      <w:pPr>
        <w:pStyle w:val="Separador"/>
        <w:pBdr>
          <w:bottom w:val="single" w:sz="4" w:color="BBBBBB"/>
        </w:pBdr>
      </w:pPr>
    </w:p>
    <w:p>
      <w:pPr>
        <w:pStyle w:val="Heading2"/>
      </w:pPr>
      <w:r>
        <w:rPr>
          <w:b w:val="0"/>
          <w:i w:val="0"/>
        </w:rPr>
        <w:t>1.11 Trazabilidad</w:t>
      </w:r>
    </w:p>
    <w:p>
      <w:pPr>
        <w:pStyle w:val="ListBullet"/>
      </w:pPr>
      <w:r>
        <w:rPr>
          <w:b w:val="0"/>
          <w:i w:val="0"/>
        </w:rPr>
      </w:r>
      <w:r>
        <w:rPr>
          <w:b/>
          <w:i w:val="0"/>
        </w:rPr>
        <w:t>Ley Orgánica 1/2024, de 10 de junio, de amnistía</w:t>
      </w:r>
      <w:r>
        <w:rPr>
          <w:b w:val="0"/>
          <w:i w:val="0"/>
        </w:rPr>
        <w:t xml:space="preserve">, </w:t>
      </w:r>
      <w:r>
        <w:rPr>
          <w:rStyle w:val="Código"/>
          <w:b w:val="0"/>
          <w:i w:val="0"/>
        </w:rPr>
        <w:t>BOE-A-2024-11776</w:t>
      </w:r>
      <w:r>
        <w:rPr>
          <w:b w:val="0"/>
          <w:i w:val="0"/>
        </w:rPr>
        <w:t xml:space="preserve">, </w:t>
      </w:r>
      <w:r>
        <w:rPr>
          <w:b/>
          <w:i w:val="0"/>
        </w:rPr>
        <w:t>texto vigente</w:t>
      </w:r>
      <w:r>
        <w:rPr>
          <w:b w:val="0"/>
          <w:i w:val="0"/>
        </w:rPr>
        <w:t>: el</w:t>
      </w:r>
      <w:r>
        <w:t xml:space="preserve"> </w:t>
      </w:r>
      <w:r>
        <w:rPr>
          <w:b w:val="0"/>
          <w:i w:val="0"/>
        </w:rPr>
        <w:t>artículo 1, el artículo 2 —las siete exclusiones— y la disposición final tercera. Publicada en el</w:t>
      </w:r>
      <w:r>
        <w:t xml:space="preserve"> </w:t>
      </w:r>
      <w:r>
        <w:rPr>
          <w:b w:val="0"/>
          <w:i w:val="0"/>
        </w:rPr>
      </w:r>
      <w:r>
        <w:rPr>
          <w:b/>
          <w:i w:val="0"/>
        </w:rPr>
        <w:t>BOE núm. 141, de 11 de junio de 2024</w:t>
      </w:r>
      <w:r>
        <w:rPr>
          <w:b w:val="0"/>
          <w:i w:val="0"/>
        </w:rPr>
        <w:t>.</w:t>
      </w:r>
    </w:p>
    <w:p>
      <w:pPr>
        <w:pStyle w:val="ListBullet"/>
      </w:pPr>
      <w:r>
        <w:rPr>
          <w:b w:val="0"/>
          <w:i w:val="0"/>
        </w:rPr>
      </w:r>
      <w:r>
        <w:rPr>
          <w:b/>
          <w:i w:val="0"/>
        </w:rPr>
        <w:t>Ley 7/2023, de 28 de marzo, de protección de los derechos y el bienestar de los animales</w:t>
      </w:r>
      <w:r>
        <w:rPr>
          <w:b w:val="0"/>
          <w:i w:val="0"/>
        </w:rPr>
        <w:t>,</w:t>
      </w:r>
      <w:r>
        <w:t xml:space="preserve"> </w:t>
      </w:r>
      <w:r>
        <w:rPr>
          <w:rStyle w:val="Código"/>
          <w:b w:val="0"/>
          <w:i w:val="0"/>
        </w:rPr>
        <w:t>BOE-A-2023-7936</w:t>
      </w:r>
      <w:r>
        <w:rPr>
          <w:b w:val="0"/>
          <w:i w:val="0"/>
        </w:rPr>
        <w:t xml:space="preserve">, </w:t>
      </w:r>
      <w:r>
        <w:rPr>
          <w:b/>
          <w:i w:val="0"/>
        </w:rPr>
        <w:t>texto vigente</w:t>
      </w:r>
      <w:r>
        <w:rPr>
          <w:b w:val="0"/>
          <w:i w:val="0"/>
        </w:rPr>
        <w:t>: el artículo 1, objeto y ámbito de aplicación, con sus cinco</w:t>
      </w:r>
      <w:r>
        <w:t xml:space="preserve"> </w:t>
      </w:r>
      <w:r>
        <w:rPr>
          <w:b w:val="0"/>
          <w:i w:val="0"/>
        </w:rPr>
        <w:t>exclusiones.</w:t>
      </w:r>
    </w:p>
    <w:p>
      <w:pPr>
        <w:pStyle w:val="ListBullet"/>
      </w:pPr>
      <w:r>
        <w:rPr>
          <w:b w:val="0"/>
          <w:i w:val="0"/>
        </w:rPr>
      </w:r>
      <w:r>
        <w:rPr>
          <w:b/>
          <w:i w:val="0"/>
        </w:rPr>
        <w:t>Ley 12/2023, de 24 de mayo, por el derecho a la vivienda</w:t>
      </w:r>
      <w:r>
        <w:rPr>
          <w:b w:val="0"/>
          <w:i w:val="0"/>
        </w:rPr>
        <w:t xml:space="preserve">, </w:t>
      </w:r>
      <w:r>
        <w:rPr>
          <w:rStyle w:val="Código"/>
          <w:b w:val="0"/>
          <w:i w:val="0"/>
        </w:rPr>
        <w:t>BOE-A-2023-12203</w:t>
      </w:r>
      <w:r>
        <w:rPr>
          <w:b w:val="0"/>
          <w:i w:val="0"/>
        </w:rPr>
        <w:t xml:space="preserve">, </w:t>
      </w:r>
      <w:r>
        <w:rPr>
          <w:b/>
          <w:i w:val="0"/>
        </w:rPr>
        <w:t>texto</w:t>
      </w:r>
      <w:r>
        <w:t xml:space="preserve"> </w:t>
      </w:r>
      <w:r>
        <w:rPr>
          <w:b/>
          <w:i w:val="0"/>
        </w:rPr>
        <w:t>vigente</w:t>
      </w:r>
      <w:r>
        <w:rPr>
          <w:b w:val="0"/>
          <w:i w:val="0"/>
        </w:rPr>
        <w:t>: el artículo 18, declaración de zonas de mercado residencial tensionado.</w:t>
      </w:r>
    </w:p>
    <w:p>
      <w:pPr>
        <w:pStyle w:val="ListBullet"/>
      </w:pPr>
      <w:r>
        <w:rPr>
          <w:b w:val="0"/>
          <w:i w:val="0"/>
        </w:rPr>
      </w:r>
      <w:r>
        <w:rPr>
          <w:b/>
          <w:i w:val="0"/>
        </w:rPr>
        <w:t>Resolución de 8 de octubre de 2024</w:t>
      </w:r>
      <w:r>
        <w:rPr>
          <w:b w:val="0"/>
          <w:i w:val="0"/>
        </w:rPr>
        <w:t xml:space="preserve">, </w:t>
      </w:r>
      <w:r>
        <w:rPr>
          <w:rStyle w:val="Código"/>
          <w:b w:val="0"/>
          <w:i w:val="0"/>
        </w:rPr>
        <w:t>BOE-A-2024-20576</w:t>
      </w:r>
      <w:r>
        <w:rPr>
          <w:b w:val="0"/>
          <w:i w:val="0"/>
        </w:rPr>
        <w:t xml:space="preserve">, y </w:t>
      </w:r>
      <w:r>
        <w:rPr>
          <w:b/>
          <w:i w:val="0"/>
        </w:rPr>
        <w:t>Resolución de 14 de marzo de</w:t>
      </w:r>
      <w:r>
        <w:t xml:space="preserve"> </w:t>
      </w:r>
      <w:r>
        <w:rPr>
          <w:b/>
          <w:i w:val="0"/>
        </w:rPr>
        <w:t>2024</w:t>
      </w:r>
      <w:r>
        <w:rPr>
          <w:b w:val="0"/>
          <w:i w:val="0"/>
        </w:rPr>
        <w:t xml:space="preserve">, </w:t>
      </w:r>
      <w:r>
        <w:rPr>
          <w:rStyle w:val="Código"/>
          <w:b w:val="0"/>
          <w:i w:val="0"/>
        </w:rPr>
        <w:t>BOE-A-2024-5214</w:t>
      </w:r>
      <w:r>
        <w:rPr>
          <w:b w:val="0"/>
          <w:i w:val="0"/>
        </w:rPr>
        <w:t xml:space="preserve">, </w:t>
      </w:r>
      <w:r>
        <w:rPr>
          <w:b/>
          <w:i w:val="0"/>
        </w:rPr>
        <w:t>de la Secretaría de Estado de Vivienda y Agenda Urbana</w:t>
      </w:r>
      <w:r>
        <w:rPr>
          <w:b w:val="0"/>
          <w:i w:val="0"/>
        </w:rPr>
        <w:t>, en su texto</w:t>
      </w:r>
      <w:r>
        <w:t xml:space="preserve"> </w:t>
      </w:r>
      <w:r>
        <w:rPr>
          <w:b w:val="0"/>
          <w:i w:val="0"/>
        </w:rPr>
        <w:t>original publicado: la relación de zonas de mercado residencial tensionado declaradas, que en 2024</w:t>
      </w:r>
      <w:r>
        <w:t xml:space="preserve"> </w:t>
      </w:r>
      <w:r>
        <w:rPr>
          <w:b w:val="0"/>
          <w:i w:val="0"/>
        </w:rPr>
        <w:t>son sólo las de Cataluña.</w:t>
      </w:r>
    </w:p>
    <w:p>
      <w:pPr>
        <w:pStyle w:val="ListBullet"/>
      </w:pPr>
      <w:r>
        <w:rPr>
          <w:b w:val="0"/>
          <w:i w:val="0"/>
        </w:rPr>
      </w:r>
      <w:r>
        <w:rPr>
          <w:b/>
          <w:i w:val="0"/>
        </w:rPr>
        <w:t>Orden CLT/1124/2024, de 7 de octubre</w:t>
      </w:r>
      <w:r>
        <w:rPr>
          <w:b w:val="0"/>
          <w:i w:val="0"/>
        </w:rPr>
        <w:t xml:space="preserve">, </w:t>
      </w:r>
      <w:r>
        <w:rPr>
          <w:rStyle w:val="Código"/>
          <w:b w:val="0"/>
          <w:i w:val="0"/>
        </w:rPr>
        <w:t>BOE-A-2024-21208</w:t>
      </w:r>
      <w:r>
        <w:rPr>
          <w:b w:val="0"/>
          <w:i w:val="0"/>
        </w:rPr>
        <w:t>: el Premio Nacional de Literatura en</w:t>
      </w:r>
      <w:r>
        <w:t xml:space="preserve"> </w:t>
      </w:r>
      <w:r>
        <w:rPr>
          <w:b w:val="0"/>
          <w:i w:val="0"/>
        </w:rPr>
        <w:t>la modalidad de Poesía de 2024.</w:t>
      </w:r>
    </w:p>
    <w:p>
      <w:pPr>
        <w:pStyle w:val="ListBullet"/>
      </w:pPr>
      <w:r>
        <w:rPr>
          <w:b w:val="0"/>
          <w:i w:val="0"/>
        </w:rPr>
      </w:r>
      <w:r>
        <w:rPr>
          <w:b/>
          <w:i w:val="0"/>
        </w:rPr>
        <w:t>Orden CUD/1271/2023, de 15 de noviembre</w:t>
      </w:r>
      <w:r>
        <w:rPr>
          <w:b w:val="0"/>
          <w:i w:val="0"/>
        </w:rPr>
        <w:t xml:space="preserve">, </w:t>
      </w:r>
      <w:r>
        <w:rPr>
          <w:rStyle w:val="Código"/>
          <w:b w:val="0"/>
          <w:i w:val="0"/>
        </w:rPr>
        <w:t>BOE-A-2023-23938</w:t>
      </w:r>
      <w:r>
        <w:rPr>
          <w:b w:val="0"/>
          <w:i w:val="0"/>
        </w:rPr>
        <w:t>: los Premios Nacionales de Artes</w:t>
      </w:r>
      <w:r>
        <w:t xml:space="preserve"> </w:t>
      </w:r>
      <w:r>
        <w:rPr>
          <w:b w:val="0"/>
          <w:i w:val="0"/>
        </w:rPr>
        <w:t>Plásticas, de Fotografía, de Restauración y Conservación de Bienes Culturales y de Tauromaquia</w:t>
      </w:r>
      <w:r>
        <w:t xml:space="preserve"> </w:t>
      </w:r>
      <w:r>
        <w:rPr>
          <w:b w:val="0"/>
          <w:i w:val="0"/>
        </w:rPr>
        <w:t>de 2023.</w:t>
      </w:r>
    </w:p>
    <w:p>
      <w:pPr>
        <w:pStyle w:val="ListBullet"/>
      </w:pPr>
      <w:r>
        <w:rPr>
          <w:b w:val="0"/>
          <w:i w:val="0"/>
        </w:rPr>
      </w:r>
      <w:r>
        <w:rPr>
          <w:b/>
          <w:i w:val="0"/>
        </w:rPr>
        <w:t>Orden CLT/771/2024, de 8 de julio</w:t>
      </w:r>
      <w:r>
        <w:rPr>
          <w:b w:val="0"/>
          <w:i w:val="0"/>
        </w:rPr>
        <w:t xml:space="preserve">, </w:t>
      </w:r>
      <w:r>
        <w:rPr>
          <w:rStyle w:val="Código"/>
          <w:b w:val="0"/>
          <w:i w:val="0"/>
        </w:rPr>
        <w:t>BOE-A-2024-15419</w:t>
      </w:r>
      <w:r>
        <w:rPr>
          <w:b w:val="0"/>
          <w:i w:val="0"/>
        </w:rPr>
        <w:t>: el Premio Nacional de Periodismo</w:t>
      </w:r>
      <w:r>
        <w:t xml:space="preserve"> </w:t>
      </w:r>
      <w:r>
        <w:rPr>
          <w:b w:val="0"/>
          <w:i w:val="0"/>
        </w:rPr>
        <w:t>Cultural de 2024.</w:t>
      </w:r>
    </w:p>
    <w:p>
      <w:pPr>
        <w:pStyle w:val="ListBullet"/>
      </w:pPr>
      <w:r>
        <w:rPr>
          <w:b w:val="0"/>
          <w:i w:val="0"/>
        </w:rPr>
      </w:r>
      <w:r>
        <w:rPr>
          <w:b/>
          <w:i w:val="0"/>
        </w:rPr>
        <w:t>Orden CLT/941/2024, de 28 de agosto</w:t>
      </w:r>
      <w:r>
        <w:rPr>
          <w:b w:val="0"/>
          <w:i w:val="0"/>
        </w:rPr>
        <w:t xml:space="preserve">, </w:t>
      </w:r>
      <w:r>
        <w:rPr>
          <w:rStyle w:val="Código"/>
          <w:b w:val="0"/>
          <w:i w:val="0"/>
        </w:rPr>
        <w:t>BOE-A-2024-18101</w:t>
      </w:r>
      <w:r>
        <w:rPr>
          <w:b w:val="0"/>
          <w:i w:val="0"/>
        </w:rPr>
        <w:t>: el Premio Nacional de Diseño de Moda</w:t>
      </w:r>
      <w:r>
        <w:t xml:space="preserve"> </w:t>
      </w:r>
      <w:r>
        <w:rPr>
          <w:b w:val="0"/>
          <w:i w:val="0"/>
        </w:rPr>
        <w:t>de 2024.</w:t>
      </w:r>
    </w:p>
    <w:p>
      <w:pPr>
        <w:pStyle w:val="ListBullet"/>
      </w:pPr>
      <w:r>
        <w:rPr>
          <w:b w:val="0"/>
          <w:i w:val="0"/>
        </w:rPr>
      </w:r>
      <w:r>
        <w:rPr>
          <w:b/>
          <w:i w:val="0"/>
        </w:rPr>
        <w:t>Orden CIN/1185/2023, de 24 de octubre</w:t>
      </w:r>
      <w:r>
        <w:rPr>
          <w:b w:val="0"/>
          <w:i w:val="0"/>
        </w:rPr>
        <w:t xml:space="preserve">, </w:t>
      </w:r>
      <w:r>
        <w:rPr>
          <w:rStyle w:val="Código"/>
          <w:b w:val="0"/>
          <w:i w:val="0"/>
        </w:rPr>
        <w:t>BOE-A-2023-22299</w:t>
      </w:r>
      <w:r>
        <w:rPr>
          <w:b w:val="0"/>
          <w:i w:val="0"/>
        </w:rPr>
        <w:t>: los Premios Nacionales de</w:t>
      </w:r>
      <w:r>
        <w:t xml:space="preserve"> </w:t>
      </w:r>
      <w:r>
        <w:rPr>
          <w:b w:val="0"/>
          <w:i w:val="0"/>
        </w:rPr>
        <w:t>Investigación de 2023, con la lista completa de las veinte modalidades y su dotación.</w:t>
      </w:r>
    </w:p>
    <w:p>
      <w:pPr>
        <w:pStyle w:val="ListBullet"/>
      </w:pPr>
      <w:r>
        <w:rPr>
          <w:b w:val="0"/>
          <w:i w:val="0"/>
        </w:rPr>
      </w:r>
      <w:r>
        <w:rPr>
          <w:b/>
          <w:i w:val="0"/>
        </w:rPr>
        <w:t>Orden CLT/928/2024, de 3 de septiembre</w:t>
      </w:r>
      <w:r>
        <w:rPr>
          <w:b w:val="0"/>
          <w:i w:val="0"/>
        </w:rPr>
        <w:t xml:space="preserve">, </w:t>
      </w:r>
      <w:r>
        <w:rPr>
          <w:rStyle w:val="Código"/>
          <w:b w:val="0"/>
          <w:i w:val="0"/>
        </w:rPr>
        <w:t>BOE-A-2024-18000</w:t>
      </w:r>
      <w:r>
        <w:rPr>
          <w:b w:val="0"/>
          <w:i w:val="0"/>
        </w:rPr>
        <w:t>: la supresión del Premio Nacional de</w:t>
      </w:r>
      <w:r>
        <w:t xml:space="preserve"> </w:t>
      </w:r>
      <w:r>
        <w:rPr>
          <w:b w:val="0"/>
          <w:i w:val="0"/>
        </w:rPr>
        <w:t>Tauromaquia y la nueva lista de premios nacionales, en la que ya no figura.</w:t>
      </w:r>
    </w:p>
    <w:p>
      <w:pPr>
        <w:pStyle w:val="ListBullet"/>
      </w:pPr>
      <w:r>
        <w:rPr>
          <w:b w:val="0"/>
          <w:i w:val="0"/>
        </w:rPr>
      </w:r>
      <w:r>
        <w:rPr>
          <w:b/>
          <w:i w:val="0"/>
        </w:rPr>
        <w:t>Real Decreto 835/2023, de 20 de noviembre</w:t>
      </w:r>
      <w:r>
        <w:rPr>
          <w:b w:val="0"/>
          <w:i w:val="0"/>
        </w:rPr>
        <w:t xml:space="preserve">, </w:t>
      </w:r>
      <w:r>
        <w:rPr>
          <w:rStyle w:val="Código"/>
          <w:b w:val="0"/>
          <w:i w:val="0"/>
        </w:rPr>
        <w:t>BOE-A-2023-23543</w:t>
      </w:r>
      <w:r>
        <w:rPr>
          <w:b w:val="0"/>
          <w:i w:val="0"/>
        </w:rPr>
        <w:t>: el nombramiento de los</w:t>
      </w:r>
      <w:r>
        <w:t xml:space="preserve"> </w:t>
      </w:r>
      <w:r>
        <w:rPr>
          <w:b w:val="0"/>
          <w:i w:val="0"/>
        </w:rPr>
        <w:t>veintidós ministros del Gobierno.</w:t>
      </w:r>
    </w:p>
    <w:p>
      <w:pPr>
        <w:pStyle w:val="ListBullet"/>
      </w:pPr>
      <w:r>
        <w:rPr>
          <w:b w:val="0"/>
          <w:i w:val="0"/>
        </w:rPr>
      </w:r>
      <w:r>
        <w:rPr>
          <w:b/>
          <w:i w:val="0"/>
        </w:rPr>
        <w:t>Real Decreto 839/2024, de 9 de agosto</w:t>
      </w:r>
      <w:r>
        <w:rPr>
          <w:b w:val="0"/>
          <w:i w:val="0"/>
        </w:rPr>
        <w:t xml:space="preserve">, </w:t>
      </w:r>
      <w:r>
        <w:rPr>
          <w:rStyle w:val="Código"/>
          <w:b w:val="0"/>
          <w:i w:val="0"/>
        </w:rPr>
        <w:t>BOE-A-2024-16602</w:t>
      </w:r>
      <w:r>
        <w:rPr>
          <w:b w:val="0"/>
          <w:i w:val="0"/>
        </w:rPr>
        <w:t>: el nombramiento de Salvador Illa</w:t>
      </w:r>
      <w:r>
        <w:t xml:space="preserve"> </w:t>
      </w:r>
      <w:r>
        <w:rPr>
          <w:b w:val="0"/>
          <w:i w:val="0"/>
        </w:rPr>
        <w:t>como Presidente de la Generalitat de Cataluña, con la fecha de la sesión de investidura.</w:t>
      </w:r>
    </w:p>
    <w:p>
      <w:pPr>
        <w:pStyle w:val="ListBullet"/>
      </w:pPr>
      <w:r>
        <w:rPr>
          <w:b w:val="0"/>
          <w:i w:val="0"/>
        </w:rPr>
      </w:r>
      <w:r>
        <w:rPr>
          <w:b/>
          <w:i w:val="0"/>
        </w:rPr>
        <w:t>Acuerdo entre las Naciones Unidas y el Reino de España relativo a la organización de la Cuarta</w:t>
      </w:r>
      <w:r>
        <w:t xml:space="preserve"> </w:t>
      </w:r>
      <w:r>
        <w:rPr>
          <w:b/>
          <w:i w:val="0"/>
        </w:rPr>
        <w:t>Conferencia Internacional sobre Financiación para el Desarrollo</w:t>
      </w:r>
      <w:r>
        <w:rPr>
          <w:b w:val="0"/>
          <w:i w:val="0"/>
        </w:rPr>
        <w:t xml:space="preserve">, </w:t>
      </w:r>
      <w:r>
        <w:rPr>
          <w:rStyle w:val="Código"/>
          <w:b w:val="0"/>
          <w:i w:val="0"/>
        </w:rPr>
        <w:t>BOE-A-2025-13142</w:t>
      </w:r>
      <w:r>
        <w:rPr>
          <w:b w:val="0"/>
          <w:i w:val="0"/>
        </w:rPr>
        <w:t>: el</w:t>
      </w:r>
      <w:r>
        <w:t xml:space="preserve"> </w:t>
      </w:r>
      <w:r>
        <w:rPr>
          <w:b w:val="0"/>
          <w:i w:val="0"/>
        </w:rPr>
        <w:t>artículo I, que fija la sede en el Palacio de Congresos y Exposiciones (Fibes) de Sevilla y las</w:t>
      </w:r>
      <w:r>
        <w:t xml:space="preserve"> </w:t>
      </w:r>
      <w:r>
        <w:rPr>
          <w:b w:val="0"/>
          <w:i w:val="0"/>
        </w:rPr>
        <w:t>fechas del 30 de junio al 3 de julio de 2025.</w:t>
      </w:r>
    </w:p>
    <w:p>
      <w:pPr>
        <w:pStyle w:val="ListBullet"/>
      </w:pPr>
      <w:r>
        <w:rPr>
          <w:b w:val="0"/>
          <w:i w:val="0"/>
        </w:rPr>
      </w:r>
      <w:r>
        <w:rPr>
          <w:b/>
          <w:i w:val="0"/>
        </w:rPr>
        <w:t>Ley 20/2022, de 19 de octubre, de Memoria Democrática</w:t>
      </w:r>
      <w:r>
        <w:rPr>
          <w:b w:val="0"/>
          <w:i w:val="0"/>
        </w:rPr>
        <w:t xml:space="preserve">, </w:t>
      </w:r>
      <w:r>
        <w:rPr>
          <w:rStyle w:val="Código"/>
          <w:b w:val="0"/>
          <w:i w:val="0"/>
        </w:rPr>
        <w:t>BOE-A-2022-17099</w:t>
      </w:r>
      <w:r>
        <w:rPr>
          <w:b w:val="0"/>
          <w:i w:val="0"/>
        </w:rPr>
        <w:t>: citada por la</w:t>
      </w:r>
      <w:r>
        <w:t xml:space="preserve"> </w:t>
      </w:r>
      <w:r>
        <w:rPr>
          <w:b w:val="0"/>
          <w:i w:val="0"/>
        </w:rPr>
        <w:t>pregunta del Cabildo de Gran Canaria, aunque la respuesta no salga de ella.</w:t>
      </w:r>
    </w:p>
    <w:p>
      <w:pPr>
        <w:pStyle w:val="ListBullet"/>
      </w:pPr>
      <w:r>
        <w:rPr>
          <w:b w:val="0"/>
          <w:i w:val="0"/>
        </w:rPr>
      </w:r>
      <w:r>
        <w:rPr>
          <w:b/>
          <w:i w:val="0"/>
        </w:rPr>
        <w:t>Instituto Nacional de Estadística</w:t>
      </w:r>
      <w:r>
        <w:rPr>
          <w:b w:val="0"/>
          <w:i w:val="0"/>
        </w:rPr>
        <w:t xml:space="preserve">, nota de prensa de la </w:t>
      </w:r>
      <w:r>
        <w:rPr>
          <w:b/>
          <w:i w:val="0"/>
        </w:rPr>
        <w:t>Encuesta de Población Activa del</w:t>
      </w:r>
      <w:r>
        <w:t xml:space="preserve"> </w:t>
      </w:r>
      <w:r>
        <w:rPr>
          <w:b/>
          <w:i w:val="0"/>
        </w:rPr>
        <w:t>segundo trimestre de 2024</w:t>
      </w:r>
      <w:r>
        <w:rPr>
          <w:b w:val="0"/>
          <w:i w:val="0"/>
        </w:rPr>
        <w:t xml:space="preserve">, publicada el 26 de julio de 2024 y leída el </w:t>
      </w:r>
      <w:r>
        <w:rPr>
          <w:b/>
          <w:i w:val="0"/>
        </w:rPr>
        <w:t>2 de septiembre de</w:t>
      </w:r>
      <w:r>
        <w:t xml:space="preserve"> </w:t>
      </w:r>
      <w:r>
        <w:rPr>
          <w:b/>
          <w:i w:val="0"/>
        </w:rPr>
        <w:t>2026</w:t>
      </w:r>
      <w:r>
        <w:rPr>
          <w:b w:val="0"/>
          <w:i w:val="0"/>
        </w:rPr>
        <w:t>: la tasa de paro del trimestre y las cifras que la acompañan.</w:t>
      </w:r>
    </w:p>
    <w:p>
      <w:pPr>
        <w:pStyle w:val="ListBullet"/>
      </w:pPr>
      <w:r>
        <w:rPr>
          <w:b w:val="0"/>
          <w:i w:val="0"/>
        </w:rPr>
      </w:r>
      <w:r>
        <w:rPr>
          <w:b/>
          <w:i w:val="0"/>
        </w:rPr>
        <w:t>Fundación Princesa de Asturias</w:t>
      </w:r>
      <w:r>
        <w:rPr>
          <w:b w:val="0"/>
          <w:i w:val="0"/>
        </w:rPr>
        <w:t>, páginas «La Fundación» y la ficha de la premiada de los</w:t>
      </w:r>
      <w:r>
        <w:t xml:space="preserve"> </w:t>
      </w:r>
      <w:r>
        <w:rPr>
          <w:b w:val="0"/>
          <w:i w:val="0"/>
        </w:rPr>
        <w:t xml:space="preserve">Deportes de 2024, leídas el </w:t>
      </w:r>
      <w:r>
        <w:rPr>
          <w:b/>
          <w:i w:val="0"/>
        </w:rPr>
        <w:t>2 de septiembre de 2026</w:t>
      </w:r>
      <w:r>
        <w:rPr>
          <w:b w:val="0"/>
          <w:i w:val="0"/>
        </w:rPr>
        <w:t>: los fines de la Fundación, literales, y el</w:t>
      </w:r>
      <w:r>
        <w:t xml:space="preserve"> </w:t>
      </w:r>
      <w:r>
        <w:rPr>
          <w:b w:val="0"/>
          <w:i w:val="0"/>
        </w:rPr>
        <w:t>premio de los Deportes.</w:t>
      </w:r>
    </w:p>
    <w:p>
      <w:pPr>
        <w:pStyle w:val="ListBullet"/>
      </w:pPr>
      <w:r>
        <w:rPr>
          <w:b w:val="0"/>
          <w:i w:val="0"/>
        </w:rPr>
      </w:r>
      <w:r>
        <w:rPr>
          <w:b/>
          <w:i w:val="0"/>
        </w:rPr>
        <w:t>RTVE Play</w:t>
      </w:r>
      <w:r>
        <w:rPr>
          <w:b w:val="0"/>
          <w:i w:val="0"/>
        </w:rPr>
        <w:t xml:space="preserve">, fichas de </w:t>
      </w:r>
      <w:r>
        <w:rPr>
          <w:b/>
          <w:i w:val="0"/>
        </w:rPr>
        <w:t>«En Portada»</w:t>
      </w:r>
      <w:r>
        <w:rPr>
          <w:b w:val="0"/>
          <w:i w:val="0"/>
        </w:rPr>
        <w:t xml:space="preserve"> y de </w:t>
      </w:r>
      <w:r>
        <w:rPr>
          <w:b/>
          <w:i w:val="0"/>
        </w:rPr>
        <w:t>«Cuéntame cómo pasó»</w:t>
      </w:r>
      <w:r>
        <w:rPr>
          <w:b w:val="0"/>
          <w:i w:val="0"/>
        </w:rPr>
        <w:t xml:space="preserve">, leídas el </w:t>
      </w:r>
      <w:r>
        <w:rPr>
          <w:b/>
          <w:i w:val="0"/>
        </w:rPr>
        <w:t>2 de</w:t>
      </w:r>
      <w:r>
        <w:t xml:space="preserve"> </w:t>
      </w:r>
      <w:r>
        <w:rPr>
          <w:b/>
          <w:i w:val="0"/>
        </w:rPr>
        <w:t>septiembre de 2026</w:t>
      </w:r>
      <w:r>
        <w:rPr>
          <w:b w:val="0"/>
          <w:i w:val="0"/>
        </w:rPr>
        <w:t>: el año de arranque de cada uno.</w:t>
      </w:r>
    </w:p>
    <w:p>
      <w:pPr>
        <w:pStyle w:val="ListBullet"/>
      </w:pPr>
      <w:r>
        <w:rPr>
          <w:b w:val="0"/>
          <w:i w:val="0"/>
        </w:rPr>
      </w:r>
      <w:r>
        <w:rPr>
          <w:b/>
          <w:i w:val="0"/>
        </w:rPr>
        <w:t>Los documentos del BOE se localizaron buscando por título en el buscador oficial del Boletín</w:t>
      </w:r>
      <w:r>
        <w:rPr>
          <w:b w:val="0"/>
          <w:i w:val="0"/>
        </w:rPr>
        <w:t>, y</w:t>
      </w:r>
      <w:r>
        <w:t xml:space="preserve"> </w:t>
      </w:r>
      <w:r>
        <w:rPr>
          <w:b w:val="0"/>
          <w:i w:val="0"/>
        </w:rPr>
        <w:t xml:space="preserve">se descargaron de </w:t>
      </w:r>
      <w:r>
        <w:rPr>
          <w:rStyle w:val="Código"/>
          <w:b w:val="0"/>
          <w:i w:val="0"/>
        </w:rPr>
        <w:t>https://www.boe.es/diario_boe/txt.php?id=&lt;ID&gt;</w:t>
      </w:r>
      <w:r>
        <w:rPr>
          <w:b w:val="0"/>
          <w:i w:val="0"/>
        </w:rPr>
        <w:t>. Los preceptos de legislación</w:t>
      </w:r>
      <w:r>
        <w:t xml:space="preserve"> </w:t>
      </w:r>
      <w:r>
        <w:rPr>
          <w:b w:val="0"/>
          <w:i w:val="0"/>
        </w:rPr>
        <w:t>consolidada se leyeron en el servicio de datos abiertos del BOE, por su interfaz de programación</w:t>
      </w:r>
      <w:r>
        <w:t xml:space="preserve"> </w:t>
      </w:r>
      <w:r>
        <w:rPr>
          <w:b w:val="0"/>
          <w:i w:val="0"/>
        </w:rPr>
        <w:t>(</w:t>
      </w:r>
      <w:r>
        <w:rPr>
          <w:b/>
          <w:i w:val="0"/>
        </w:rPr>
        <w:t>API</w:t>
      </w:r>
      <w:r>
        <w:rPr>
          <w:b w:val="0"/>
          <w:i w:val="0"/>
        </w:rPr>
        <w:t>).</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o documento publicado en el</w:t>
      </w:r>
      <w:r>
        <w:t xml:space="preserve"> </w:t>
      </w:r>
      <w:r>
        <w:rPr>
          <w:b w:val="0"/>
          <w:i w:val="0"/>
        </w:rPr>
        <w:t xml:space="preserve">Boletín · </w:t>
      </w:r>
      <w:r>
        <w:rPr>
          <w:rStyle w:val="Código"/>
          <w:b w:val="0"/>
          <w:i w:val="0"/>
        </w:rPr>
        <w:t>[inst]</w:t>
      </w:r>
      <w:r>
        <w:rPr>
          <w:b w:val="0"/>
          <w:i w:val="0"/>
        </w:rPr>
        <w:t xml:space="preserve"> = página del propio organismo · </w:t>
      </w:r>
      <w:r>
        <w:rPr>
          <w:rStyle w:val="Código"/>
          <w:b w:val="0"/>
          <w:i w:val="0"/>
        </w:rPr>
        <w:t>[uso]</w:t>
      </w:r>
      <w:r>
        <w:rPr>
          <w:b w:val="0"/>
          <w:i w:val="0"/>
        </w:rPr>
        <w:t xml:space="preserve"> = </w:t>
      </w:r>
      <w:r>
        <w:rPr>
          <w:b/>
          <w:i w:val="0"/>
        </w:rPr>
        <w:t>plantilla oficial, sin documento</w:t>
      </w:r>
      <w:r>
        <w:rPr>
          <w:b w:val="0"/>
          <w:i w:val="0"/>
        </w:rPr>
        <w:t>.</w:t>
      </w:r>
    </w:p>
    <w:p>
      <w:pPr/>
      <w:r>
        <w:rPr>
          <w:b w:val="0"/>
          <w:i w:val="0"/>
        </w:rPr>
      </w:r>
      <w:r>
        <w:rPr>
          <w:b/>
          <w:i w:val="0"/>
        </w:rPr>
        <w:t>Siglas</w:t>
      </w:r>
      <w:r>
        <w:rPr>
          <w:b w:val="0"/>
          <w:i w:val="0"/>
        </w:rPr>
        <w:t>: Centro de Investigaciones Sociológicas (</w:t>
      </w:r>
      <w:r>
        <w:rPr>
          <w:b/>
          <w:i w:val="0"/>
        </w:rPr>
        <w:t>CIS</w:t>
      </w:r>
      <w:r>
        <w:rPr>
          <w:b w:val="0"/>
          <w:i w:val="0"/>
        </w:rPr>
        <w:t>); los ministerios de</w:t>
      </w:r>
      <w:r>
        <w:t xml:space="preserve"> </w:t>
      </w:r>
      <w:r>
        <w:rPr>
          <w:b w:val="0"/>
          <w:i w:val="0"/>
        </w:rPr>
        <w:t>Cultura antes del cambio de nombre (</w:t>
      </w:r>
      <w:r>
        <w:rPr>
          <w:b/>
          <w:i w:val="0"/>
        </w:rPr>
        <w:t>CUD</w:t>
      </w:r>
      <w:r>
        <w:rPr>
          <w:b w:val="0"/>
          <w:i w:val="0"/>
        </w:rPr>
        <w:t>), Cultura después (</w:t>
      </w:r>
      <w:r>
        <w:rPr>
          <w:b/>
          <w:i w:val="0"/>
        </w:rPr>
        <w:t>CLT</w:t>
      </w:r>
      <w:r>
        <w:rPr>
          <w:b w:val="0"/>
          <w:i w:val="0"/>
        </w:rPr>
        <w:t>) y Ciencia e Innovación</w:t>
      </w:r>
      <w:r>
        <w:t xml:space="preserve"> </w:t>
      </w:r>
      <w:r>
        <w:rPr>
          <w:b w:val="0"/>
          <w:i w:val="0"/>
        </w:rPr>
        <w:t>(</w:t>
      </w:r>
      <w:r>
        <w:rPr>
          <w:b/>
          <w:i w:val="0"/>
        </w:rPr>
        <w:t>CIN</w:t>
      </w:r>
      <w:r>
        <w:rPr>
          <w:b w:val="0"/>
          <w:i w:val="0"/>
        </w:rPr>
        <w:t>); Euskal Herria Bildu (</w:t>
      </w:r>
      <w:r>
        <w:rPr>
          <w:b/>
          <w:i w:val="0"/>
        </w:rPr>
        <w:t>EH</w:t>
      </w:r>
      <w:r>
        <w:rPr>
          <w:b w:val="0"/>
          <w:i w:val="0"/>
        </w:rPr>
        <w:t xml:space="preserve"> Bildu); Instituto Nacional de Estadística (</w:t>
      </w:r>
      <w:r>
        <w:rPr>
          <w:b/>
          <w:i w:val="0"/>
        </w:rPr>
        <w:t>INE</w:t>
      </w:r>
      <w:r>
        <w:rPr>
          <w:b w:val="0"/>
          <w:i w:val="0"/>
        </w:rPr>
        <w:t>); el</w:t>
      </w:r>
      <w:r>
        <w:t xml:space="preserve"> </w:t>
      </w:r>
      <w:r>
        <w:rPr>
          <w:b w:val="0"/>
          <w:i w:val="0"/>
        </w:rPr>
        <w:t>índice de la bolsa de Milán (</w:t>
      </w:r>
      <w:r>
        <w:rPr>
          <w:b/>
          <w:i w:val="0"/>
        </w:rPr>
        <w:t>FTSE MIB</w:t>
      </w:r>
      <w:r>
        <w:rPr>
          <w:b w:val="0"/>
          <w:i w:val="0"/>
        </w:rPr>
        <w:t>) y los activos digitales no fungibles (</w:t>
      </w:r>
      <w:r>
        <w:rPr>
          <w:b/>
          <w:i w:val="0"/>
        </w:rPr>
        <w:t>NFT</w:t>
      </w:r>
      <w:r>
        <w:rPr>
          <w:b w:val="0"/>
          <w:i w:val="0"/>
        </w:rPr>
        <w:t>); producto</w:t>
      </w:r>
      <w:r>
        <w:t xml:space="preserve"> </w:t>
      </w:r>
      <w:r>
        <w:rPr>
          <w:b w:val="0"/>
          <w:i w:val="0"/>
        </w:rPr>
        <w:t>interior bruto (</w:t>
      </w:r>
      <w:r>
        <w:rPr>
          <w:b/>
          <w:i w:val="0"/>
        </w:rPr>
        <w:t>PIB</w:t>
      </w:r>
      <w:r>
        <w:rPr>
          <w:b w:val="0"/>
          <w:i w:val="0"/>
        </w:rPr>
        <w:t>); Partido Nacionalista Vasco (</w:t>
      </w:r>
      <w:r>
        <w:rPr>
          <w:b/>
          <w:i w:val="0"/>
        </w:rPr>
        <w:t>PNV</w:t>
      </w:r>
      <w:r>
        <w:rPr>
          <w:b w:val="0"/>
          <w:i w:val="0"/>
        </w:rPr>
        <w:t>).</w:t>
      </w:r>
    </w:p>
    <w:p>
      <w:pPr/>
      <w:r>
        <w:rPr>
          <w:b w:val="0"/>
          <w:i w:val="0"/>
        </w:rPr>
      </w:r>
      <w:r>
        <w:rPr>
          <w:b/>
          <w:i w:val="0"/>
        </w:rPr>
        <w:t>Cabecera.</w:t>
      </w:r>
      <w:r>
        <w:rPr>
          <w:b w:val="0"/>
          <w:i w:val="0"/>
        </w:rPr>
        <w:t xml:space="preserve"> </w:t>
      </w:r>
      <w:r>
        <w:rPr>
          <w:b/>
          <w:i w:val="0"/>
        </w:rPr>
        <w:t>121 preguntas</w:t>
      </w:r>
      <w:r>
        <w:rPr>
          <w:b w:val="0"/>
          <w:i w:val="0"/>
        </w:rPr>
        <w:t>, dos de cada tres del bloque específico de la ocupación: el punto más</w:t>
      </w:r>
      <w:r>
        <w:t xml:space="preserve"> </w:t>
      </w:r>
      <w:r>
        <w:rPr>
          <w:b w:val="0"/>
          <w:i w:val="0"/>
        </w:rPr>
        <w:t xml:space="preserve">preguntado de todo el proyecto. </w:t>
      </w:r>
      <w:r>
        <w:rPr>
          <w:b/>
          <w:i w:val="0"/>
        </w:rPr>
        <w:t>20 verificadas</w:t>
      </w:r>
      <w:r>
        <w:rPr>
          <w:b w:val="0"/>
          <w:i w:val="0"/>
        </w:rPr>
        <w:t xml:space="preserve"> —15 en el BOE, 5 en la fuente oficial del dato, y</w:t>
      </w:r>
      <w:r>
        <w:t xml:space="preserve"> </w:t>
      </w:r>
      <w:r>
        <w:rPr>
          <w:b w:val="0"/>
          <w:i w:val="0"/>
        </w:rPr>
      </w:r>
      <w:r>
        <w:rPr>
          <w:b/>
          <w:i w:val="0"/>
        </w:rPr>
        <w:t>tres de ellas sólo en parte</w:t>
      </w:r>
      <w:r>
        <w:rPr>
          <w:b w:val="0"/>
          <w:i w:val="0"/>
        </w:rPr>
        <w:t xml:space="preserve">— y </w:t>
      </w:r>
      <w:r>
        <w:rPr>
          <w:b/>
          <w:i w:val="0"/>
        </w:rPr>
        <w:t>101 sólo con plantilla</w:t>
      </w:r>
      <w:r>
        <w:rPr>
          <w:b w:val="0"/>
          <w:i w:val="0"/>
        </w:rPr>
        <w:t xml:space="preserve">. </w:t>
      </w:r>
      <w:r>
        <w:rPr>
          <w:b/>
          <w:i w:val="0"/>
        </w:rPr>
        <w:t>Aquí no hay temario: hay datos que</w:t>
      </w:r>
      <w:r>
        <w:t xml:space="preserve"> </w:t>
      </w:r>
      <w:r>
        <w:rPr>
          <w:b/>
          <w:i w:val="0"/>
        </w:rPr>
        <w:t>comprobar.</w:t>
      </w:r>
      <w:r>
        <w:rPr>
          <w:b w:val="0"/>
          <w:i w:val="0"/>
        </w:rPr>
        <w:t xml:space="preserve"> Y </w:t>
      </w:r>
      <w:r>
        <w:rPr>
          <w:b/>
          <w:i w:val="0"/>
        </w:rPr>
        <w:t>una de las veinte desmiente a la plantilla</w:t>
      </w:r>
      <w:r>
        <w:rPr>
          <w:b w:val="0"/>
          <w:i w:val="0"/>
        </w:rPr>
        <w:t>: la tasa de paro.</w:t>
      </w:r>
    </w:p>
    <w:p>
      <w:pPr/>
      <w:r>
        <w:rPr>
          <w:b w:val="0"/>
          <w:i w:val="0"/>
        </w:rPr>
      </w:r>
      <w:r>
        <w:rPr>
          <w:b/>
          <w:i w:val="0"/>
        </w:rPr>
        <w:t>La regla de fecha.</w:t>
      </w:r>
      <w:r>
        <w:rPr>
          <w:b w:val="0"/>
          <w:i w:val="0"/>
        </w:rPr>
        <w:t xml:space="preserve"> El corte del 21/12/2022 </w:t>
      </w:r>
      <w:r>
        <w:rPr>
          <w:b/>
          <w:i w:val="0"/>
        </w:rPr>
        <w:t>no se aplica aquí</w:t>
      </w:r>
      <w:r>
        <w:rPr>
          <w:b w:val="0"/>
          <w:i w:val="0"/>
        </w:rPr>
        <w:t>: las preguntas son de 2024 y las</w:t>
      </w:r>
      <w:r>
        <w:t xml:space="preserve"> </w:t>
      </w:r>
      <w:r>
        <w:rPr>
          <w:b w:val="0"/>
          <w:i w:val="0"/>
        </w:rPr>
        <w:t xml:space="preserve">bases sólo congelan el temario general. Cada hecho posterior al corte va </w:t>
      </w:r>
      <w:r>
        <w:rPr>
          <w:b/>
          <w:i w:val="0"/>
        </w:rPr>
        <w:t>con el documento que lo</w:t>
      </w:r>
      <w:r>
        <w:t xml:space="preserve"> </w:t>
      </w:r>
      <w:r>
        <w:rPr>
          <w:b/>
          <w:i w:val="0"/>
        </w:rPr>
        <w:t>publica</w:t>
      </w:r>
      <w:r>
        <w:rPr>
          <w:b w:val="0"/>
          <w:i w:val="0"/>
        </w:rPr>
        <w:t>, o va marcado.</w:t>
      </w:r>
    </w:p>
    <w:p>
      <w:pPr>
        <w:pStyle w:val="Heading2"/>
      </w:pPr>
      <w:r>
        <w:rPr>
          <w:b w:val="0"/>
          <w:i w:val="0"/>
        </w:rPr>
        <w:t>Las veinte con documento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Dato</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Premio Nacional de Poesía 2024</w:t>
            </w:r>
          </w:p>
        </w:tc>
        <w:tc>
          <w:tcPr>
            <w:tcW w:type="dxa" w:w="3137"/>
          </w:tcPr>
          <w:p>
            <w:pPr>
              <w:pStyle w:val="Tabla"/>
            </w:pPr>
            <w:r/>
            <w:r>
              <w:rPr>
                <w:b w:val="0"/>
                <w:i w:val="0"/>
              </w:rPr>
            </w:r>
            <w:r>
              <w:rPr>
                <w:b/>
                <w:i w:val="0"/>
              </w:rPr>
              <w:t>Chus Pato, «Sonora»</w:t>
            </w:r>
            <w:r>
              <w:rPr>
                <w:b w:val="0"/>
                <w:i w:val="0"/>
              </w:rPr>
            </w:r>
          </w:p>
        </w:tc>
        <w:tc>
          <w:tcPr>
            <w:tcW w:type="dxa" w:w="3137"/>
          </w:tcPr>
          <w:p>
            <w:pPr>
              <w:pStyle w:val="Tabla"/>
            </w:pPr>
            <w:r/>
            <w:r>
              <w:rPr>
                <w:rStyle w:val="Código"/>
                <w:b w:val="0"/>
                <w:i w:val="0"/>
              </w:rPr>
              <w:t>[BOE]</w:t>
            </w:r>
            <w:r>
              <w:rPr>
                <w:b w:val="0"/>
                <w:i w:val="0"/>
              </w:rPr>
              <w:t xml:space="preserve"> Orden CLT/1124/2024</w:t>
            </w:r>
          </w:p>
        </w:tc>
      </w:tr>
      <w:tr>
        <w:tc>
          <w:tcPr>
            <w:tcW w:type="dxa" w:w="3137"/>
          </w:tcPr>
          <w:p>
            <w:pPr>
              <w:pStyle w:val="Tabla"/>
            </w:pPr>
            <w:r/>
            <w:r>
              <w:rPr>
                <w:b w:val="0"/>
                <w:i w:val="0"/>
              </w:rPr>
              <w:t>Premio Nacional de Fotografía 2023</w:t>
            </w:r>
          </w:p>
        </w:tc>
        <w:tc>
          <w:tcPr>
            <w:tcW w:type="dxa" w:w="3137"/>
          </w:tcPr>
          <w:p>
            <w:pPr>
              <w:pStyle w:val="Tabla"/>
            </w:pPr>
            <w:r/>
            <w:r>
              <w:rPr>
                <w:b w:val="0"/>
                <w:i w:val="0"/>
              </w:rPr>
            </w:r>
            <w:r>
              <w:rPr>
                <w:b/>
                <w:i w:val="0"/>
              </w:rPr>
              <w:t>Laia Abril</w:t>
            </w:r>
            <w:r>
              <w:rPr>
                <w:b w:val="0"/>
                <w:i w:val="0"/>
              </w:rPr>
            </w:r>
          </w:p>
        </w:tc>
        <w:tc>
          <w:tcPr>
            <w:tcW w:type="dxa" w:w="3137"/>
          </w:tcPr>
          <w:p>
            <w:pPr>
              <w:pStyle w:val="Tabla"/>
            </w:pPr>
            <w:r/>
            <w:r>
              <w:rPr>
                <w:rStyle w:val="Código"/>
                <w:b w:val="0"/>
                <w:i w:val="0"/>
              </w:rPr>
              <w:t>[BOE]</w:t>
            </w:r>
            <w:r>
              <w:rPr>
                <w:b w:val="0"/>
                <w:i w:val="0"/>
              </w:rPr>
              <w:t xml:space="preserve"> Orden CUD/1271/2023</w:t>
            </w:r>
          </w:p>
        </w:tc>
      </w:tr>
      <w:tr>
        <w:tc>
          <w:tcPr>
            <w:tcW w:type="dxa" w:w="3137"/>
          </w:tcPr>
          <w:p>
            <w:pPr>
              <w:pStyle w:val="Tabla"/>
            </w:pPr>
            <w:r/>
            <w:r>
              <w:rPr>
                <w:b w:val="0"/>
                <w:i w:val="0"/>
              </w:rPr>
              <w:t>Premio Nacional de Periodismo Cultural 2024</w:t>
            </w:r>
          </w:p>
        </w:tc>
        <w:tc>
          <w:tcPr>
            <w:tcW w:type="dxa" w:w="3137"/>
          </w:tcPr>
          <w:p>
            <w:pPr>
              <w:pStyle w:val="Tabla"/>
            </w:pPr>
            <w:r/>
            <w:r>
              <w:rPr>
                <w:b w:val="0"/>
                <w:i w:val="0"/>
              </w:rPr>
            </w:r>
            <w:r>
              <w:rPr>
                <w:b/>
                <w:i w:val="0"/>
              </w:rPr>
              <w:t>Conxita Casanovas</w:t>
            </w:r>
            <w:r>
              <w:rPr>
                <w:b w:val="0"/>
                <w:i w:val="0"/>
              </w:rPr>
            </w:r>
          </w:p>
        </w:tc>
        <w:tc>
          <w:tcPr>
            <w:tcW w:type="dxa" w:w="3137"/>
          </w:tcPr>
          <w:p>
            <w:pPr>
              <w:pStyle w:val="Tabla"/>
            </w:pPr>
            <w:r/>
            <w:r>
              <w:rPr>
                <w:rStyle w:val="Código"/>
                <w:b w:val="0"/>
                <w:i w:val="0"/>
              </w:rPr>
              <w:t>[BOE]</w:t>
            </w:r>
            <w:r>
              <w:rPr>
                <w:b w:val="0"/>
                <w:i w:val="0"/>
              </w:rPr>
              <w:t xml:space="preserve"> Orden CLT/771/2024</w:t>
            </w:r>
          </w:p>
        </w:tc>
      </w:tr>
      <w:tr>
        <w:tc>
          <w:tcPr>
            <w:tcW w:type="dxa" w:w="3137"/>
          </w:tcPr>
          <w:p>
            <w:pPr>
              <w:pStyle w:val="Tabla"/>
            </w:pPr>
            <w:r/>
            <w:r>
              <w:rPr>
                <w:b w:val="0"/>
                <w:i w:val="0"/>
              </w:rPr>
              <w:t>Premio Nacional de Diseño de Moda 2024</w:t>
            </w:r>
          </w:p>
        </w:tc>
        <w:tc>
          <w:tcPr>
            <w:tcW w:type="dxa" w:w="3137"/>
          </w:tcPr>
          <w:p>
            <w:pPr>
              <w:pStyle w:val="Tabla"/>
            </w:pPr>
            <w:r/>
            <w:r>
              <w:rPr>
                <w:b w:val="0"/>
                <w:i w:val="0"/>
              </w:rPr>
            </w:r>
            <w:r>
              <w:rPr>
                <w:b/>
                <w:i w:val="0"/>
              </w:rPr>
              <w:t>Palomo Spain</w:t>
            </w:r>
            <w:r>
              <w:rPr>
                <w:b w:val="0"/>
                <w:i w:val="0"/>
              </w:rPr>
            </w:r>
          </w:p>
        </w:tc>
        <w:tc>
          <w:tcPr>
            <w:tcW w:type="dxa" w:w="3137"/>
          </w:tcPr>
          <w:p>
            <w:pPr>
              <w:pStyle w:val="Tabla"/>
            </w:pPr>
            <w:r/>
            <w:r>
              <w:rPr>
                <w:rStyle w:val="Código"/>
                <w:b w:val="0"/>
                <w:i w:val="0"/>
              </w:rPr>
              <w:t>[BOE]</w:t>
            </w:r>
            <w:r>
              <w:rPr>
                <w:b w:val="0"/>
                <w:i w:val="0"/>
              </w:rPr>
              <w:t xml:space="preserve"> Orden CLT/941/2024</w:t>
            </w:r>
          </w:p>
        </w:tc>
      </w:tr>
      <w:tr>
        <w:tc>
          <w:tcPr>
            <w:tcW w:type="dxa" w:w="3137"/>
          </w:tcPr>
          <w:p>
            <w:pPr>
              <w:pStyle w:val="Tabla"/>
            </w:pPr>
            <w:r/>
            <w:r>
              <w:rPr>
                <w:b w:val="0"/>
                <w:i w:val="0"/>
              </w:rPr>
              <w:t>Premio Nacional de Tauromaquia 2024</w:t>
            </w:r>
          </w:p>
        </w:tc>
        <w:tc>
          <w:tcPr>
            <w:tcW w:type="dxa" w:w="3137"/>
          </w:tcPr>
          <w:p>
            <w:pPr>
              <w:pStyle w:val="Tabla"/>
            </w:pPr>
            <w:r/>
            <w:r>
              <w:rPr>
                <w:b w:val="0"/>
                <w:i w:val="0"/>
              </w:rPr>
            </w:r>
            <w:r>
              <w:rPr>
                <w:b/>
                <w:i w:val="0"/>
              </w:rPr>
              <w:t>Suprimido</w:t>
            </w:r>
            <w:r>
              <w:rPr>
                <w:b w:val="0"/>
                <w:i w:val="0"/>
              </w:rPr>
            </w:r>
          </w:p>
        </w:tc>
        <w:tc>
          <w:tcPr>
            <w:tcW w:type="dxa" w:w="3137"/>
          </w:tcPr>
          <w:p>
            <w:pPr>
              <w:pStyle w:val="Tabla"/>
            </w:pPr>
            <w:r/>
            <w:r>
              <w:rPr>
                <w:rStyle w:val="Código"/>
                <w:b w:val="0"/>
                <w:i w:val="0"/>
              </w:rPr>
              <w:t>[BOE]</w:t>
            </w:r>
            <w:r>
              <w:rPr>
                <w:b w:val="0"/>
                <w:i w:val="0"/>
              </w:rPr>
              <w:t xml:space="preserve"> Orden CLT/928/2024</w:t>
            </w:r>
          </w:p>
        </w:tc>
      </w:tr>
      <w:tr>
        <w:tc>
          <w:tcPr>
            <w:tcW w:type="dxa" w:w="3137"/>
          </w:tcPr>
          <w:p>
            <w:pPr>
              <w:pStyle w:val="Tabla"/>
            </w:pPr>
            <w:r/>
            <w:r>
              <w:rPr>
                <w:b w:val="0"/>
                <w:i w:val="0"/>
              </w:rPr>
              <w:t>Premio de Investigación en Matemáticas y TIC 2023</w:t>
            </w:r>
          </w:p>
        </w:tc>
        <w:tc>
          <w:tcPr>
            <w:tcW w:type="dxa" w:w="3137"/>
          </w:tcPr>
          <w:p>
            <w:pPr>
              <w:pStyle w:val="Tabla"/>
            </w:pPr>
            <w:r/>
            <w:r>
              <w:rPr>
                <w:b w:val="0"/>
                <w:i w:val="0"/>
              </w:rPr>
            </w:r>
            <w:r>
              <w:rPr>
                <w:b/>
                <w:i w:val="0"/>
              </w:rPr>
              <w:t>Diego Córdoba Gazolaz</w:t>
            </w:r>
            <w:r>
              <w:rPr>
                <w:b w:val="0"/>
                <w:i w:val="0"/>
              </w:rPr>
            </w:r>
          </w:p>
        </w:tc>
        <w:tc>
          <w:tcPr>
            <w:tcW w:type="dxa" w:w="3137"/>
          </w:tcPr>
          <w:p>
            <w:pPr>
              <w:pStyle w:val="Tabla"/>
            </w:pPr>
            <w:r/>
            <w:r>
              <w:rPr>
                <w:rStyle w:val="Código"/>
                <w:b w:val="0"/>
                <w:i w:val="0"/>
              </w:rPr>
              <w:t>[BOE]</w:t>
            </w:r>
            <w:r>
              <w:rPr>
                <w:b w:val="0"/>
                <w:i w:val="0"/>
              </w:rPr>
              <w:t xml:space="preserve"> Orden CIN/1185/2023</w:t>
            </w:r>
          </w:p>
        </w:tc>
      </w:tr>
      <w:tr>
        <w:tc>
          <w:tcPr>
            <w:tcW w:type="dxa" w:w="3137"/>
          </w:tcPr>
          <w:p>
            <w:pPr>
              <w:pStyle w:val="Tabla"/>
            </w:pPr>
            <w:r/>
            <w:r>
              <w:rPr>
                <w:b w:val="0"/>
                <w:i w:val="0"/>
              </w:rPr>
              <w:t>Exclusiones de la ley de bienestar animal</w:t>
            </w:r>
          </w:p>
        </w:tc>
        <w:tc>
          <w:tcPr>
            <w:tcW w:type="dxa" w:w="3137"/>
          </w:tcPr>
          <w:p>
            <w:pPr>
              <w:pStyle w:val="Tabla"/>
            </w:pPr>
            <w:r/>
            <w:r>
              <w:rPr>
                <w:b w:val="0"/>
                <w:i w:val="0"/>
              </w:rPr>
            </w:r>
            <w:r>
              <w:rPr>
                <w:b/>
                <w:i w:val="0"/>
              </w:rPr>
              <w:t>Espectáculos taurinos</w:t>
            </w:r>
            <w:r>
              <w:rPr>
                <w:b w:val="0"/>
                <w:i w:val="0"/>
              </w:rPr>
            </w:r>
          </w:p>
        </w:tc>
        <w:tc>
          <w:tcPr>
            <w:tcW w:type="dxa" w:w="3137"/>
          </w:tcPr>
          <w:p>
            <w:pPr>
              <w:pStyle w:val="Tabla"/>
            </w:pPr>
            <w:r/>
            <w:r>
              <w:rPr>
                <w:rStyle w:val="Código"/>
                <w:b w:val="0"/>
                <w:i w:val="0"/>
              </w:rPr>
              <w:t>[BOE]</w:t>
            </w:r>
            <w:r>
              <w:rPr>
                <w:b w:val="0"/>
                <w:i w:val="0"/>
              </w:rPr>
              <w:t xml:space="preserve"> Ley 7/2023, art. 1.3.a)</w:t>
            </w:r>
          </w:p>
        </w:tc>
      </w:tr>
      <w:tr>
        <w:tc>
          <w:tcPr>
            <w:tcW w:type="dxa" w:w="3137"/>
          </w:tcPr>
          <w:p>
            <w:pPr>
              <w:pStyle w:val="Tabla"/>
            </w:pPr>
            <w:r/>
            <w:r>
              <w:rPr>
                <w:b w:val="0"/>
                <w:i w:val="0"/>
              </w:rPr>
              <w:t>Publicación y entrada en vigor de la amnistía</w:t>
            </w:r>
          </w:p>
        </w:tc>
        <w:tc>
          <w:tcPr>
            <w:tcW w:type="dxa" w:w="3137"/>
          </w:tcPr>
          <w:p>
            <w:pPr>
              <w:pStyle w:val="Tabla"/>
            </w:pPr>
            <w:r/>
            <w:r>
              <w:rPr>
                <w:b w:val="0"/>
                <w:i w:val="0"/>
              </w:rPr>
            </w:r>
            <w:r>
              <w:rPr>
                <w:b/>
                <w:i w:val="0"/>
              </w:rPr>
              <w:t>11 de junio de 2024</w:t>
            </w:r>
            <w:r>
              <w:rPr>
                <w:b w:val="0"/>
                <w:i w:val="0"/>
              </w:rPr>
            </w:r>
          </w:p>
        </w:tc>
        <w:tc>
          <w:tcPr>
            <w:tcW w:type="dxa" w:w="3137"/>
          </w:tcPr>
          <w:p>
            <w:pPr>
              <w:pStyle w:val="Tabla"/>
            </w:pPr>
            <w:r/>
            <w:r>
              <w:rPr>
                <w:rStyle w:val="Código"/>
                <w:b w:val="0"/>
                <w:i w:val="0"/>
              </w:rPr>
              <w:t>[BOE]</w:t>
            </w:r>
            <w:r>
              <w:rPr>
                <w:b w:val="0"/>
                <w:i w:val="0"/>
              </w:rPr>
              <w:t xml:space="preserve"> LO 1/2024, disp. final 3.ª</w:t>
            </w:r>
          </w:p>
        </w:tc>
      </w:tr>
      <w:tr>
        <w:tc>
          <w:tcPr>
            <w:tcW w:type="dxa" w:w="3137"/>
          </w:tcPr>
          <w:p>
            <w:pPr>
              <w:pStyle w:val="Tabla"/>
            </w:pPr>
            <w:r/>
            <w:r>
              <w:rPr>
                <w:b w:val="0"/>
                <w:i w:val="0"/>
              </w:rPr>
              <w:t>Exclusiones de la amnistía</w:t>
            </w:r>
          </w:p>
        </w:tc>
        <w:tc>
          <w:tcPr>
            <w:tcW w:type="dxa" w:w="3137"/>
          </w:tcPr>
          <w:p>
            <w:pPr>
              <w:pStyle w:val="Tabla"/>
            </w:pPr>
            <w:r/>
            <w:r>
              <w:rPr>
                <w:b w:val="0"/>
                <w:i w:val="0"/>
              </w:rPr>
            </w:r>
            <w:r>
              <w:rPr>
                <w:b/>
                <w:i w:val="0"/>
              </w:rPr>
              <w:t>Terrorismo</w:t>
            </w:r>
            <w:r>
              <w:rPr>
                <w:b w:val="0"/>
                <w:i w:val="0"/>
              </w:rPr>
              <w:t xml:space="preserve"> con violación grave de derechos humanos</w:t>
            </w:r>
          </w:p>
        </w:tc>
        <w:tc>
          <w:tcPr>
            <w:tcW w:type="dxa" w:w="3137"/>
          </w:tcPr>
          <w:p>
            <w:pPr>
              <w:pStyle w:val="Tabla"/>
            </w:pPr>
            <w:r/>
            <w:r>
              <w:rPr>
                <w:rStyle w:val="Código"/>
                <w:b w:val="0"/>
                <w:i w:val="0"/>
              </w:rPr>
              <w:t>[BOE]</w:t>
            </w:r>
            <w:r>
              <w:rPr>
                <w:b w:val="0"/>
                <w:i w:val="0"/>
              </w:rPr>
              <w:t xml:space="preserve"> LO 1/2024, art. 2.c)</w:t>
            </w:r>
          </w:p>
        </w:tc>
      </w:tr>
      <w:tr>
        <w:tc>
          <w:tcPr>
            <w:tcW w:type="dxa" w:w="3137"/>
          </w:tcPr>
          <w:p>
            <w:pPr>
              <w:pStyle w:val="Tabla"/>
            </w:pPr>
            <w:r/>
            <w:r>
              <w:rPr>
                <w:b w:val="0"/>
                <w:i w:val="0"/>
              </w:rPr>
              <w:t>Comunidades con zonas tensionadas declaradas</w:t>
            </w:r>
          </w:p>
        </w:tc>
        <w:tc>
          <w:tcPr>
            <w:tcW w:type="dxa" w:w="3137"/>
          </w:tcPr>
          <w:p>
            <w:pPr>
              <w:pStyle w:val="Tabla"/>
            </w:pPr>
            <w:r/>
            <w:r>
              <w:rPr>
                <w:b w:val="0"/>
                <w:i w:val="0"/>
              </w:rPr>
            </w:r>
            <w:r>
              <w:rPr>
                <w:b/>
                <w:i w:val="0"/>
              </w:rPr>
              <w:t>Una</w:t>
            </w:r>
            <w:r>
              <w:rPr>
                <w:b w:val="0"/>
                <w:i w:val="0"/>
              </w:rPr>
            </w:r>
          </w:p>
        </w:tc>
        <w:tc>
          <w:tcPr>
            <w:tcW w:type="dxa" w:w="3137"/>
          </w:tcPr>
          <w:p>
            <w:pPr>
              <w:pStyle w:val="Tabla"/>
            </w:pPr>
            <w:r/>
            <w:r>
              <w:rPr>
                <w:rStyle w:val="Código"/>
                <w:b w:val="0"/>
                <w:i w:val="0"/>
              </w:rPr>
              <w:t>[BOE]</w:t>
            </w:r>
            <w:r>
              <w:rPr>
                <w:b w:val="0"/>
                <w:i w:val="0"/>
              </w:rPr>
              <w:t xml:space="preserve"> Resolución de 08/10/2024</w:t>
            </w:r>
          </w:p>
        </w:tc>
      </w:tr>
      <w:tr>
        <w:tc>
          <w:tcPr>
            <w:tcW w:type="dxa" w:w="3137"/>
          </w:tcPr>
          <w:p>
            <w:pPr>
              <w:pStyle w:val="Tabla"/>
            </w:pPr>
            <w:r/>
            <w:r>
              <w:rPr>
                <w:b w:val="0"/>
                <w:i w:val="0"/>
              </w:rPr>
              <w:t>Primera comunidad en declararlas</w:t>
            </w:r>
          </w:p>
        </w:tc>
        <w:tc>
          <w:tcPr>
            <w:tcW w:type="dxa" w:w="3137"/>
          </w:tcPr>
          <w:p>
            <w:pPr>
              <w:pStyle w:val="Tabla"/>
            </w:pPr>
            <w:r/>
            <w:r>
              <w:rPr>
                <w:b w:val="0"/>
                <w:i w:val="0"/>
              </w:rPr>
            </w:r>
            <w:r>
              <w:rPr>
                <w:b/>
                <w:i w:val="0"/>
              </w:rPr>
              <w:t>Cataluña</w:t>
            </w:r>
            <w:r>
              <w:rPr>
                <w:b w:val="0"/>
                <w:i w:val="0"/>
              </w:rPr>
            </w:r>
          </w:p>
        </w:tc>
        <w:tc>
          <w:tcPr>
            <w:tcW w:type="dxa" w:w="3137"/>
          </w:tcPr>
          <w:p>
            <w:pPr>
              <w:pStyle w:val="Tabla"/>
            </w:pPr>
            <w:r/>
            <w:r>
              <w:rPr>
                <w:rStyle w:val="Código"/>
                <w:b w:val="0"/>
                <w:i w:val="0"/>
              </w:rPr>
              <w:t>[BOE]</w:t>
            </w:r>
            <w:r>
              <w:rPr>
                <w:b w:val="0"/>
                <w:i w:val="0"/>
              </w:rPr>
              <w:t xml:space="preserve"> Resolución de 14/03/2024</w:t>
            </w:r>
          </w:p>
        </w:tc>
      </w:tr>
      <w:tr>
        <w:tc>
          <w:tcPr>
            <w:tcW w:type="dxa" w:w="3137"/>
          </w:tcPr>
          <w:p>
            <w:pPr>
              <w:pStyle w:val="Tabla"/>
            </w:pPr>
            <w:r/>
            <w:r>
              <w:rPr>
                <w:b w:val="0"/>
                <w:i w:val="0"/>
              </w:rPr>
              <w:t>Sede de la 4.ª Conferencia de Financiación para el Desarrollo</w:t>
            </w:r>
          </w:p>
        </w:tc>
        <w:tc>
          <w:tcPr>
            <w:tcW w:type="dxa" w:w="3137"/>
          </w:tcPr>
          <w:p>
            <w:pPr>
              <w:pStyle w:val="Tabla"/>
            </w:pPr>
            <w:r/>
            <w:r>
              <w:rPr>
                <w:b w:val="0"/>
                <w:i w:val="0"/>
              </w:rPr>
            </w:r>
            <w:r>
              <w:rPr>
                <w:b/>
                <w:i w:val="0"/>
              </w:rPr>
              <w:t>Sevilla (Fibes)</w:t>
            </w:r>
            <w:r>
              <w:rPr>
                <w:b w:val="0"/>
                <w:i w:val="0"/>
              </w:rPr>
            </w:r>
          </w:p>
        </w:tc>
        <w:tc>
          <w:tcPr>
            <w:tcW w:type="dxa" w:w="3137"/>
          </w:tcPr>
          <w:p>
            <w:pPr>
              <w:pStyle w:val="Tabla"/>
            </w:pPr>
            <w:r/>
            <w:r>
              <w:rPr>
                <w:rStyle w:val="Código"/>
                <w:b w:val="0"/>
                <w:i w:val="0"/>
              </w:rPr>
              <w:t>[BOE]</w:t>
            </w:r>
            <w:r>
              <w:rPr>
                <w:b w:val="0"/>
                <w:i w:val="0"/>
              </w:rPr>
              <w:t xml:space="preserve"> Acuerdo España-ONU, art. I</w:t>
            </w:r>
          </w:p>
        </w:tc>
      </w:tr>
      <w:tr>
        <w:tc>
          <w:tcPr>
            <w:tcW w:type="dxa" w:w="3137"/>
          </w:tcPr>
          <w:p>
            <w:pPr>
              <w:pStyle w:val="Tabla"/>
            </w:pPr>
            <w:r/>
            <w:r>
              <w:rPr>
                <w:b w:val="0"/>
                <w:i w:val="0"/>
              </w:rPr>
              <w:t>Composición del Gobierno</w:t>
            </w:r>
          </w:p>
        </w:tc>
        <w:tc>
          <w:tcPr>
            <w:tcW w:type="dxa" w:w="3137"/>
          </w:tcPr>
          <w:p>
            <w:pPr>
              <w:pStyle w:val="Tabla"/>
            </w:pPr>
            <w:r/>
            <w:r>
              <w:rPr>
                <w:b w:val="0"/>
                <w:i w:val="0"/>
              </w:rPr>
            </w:r>
            <w:r>
              <w:rPr>
                <w:b/>
                <w:i w:val="0"/>
              </w:rPr>
              <w:t>PSOE y Sumar</w:t>
            </w:r>
            <w:r>
              <w:rPr>
                <w:b w:val="0"/>
                <w:i w:val="0"/>
              </w:rPr>
            </w:r>
          </w:p>
        </w:tc>
        <w:tc>
          <w:tcPr>
            <w:tcW w:type="dxa" w:w="3137"/>
          </w:tcPr>
          <w:p>
            <w:pPr>
              <w:pStyle w:val="Tabla"/>
            </w:pPr>
            <w:r/>
            <w:r>
              <w:rPr>
                <w:rStyle w:val="Código"/>
                <w:b w:val="0"/>
                <w:i w:val="0"/>
              </w:rPr>
              <w:t>[BOE]</w:t>
            </w:r>
            <w:r>
              <w:rPr>
                <w:b w:val="0"/>
                <w:i w:val="0"/>
              </w:rPr>
              <w:t xml:space="preserve"> RD 835/2023 · </w:t>
            </w:r>
            <w:r>
              <w:rPr>
                <w:b/>
                <w:i w:val="0"/>
              </w:rPr>
              <w:t xml:space="preserve">los partidos, </w:t>
            </w:r>
            <w:r>
              <w:rPr>
                <w:rStyle w:val="Código"/>
                <w:b/>
                <w:i w:val="0"/>
              </w:rPr>
              <w:t>[uso]</w:t>
            </w:r>
            <w:r>
              <w:rPr>
                <w:b w:val="0"/>
                <w:i w:val="0"/>
              </w:rPr>
            </w:r>
          </w:p>
        </w:tc>
      </w:tr>
      <w:tr>
        <w:tc>
          <w:tcPr>
            <w:tcW w:type="dxa" w:w="3137"/>
          </w:tcPr>
          <w:p>
            <w:pPr>
              <w:pStyle w:val="Tabla"/>
            </w:pPr>
            <w:r/>
            <w:r>
              <w:rPr>
                <w:b w:val="0"/>
                <w:i w:val="0"/>
              </w:rPr>
              <w:t>Investidura de Illa</w:t>
            </w:r>
          </w:p>
        </w:tc>
        <w:tc>
          <w:tcPr>
            <w:tcW w:type="dxa" w:w="3137"/>
          </w:tcPr>
          <w:p>
            <w:pPr>
              <w:pStyle w:val="Tabla"/>
            </w:pPr>
            <w:r/>
            <w:r>
              <w:rPr>
                <w:b w:val="0"/>
                <w:i w:val="0"/>
              </w:rPr>
            </w:r>
            <w:r>
              <w:rPr>
                <w:b/>
                <w:i w:val="0"/>
              </w:rPr>
              <w:t>Agosto de 2024</w:t>
            </w:r>
            <w:r>
              <w:rPr>
                <w:b w:val="0"/>
                <w:i w:val="0"/>
              </w:rPr>
            </w:r>
          </w:p>
        </w:tc>
        <w:tc>
          <w:tcPr>
            <w:tcW w:type="dxa" w:w="3137"/>
          </w:tcPr>
          <w:p>
            <w:pPr>
              <w:pStyle w:val="Tabla"/>
            </w:pPr>
            <w:r/>
            <w:r>
              <w:rPr>
                <w:rStyle w:val="Código"/>
                <w:b w:val="0"/>
                <w:i w:val="0"/>
              </w:rPr>
              <w:t>[BOE]</w:t>
            </w:r>
            <w:r>
              <w:rPr>
                <w:b w:val="0"/>
                <w:i w:val="0"/>
              </w:rPr>
              <w:t xml:space="preserve"> RD 839/2024 · </w:t>
            </w:r>
            <w:r>
              <w:rPr>
                <w:b/>
                <w:i w:val="0"/>
              </w:rPr>
              <w:t xml:space="preserve">los apoyos, </w:t>
            </w:r>
            <w:r>
              <w:rPr>
                <w:rStyle w:val="Código"/>
                <w:b/>
                <w:i w:val="0"/>
              </w:rPr>
              <w:t>[uso]</w:t>
            </w:r>
            <w:r>
              <w:rPr>
                <w:b w:val="0"/>
                <w:i w:val="0"/>
              </w:rPr>
            </w:r>
          </w:p>
        </w:tc>
      </w:tr>
      <w:tr>
        <w:tc>
          <w:tcPr>
            <w:tcW w:type="dxa" w:w="3137"/>
          </w:tcPr>
          <w:p>
            <w:pPr>
              <w:pStyle w:val="Tabla"/>
            </w:pPr>
            <w:r/>
            <w:r>
              <w:rPr>
                <w:b w:val="0"/>
                <w:i w:val="0"/>
              </w:rPr>
              <w:t>Tasa de paro del 2T de 2024</w:t>
            </w:r>
          </w:p>
        </w:tc>
        <w:tc>
          <w:tcPr>
            <w:tcW w:type="dxa" w:w="3137"/>
          </w:tcPr>
          <w:p>
            <w:pPr>
              <w:pStyle w:val="Tabla"/>
            </w:pPr>
            <w:r/>
            <w:r>
              <w:rPr>
                <w:b w:val="0"/>
                <w:i w:val="0"/>
              </w:rPr>
            </w:r>
            <w:r>
              <w:rPr>
                <w:b/>
                <w:i w:val="0"/>
              </w:rPr>
              <w:t>11,27 %</w:t>
            </w:r>
            <w:r>
              <w:rPr>
                <w:b w:val="0"/>
                <w:i w:val="0"/>
              </w:rPr>
            </w:r>
          </w:p>
        </w:tc>
        <w:tc>
          <w:tcPr>
            <w:tcW w:type="dxa" w:w="3137"/>
          </w:tcPr>
          <w:p>
            <w:pPr>
              <w:pStyle w:val="Tabla"/>
            </w:pPr>
            <w:r/>
            <w:r>
              <w:rPr>
                <w:rStyle w:val="Código"/>
                <w:b w:val="0"/>
                <w:i w:val="0"/>
              </w:rPr>
              <w:t>[inst]</w:t>
            </w:r>
            <w:r>
              <w:rPr>
                <w:b w:val="0"/>
                <w:i w:val="0"/>
              </w:rPr>
              <w:t xml:space="preserve"> INE · </w:t>
            </w:r>
            <w:r>
              <w:rPr>
                <w:b/>
                <w:i w:val="0"/>
              </w:rPr>
              <w:t>la plantilla dice 11,4 %</w:t>
            </w:r>
            <w:r>
              <w:rPr>
                <w:b w:val="0"/>
                <w:i w:val="0"/>
              </w:rPr>
            </w:r>
          </w:p>
        </w:tc>
      </w:tr>
      <w:tr>
        <w:tc>
          <w:tcPr>
            <w:tcW w:type="dxa" w:w="3137"/>
          </w:tcPr>
          <w:p>
            <w:pPr>
              <w:pStyle w:val="Tabla"/>
            </w:pPr>
            <w:r/>
            <w:r>
              <w:rPr>
                <w:b w:val="0"/>
                <w:i w:val="0"/>
              </w:rPr>
              <w:t>Premio Princesa de Asturias de los Deportes 2024</w:t>
            </w:r>
          </w:p>
        </w:tc>
        <w:tc>
          <w:tcPr>
            <w:tcW w:type="dxa" w:w="3137"/>
          </w:tcPr>
          <w:p>
            <w:pPr>
              <w:pStyle w:val="Tabla"/>
            </w:pPr>
            <w:r/>
            <w:r>
              <w:rPr>
                <w:b w:val="0"/>
                <w:i w:val="0"/>
              </w:rPr>
            </w:r>
            <w:r>
              <w:rPr>
                <w:b/>
                <w:i w:val="0"/>
              </w:rPr>
              <w:t>Carolina Marín</w:t>
            </w:r>
            <w:r>
              <w:rPr>
                <w:b w:val="0"/>
                <w:i w:val="0"/>
              </w:rPr>
            </w:r>
          </w:p>
        </w:tc>
        <w:tc>
          <w:tcPr>
            <w:tcW w:type="dxa" w:w="3137"/>
          </w:tcPr>
          <w:p>
            <w:pPr>
              <w:pStyle w:val="Tabla"/>
            </w:pPr>
            <w:r/>
            <w:r>
              <w:rPr>
                <w:rStyle w:val="Código"/>
                <w:b w:val="0"/>
                <w:i w:val="0"/>
              </w:rPr>
              <w:t>[inst]</w:t>
            </w:r>
            <w:r>
              <w:rPr>
                <w:b w:val="0"/>
                <w:i w:val="0"/>
              </w:rPr>
              <w:t xml:space="preserve"> la propia Fundación</w:t>
            </w:r>
          </w:p>
        </w:tc>
      </w:tr>
      <w:tr>
        <w:tc>
          <w:tcPr>
            <w:tcW w:type="dxa" w:w="3137"/>
          </w:tcPr>
          <w:p>
            <w:pPr>
              <w:pStyle w:val="Tabla"/>
            </w:pPr>
            <w:r/>
            <w:r>
              <w:rPr>
                <w:b w:val="0"/>
                <w:i w:val="0"/>
              </w:rPr>
              <w:t>Qué premios promueven valores «patrimonio universal»</w:t>
            </w:r>
          </w:p>
        </w:tc>
        <w:tc>
          <w:tcPr>
            <w:tcW w:type="dxa" w:w="3137"/>
          </w:tcPr>
          <w:p>
            <w:pPr>
              <w:pStyle w:val="Tabla"/>
            </w:pPr>
            <w:r/>
            <w:r>
              <w:rPr>
                <w:b w:val="0"/>
                <w:i w:val="0"/>
              </w:rPr>
            </w:r>
            <w:r>
              <w:rPr>
                <w:b/>
                <w:i w:val="0"/>
              </w:rPr>
              <w:t>Princesa de Asturias</w:t>
            </w:r>
            <w:r>
              <w:rPr>
                <w:b w:val="0"/>
                <w:i w:val="0"/>
              </w:rPr>
            </w:r>
          </w:p>
        </w:tc>
        <w:tc>
          <w:tcPr>
            <w:tcW w:type="dxa" w:w="3137"/>
          </w:tcPr>
          <w:p>
            <w:pPr>
              <w:pStyle w:val="Tabla"/>
            </w:pPr>
            <w:r/>
            <w:r>
              <w:rPr>
                <w:rStyle w:val="Código"/>
                <w:b w:val="0"/>
                <w:i w:val="0"/>
              </w:rPr>
              <w:t>[inst]</w:t>
            </w:r>
            <w:r>
              <w:rPr>
                <w:b w:val="0"/>
                <w:i w:val="0"/>
              </w:rPr>
              <w:t xml:space="preserve"> la propia Fundación, literal</w:t>
            </w:r>
          </w:p>
        </w:tc>
      </w:tr>
      <w:tr>
        <w:tc>
          <w:tcPr>
            <w:tcW w:type="dxa" w:w="3137"/>
          </w:tcPr>
          <w:p>
            <w:pPr>
              <w:pStyle w:val="Tabla"/>
            </w:pPr>
            <w:r/>
            <w:r>
              <w:rPr>
                <w:b w:val="0"/>
                <w:i w:val="0"/>
              </w:rPr>
              <w:t>Años de «En Portada» en 2024</w:t>
            </w:r>
          </w:p>
        </w:tc>
        <w:tc>
          <w:tcPr>
            <w:tcW w:type="dxa" w:w="3137"/>
          </w:tcPr>
          <w:p>
            <w:pPr>
              <w:pStyle w:val="Tabla"/>
            </w:pPr>
            <w:r/>
            <w:r>
              <w:rPr>
                <w:b w:val="0"/>
                <w:i w:val="0"/>
              </w:rPr>
            </w:r>
            <w:r>
              <w:rPr>
                <w:b/>
                <w:i w:val="0"/>
              </w:rPr>
              <w:t>40</w:t>
            </w:r>
            <w:r>
              <w:rPr>
                <w:b w:val="0"/>
                <w:i w:val="0"/>
              </w:rPr>
              <w:t>, desde 1984</w:t>
            </w:r>
          </w:p>
        </w:tc>
        <w:tc>
          <w:tcPr>
            <w:tcW w:type="dxa" w:w="3137"/>
          </w:tcPr>
          <w:p>
            <w:pPr>
              <w:pStyle w:val="Tabla"/>
            </w:pPr>
            <w:r/>
            <w:r>
              <w:rPr>
                <w:rStyle w:val="Código"/>
                <w:b w:val="0"/>
                <w:i w:val="0"/>
              </w:rPr>
              <w:t>[inst]</w:t>
            </w:r>
            <w:r>
              <w:rPr>
                <w:b w:val="0"/>
                <w:i w:val="0"/>
              </w:rPr>
              <w:t xml:space="preserve"> RTVE Play</w:t>
            </w:r>
          </w:p>
        </w:tc>
      </w:tr>
      <w:tr>
        <w:tc>
          <w:tcPr>
            <w:tcW w:type="dxa" w:w="3137"/>
          </w:tcPr>
          <w:p>
            <w:pPr>
              <w:pStyle w:val="Tabla"/>
            </w:pPr>
            <w:r/>
            <w:r>
              <w:rPr>
                <w:b w:val="0"/>
                <w:i w:val="0"/>
              </w:rPr>
              <w:t>Arranque de «Cuéntame cómo pasó»</w:t>
            </w:r>
          </w:p>
        </w:tc>
        <w:tc>
          <w:tcPr>
            <w:tcW w:type="dxa" w:w="3137"/>
          </w:tcPr>
          <w:p>
            <w:pPr>
              <w:pStyle w:val="Tabla"/>
            </w:pPr>
            <w:r/>
            <w:r>
              <w:rPr>
                <w:b w:val="0"/>
                <w:i w:val="0"/>
              </w:rPr>
            </w:r>
            <w:r>
              <w:rPr>
                <w:b/>
                <w:i w:val="0"/>
              </w:rPr>
              <w:t>2001</w:t>
            </w:r>
            <w:r>
              <w:rPr>
                <w:b w:val="0"/>
                <w:i w:val="0"/>
              </w:rPr>
            </w:r>
          </w:p>
        </w:tc>
        <w:tc>
          <w:tcPr>
            <w:tcW w:type="dxa" w:w="3137"/>
          </w:tcPr>
          <w:p>
            <w:pPr>
              <w:pStyle w:val="Tabla"/>
            </w:pPr>
            <w:r/>
            <w:r>
              <w:rPr>
                <w:rStyle w:val="Código"/>
                <w:b w:val="0"/>
                <w:i w:val="0"/>
              </w:rPr>
              <w:t>[inst]</w:t>
            </w:r>
            <w:r>
              <w:rPr>
                <w:b w:val="0"/>
                <w:i w:val="0"/>
              </w:rPr>
              <w:t xml:space="preserve"> RTVE Play · </w:t>
            </w:r>
            <w:r>
              <w:rPr>
                <w:b/>
                <w:i w:val="0"/>
              </w:rPr>
              <w:t xml:space="preserve">«la más longeva», </w:t>
            </w:r>
            <w:r>
              <w:rPr>
                <w:rStyle w:val="Código"/>
                <w:b/>
                <w:i w:val="0"/>
              </w:rPr>
              <w:t>[uso]</w:t>
            </w:r>
            <w:r>
              <w:rPr>
                <w:b w:val="0"/>
                <w:i w:val="0"/>
              </w:rPr>
            </w:r>
          </w:p>
        </w:tc>
      </w:tr>
    </w:tbl>
    <w:p>
      <w:pPr/>
    </w:p>
    <w:p>
      <w:pPr>
        <w:pStyle w:val="Heading2"/>
      </w:pPr>
      <w:r>
        <w:rPr>
          <w:b w:val="0"/>
          <w:i w:val="0"/>
        </w:rPr>
        <w:t>Las ciento una que hay que memorizar</w:t>
      </w:r>
    </w:p>
    <w:p>
      <w:pPr/>
      <w:r>
        <w:rPr>
          <w:b w:val="0"/>
          <w:i w:val="0"/>
        </w:rPr>
      </w:r>
      <w:r>
        <w:rPr>
          <w:b/>
          <w:i w:val="0"/>
        </w:rPr>
        <w:t>Política nacional (4)</w:t>
      </w:r>
      <w:r>
        <w:rPr>
          <w:b w:val="0"/>
          <w:i w:val="0"/>
        </w:rPr>
        <w:t xml:space="preserve"> </w:t>
      </w:r>
      <w:r>
        <w:rPr>
          <w:rStyle w:val="Código"/>
          <w:b w:val="0"/>
          <w:i w:val="0"/>
        </w:rPr>
        <w:t>[uso]</w:t>
      </w:r>
      <w:r>
        <w:rPr>
          <w:b w:val="0"/>
          <w:i w:val="0"/>
        </w:rPr>
        <w:t xml:space="preserve">: Puigdemont reapareció el </w:t>
      </w:r>
      <w:r>
        <w:rPr>
          <w:b/>
          <w:i w:val="0"/>
        </w:rPr>
        <w:t>8 de agosto en Barcelona</w:t>
      </w:r>
      <w:r>
        <w:rPr>
          <w:b w:val="0"/>
          <w:i w:val="0"/>
        </w:rPr>
        <w:t xml:space="preserve"> · el partido</w:t>
      </w:r>
      <w:r>
        <w:t xml:space="preserve"> </w:t>
      </w:r>
      <w:r>
        <w:rPr>
          <w:b w:val="0"/>
          <w:i w:val="0"/>
        </w:rPr>
        <w:t xml:space="preserve">que más creció en el Parlament fue el </w:t>
      </w:r>
      <w:r>
        <w:rPr>
          <w:b/>
          <w:i w:val="0"/>
        </w:rPr>
        <w:t>PP</w:t>
      </w:r>
      <w:r>
        <w:rPr>
          <w:b w:val="0"/>
          <w:i w:val="0"/>
        </w:rPr>
        <w:t xml:space="preserve"> · empataron en escaños </w:t>
      </w:r>
      <w:r>
        <w:rPr>
          <w:b/>
          <w:i w:val="0"/>
        </w:rPr>
        <w:t>PNV y EH Bildu</w:t>
      </w:r>
      <w:r>
        <w:rPr>
          <w:b w:val="0"/>
          <w:i w:val="0"/>
        </w:rPr>
        <w:t xml:space="preserve"> · los tres</w:t>
      </w:r>
      <w:r>
        <w:t xml:space="preserve"> </w:t>
      </w:r>
      <w:r>
        <w:rPr>
          <w:b w:val="0"/>
          <w:i w:val="0"/>
        </w:rPr>
        <w:t xml:space="preserve">problemas del CIS, </w:t>
      </w:r>
      <w:r>
        <w:rPr>
          <w:b/>
          <w:i w:val="0"/>
        </w:rPr>
        <w:t>inmigración, problemas políticos y paro</w:t>
      </w:r>
      <w:r>
        <w:rPr>
          <w:b w:val="0"/>
          <w:i w:val="0"/>
        </w:rPr>
        <w:t>.</w:t>
      </w:r>
    </w:p>
    <w:p>
      <w:pPr/>
      <w:r>
        <w:rPr>
          <w:b w:val="0"/>
          <w:i w:val="0"/>
        </w:rPr>
      </w:r>
      <w:r>
        <w:rPr>
          <w:b/>
          <w:i w:val="0"/>
        </w:rPr>
        <w:t>Política internacional (25)</w:t>
      </w:r>
      <w:r>
        <w:rPr>
          <w:b w:val="0"/>
          <w:i w:val="0"/>
        </w:rPr>
        <w:t xml:space="preserve"> </w:t>
      </w:r>
      <w:r>
        <w:rPr>
          <w:rStyle w:val="Código"/>
          <w:b w:val="0"/>
          <w:i w:val="0"/>
        </w:rPr>
        <w:t>[uso]</w:t>
      </w:r>
      <w:r>
        <w:rPr>
          <w:b w:val="0"/>
          <w:i w:val="0"/>
        </w:rPr>
        <w:t xml:space="preserve">: Milei quiere </w:t>
      </w:r>
      <w:r>
        <w:rPr>
          <w:b/>
          <w:i w:val="0"/>
        </w:rPr>
        <w:t>reducir gasto, funcionariado y subsidios</w:t>
      </w:r>
      <w:r>
        <w:rPr>
          <w:b w:val="0"/>
          <w:i w:val="0"/>
        </w:rPr>
        <w:t xml:space="preserve"> ·</w:t>
      </w:r>
      <w:r>
        <w:t xml:space="preserve"> </w:t>
      </w:r>
      <w:r>
        <w:rPr>
          <w:b w:val="0"/>
          <w:i w:val="0"/>
        </w:rPr>
        <w:t xml:space="preserve">Acuerdos de Abraham, </w:t>
      </w:r>
      <w:r>
        <w:rPr>
          <w:b/>
          <w:i w:val="0"/>
        </w:rPr>
        <w:t>Israel, Emiratos, Baréin, Sudán y Marruecos</w:t>
      </w:r>
      <w:r>
        <w:rPr>
          <w:b w:val="0"/>
          <w:i w:val="0"/>
        </w:rPr>
        <w:t xml:space="preserve"> · Trump citó </w:t>
      </w:r>
      <w:r>
        <w:rPr>
          <w:b/>
          <w:i w:val="0"/>
        </w:rPr>
        <w:t>Springfield</w:t>
      </w:r>
      <w:r>
        <w:rPr>
          <w:b w:val="0"/>
          <w:i w:val="0"/>
        </w:rPr>
        <w:t xml:space="preserve"> y</w:t>
      </w:r>
      <w:r>
        <w:t xml:space="preserve"> </w:t>
      </w:r>
      <w:r>
        <w:rPr>
          <w:b w:val="0"/>
          <w:i w:val="0"/>
        </w:rPr>
        <w:t xml:space="preserve">fue tiroteado en </w:t>
      </w:r>
      <w:r>
        <w:rPr>
          <w:b/>
          <w:i w:val="0"/>
        </w:rPr>
        <w:t>Pensilvania</w:t>
      </w:r>
      <w:r>
        <w:rPr>
          <w:b w:val="0"/>
          <w:i w:val="0"/>
        </w:rPr>
        <w:t xml:space="preserve"> · Navalni, </w:t>
      </w:r>
      <w:r>
        <w:rPr>
          <w:b/>
          <w:i w:val="0"/>
        </w:rPr>
        <w:t>muerte súbita</w:t>
      </w:r>
      <w:r>
        <w:rPr>
          <w:b w:val="0"/>
          <w:i w:val="0"/>
        </w:rPr>
        <w:t xml:space="preserve"> según Rusia · AfD ganó en </w:t>
      </w:r>
      <w:r>
        <w:rPr>
          <w:b/>
          <w:i w:val="0"/>
        </w:rPr>
        <w:t>Turingia,</w:t>
      </w:r>
      <w:r>
        <w:t xml:space="preserve"> </w:t>
      </w:r>
      <w:r>
        <w:rPr>
          <w:b/>
          <w:i w:val="0"/>
        </w:rPr>
        <w:t>32,8 %</w:t>
      </w:r>
      <w:r>
        <w:rPr>
          <w:b w:val="0"/>
          <w:i w:val="0"/>
        </w:rPr>
        <w:t xml:space="preserve"> · Machado, </w:t>
      </w:r>
      <w:r>
        <w:rPr>
          <w:b/>
          <w:i w:val="0"/>
        </w:rPr>
        <w:t>inhabilitación ratificada por el Tribunal Supremo</w:t>
      </w:r>
      <w:r>
        <w:rPr>
          <w:b w:val="0"/>
          <w:i w:val="0"/>
        </w:rPr>
        <w:t xml:space="preserve"> · Hamás atacó el </w:t>
      </w:r>
      <w:r>
        <w:rPr>
          <w:b/>
          <w:i w:val="0"/>
        </w:rPr>
        <w:t>7 de</w:t>
      </w:r>
      <w:r>
        <w:t xml:space="preserve"> </w:t>
      </w:r>
      <w:r>
        <w:rPr>
          <w:b/>
          <w:i w:val="0"/>
        </w:rPr>
        <w:t>octubre de 2023</w:t>
      </w:r>
      <w:r>
        <w:rPr>
          <w:b w:val="0"/>
          <w:i w:val="0"/>
        </w:rPr>
        <w:t xml:space="preserve"> · Yemen, </w:t>
      </w:r>
      <w:r>
        <w:rPr>
          <w:b/>
          <w:i w:val="0"/>
        </w:rPr>
        <w:t>2015</w:t>
      </w:r>
      <w:r>
        <w:rPr>
          <w:b w:val="0"/>
          <w:i w:val="0"/>
        </w:rPr>
        <w:t xml:space="preserve">, coalición saudí y gobierno frente a </w:t>
      </w:r>
      <w:r>
        <w:rPr>
          <w:b/>
          <w:i w:val="0"/>
        </w:rPr>
        <w:t>Ansar Allah</w:t>
      </w:r>
      <w:r>
        <w:rPr>
          <w:b w:val="0"/>
          <w:i w:val="0"/>
        </w:rPr>
        <w:t xml:space="preserve"> · el paso a</w:t>
      </w:r>
      <w:r>
        <w:t xml:space="preserve"> </w:t>
      </w:r>
      <w:r>
        <w:rPr>
          <w:b w:val="0"/>
          <w:i w:val="0"/>
        </w:rPr>
        <w:t xml:space="preserve">Egipto es </w:t>
      </w:r>
      <w:r>
        <w:rPr>
          <w:b/>
          <w:i w:val="0"/>
        </w:rPr>
        <w:t>Rafah</w:t>
      </w:r>
      <w:r>
        <w:rPr>
          <w:b w:val="0"/>
          <w:i w:val="0"/>
        </w:rPr>
        <w:t xml:space="preserve"> · Zelenski, </w:t>
      </w:r>
      <w:r>
        <w:rPr>
          <w:b/>
          <w:i w:val="0"/>
        </w:rPr>
        <w:t>hasta que haya elecciones</w:t>
      </w:r>
      <w:r>
        <w:rPr>
          <w:b w:val="0"/>
          <w:i w:val="0"/>
        </w:rPr>
        <w:t>, suspendidas por la ley marcial ·</w:t>
      </w:r>
      <w:r>
        <w:t xml:space="preserve"> </w:t>
      </w:r>
      <w:r>
        <w:rPr>
          <w:b w:val="0"/>
          <w:i w:val="0"/>
        </w:rPr>
        <w:t xml:space="preserve">Meloni pactó con </w:t>
      </w:r>
      <w:r>
        <w:rPr>
          <w:b/>
          <w:i w:val="0"/>
        </w:rPr>
        <w:t>Albania</w:t>
      </w:r>
      <w:r>
        <w:rPr>
          <w:b w:val="0"/>
          <w:i w:val="0"/>
        </w:rPr>
        <w:t xml:space="preserve"> · el plan chino-brasileño </w:t>
      </w:r>
      <w:r>
        <w:rPr>
          <w:b/>
          <w:i w:val="0"/>
        </w:rPr>
        <w:t>no</w:t>
      </w:r>
      <w:r>
        <w:rPr>
          <w:b w:val="0"/>
          <w:i w:val="0"/>
        </w:rPr>
        <w:t xml:space="preserve"> incluye </w:t>
      </w:r>
      <w:r>
        <w:rPr>
          <w:b/>
          <w:i w:val="0"/>
        </w:rPr>
        <w:t>la retirada de fuerzas</w:t>
      </w:r>
      <w:r>
        <w:rPr>
          <w:b w:val="0"/>
          <w:i w:val="0"/>
        </w:rPr>
        <w:t xml:space="preserve"> ·</w:t>
      </w:r>
      <w:r>
        <w:t xml:space="preserve"> </w:t>
      </w:r>
      <w:r>
        <w:rPr>
          <w:b w:val="0"/>
          <w:i w:val="0"/>
        </w:rPr>
        <w:t xml:space="preserve">Portugal, </w:t>
      </w:r>
      <w:r>
        <w:rPr>
          <w:b/>
          <w:i w:val="0"/>
        </w:rPr>
        <w:t>Montenegro</w:t>
      </w:r>
      <w:r>
        <w:rPr>
          <w:b w:val="0"/>
          <w:i w:val="0"/>
        </w:rPr>
        <w:t xml:space="preserve"> · El Salvador, </w:t>
      </w:r>
      <w:r>
        <w:rPr>
          <w:b/>
          <w:i w:val="0"/>
        </w:rPr>
        <w:t>Bukele</w:t>
      </w:r>
      <w:r>
        <w:rPr>
          <w:b w:val="0"/>
          <w:i w:val="0"/>
        </w:rPr>
        <w:t xml:space="preserve"> · Israel, </w:t>
      </w:r>
      <w:r>
        <w:rPr>
          <w:b/>
          <w:i w:val="0"/>
        </w:rPr>
        <w:t>Herzog</w:t>
      </w:r>
      <w:r>
        <w:rPr>
          <w:b w:val="0"/>
          <w:i w:val="0"/>
        </w:rPr>
        <w:t xml:space="preserve"> · Harris apoyó a </w:t>
      </w:r>
      <w:r>
        <w:rPr>
          <w:b/>
          <w:i w:val="0"/>
        </w:rPr>
        <w:t>Obama</w:t>
      </w:r>
      <w:r>
        <w:rPr>
          <w:b w:val="0"/>
          <w:i w:val="0"/>
        </w:rPr>
        <w:t xml:space="preserve"> en</w:t>
      </w:r>
      <w:r>
        <w:t xml:space="preserve"> </w:t>
      </w:r>
      <w:r>
        <w:rPr>
          <w:b w:val="0"/>
          <w:i w:val="0"/>
        </w:rPr>
        <w:t xml:space="preserve">2008 · la carta de López Obrador es de </w:t>
      </w:r>
      <w:r>
        <w:rPr>
          <w:b/>
          <w:i w:val="0"/>
        </w:rPr>
        <w:t>2019</w:t>
      </w:r>
      <w:r>
        <w:rPr>
          <w:b w:val="0"/>
          <w:i w:val="0"/>
        </w:rPr>
        <w:t xml:space="preserve"> · Magreb: </w:t>
      </w:r>
      <w:r>
        <w:rPr>
          <w:b/>
          <w:i w:val="0"/>
        </w:rPr>
        <w:t>Marruecos, Argelia, Túnez, Libia y</w:t>
      </w:r>
      <w:r>
        <w:t xml:space="preserve"> </w:t>
      </w:r>
      <w:r>
        <w:rPr>
          <w:b/>
          <w:i w:val="0"/>
        </w:rPr>
        <w:t>Mauritania</w:t>
      </w:r>
      <w:r>
        <w:rPr>
          <w:b w:val="0"/>
          <w:i w:val="0"/>
        </w:rPr>
        <w:t xml:space="preserve"> · Rusia, el </w:t>
      </w:r>
      <w:r>
        <w:rPr>
          <w:b/>
          <w:i w:val="0"/>
        </w:rPr>
        <w:t>rublo</w:t>
      </w:r>
      <w:r>
        <w:rPr>
          <w:b w:val="0"/>
          <w:i w:val="0"/>
        </w:rPr>
        <w:t xml:space="preserve"> · Daniel Sancho, </w:t>
      </w:r>
      <w:r>
        <w:rPr>
          <w:b/>
          <w:i w:val="0"/>
        </w:rPr>
        <w:t>cadena perpetua</w:t>
      </w:r>
      <w:r>
        <w:rPr>
          <w:b w:val="0"/>
          <w:i w:val="0"/>
        </w:rPr>
        <w:t xml:space="preserve"> · Pablo González estuvo preso</w:t>
      </w:r>
      <w:r>
        <w:t xml:space="preserve"> </w:t>
      </w:r>
      <w:r>
        <w:rPr>
          <w:b w:val="0"/>
          <w:i w:val="0"/>
        </w:rPr>
        <w:t xml:space="preserve">en </w:t>
      </w:r>
      <w:r>
        <w:rPr>
          <w:b/>
          <w:i w:val="0"/>
        </w:rPr>
        <w:t>Polonia</w:t>
      </w:r>
      <w:r>
        <w:rPr>
          <w:b w:val="0"/>
          <w:i w:val="0"/>
        </w:rPr>
        <w:t xml:space="preserve"> · Beslán, </w:t>
      </w:r>
      <w:r>
        <w:rPr>
          <w:b/>
          <w:i w:val="0"/>
        </w:rPr>
        <w:t>20 años</w:t>
      </w:r>
      <w:r>
        <w:rPr>
          <w:b w:val="0"/>
          <w:i w:val="0"/>
        </w:rPr>
        <w:t xml:space="preserve"> · Benedicto XVI murió en </w:t>
      </w:r>
      <w:r>
        <w:rPr>
          <w:b/>
          <w:i w:val="0"/>
        </w:rPr>
        <w:t>2022</w:t>
      </w:r>
      <w:r>
        <w:rPr>
          <w:b w:val="0"/>
          <w:i w:val="0"/>
        </w:rPr>
        <w:t xml:space="preserve"> · denunció a Israel</w:t>
      </w:r>
      <w:r>
        <w:t xml:space="preserve"> </w:t>
      </w:r>
      <w:r>
        <w:rPr>
          <w:b w:val="0"/>
          <w:i w:val="0"/>
        </w:rPr>
      </w:r>
      <w:r>
        <w:rPr>
          <w:b/>
          <w:i w:val="0"/>
        </w:rPr>
        <w:t>Sudáfrica</w:t>
      </w:r>
      <w:r>
        <w:rPr>
          <w:b w:val="0"/>
          <w:i w:val="0"/>
        </w:rPr>
        <w:t>.</w:t>
      </w:r>
    </w:p>
    <w:p>
      <w:pPr/>
      <w:r>
        <w:rPr>
          <w:b w:val="0"/>
          <w:i w:val="0"/>
        </w:rPr>
      </w:r>
      <w:r>
        <w:rPr>
          <w:b/>
          <w:i w:val="0"/>
        </w:rPr>
        <w:t>Economía (10)</w:t>
      </w:r>
      <w:r>
        <w:rPr>
          <w:b w:val="0"/>
          <w:i w:val="0"/>
        </w:rPr>
        <w:t xml:space="preserve"> </w:t>
      </w:r>
      <w:r>
        <w:rPr>
          <w:rStyle w:val="Código"/>
          <w:b w:val="0"/>
          <w:i w:val="0"/>
        </w:rPr>
        <w:t>[uso]</w:t>
      </w:r>
      <w:r>
        <w:rPr>
          <w:b w:val="0"/>
          <w:i w:val="0"/>
        </w:rPr>
        <w:t xml:space="preserve">: Exceltur, </w:t>
      </w:r>
      <w:r>
        <w:rPr>
          <w:b/>
          <w:i w:val="0"/>
        </w:rPr>
        <w:t>Madrid, Barcelona, Benidorm y San Bartolomé de Tirajana</w:t>
      </w:r>
      <w:r>
        <w:rPr>
          <w:b w:val="0"/>
          <w:i w:val="0"/>
        </w:rPr>
        <w:t xml:space="preserve"> ·</w:t>
      </w:r>
      <w:r>
        <w:t xml:space="preserve"> </w:t>
      </w:r>
      <w:r>
        <w:rPr>
          <w:b w:val="0"/>
          <w:i w:val="0"/>
        </w:rPr>
        <w:t xml:space="preserve">Brand Finance, </w:t>
      </w:r>
      <w:r>
        <w:rPr>
          <w:b/>
          <w:i w:val="0"/>
        </w:rPr>
        <w:t>Londres, Nueva York y París</w:t>
      </w:r>
      <w:r>
        <w:rPr>
          <w:b w:val="0"/>
          <w:i w:val="0"/>
        </w:rPr>
        <w:t xml:space="preserve"> · deuda, </w:t>
      </w:r>
      <w:r>
        <w:rPr>
          <w:b/>
          <w:i w:val="0"/>
        </w:rPr>
        <w:t>109 % del PIB</w:t>
      </w:r>
      <w:r>
        <w:rPr>
          <w:b w:val="0"/>
          <w:i w:val="0"/>
        </w:rPr>
        <w:t xml:space="preserve"> · Ferrovial cotiza en el</w:t>
      </w:r>
      <w:r>
        <w:t xml:space="preserve"> </w:t>
      </w:r>
      <w:r>
        <w:rPr>
          <w:b w:val="0"/>
          <w:i w:val="0"/>
        </w:rPr>
      </w:r>
      <w:r>
        <w:rPr>
          <w:b/>
          <w:i w:val="0"/>
        </w:rPr>
        <w:t>Nasdaq</w:t>
      </w:r>
      <w:r>
        <w:rPr>
          <w:b w:val="0"/>
          <w:i w:val="0"/>
        </w:rPr>
        <w:t xml:space="preserve"> · </w:t>
      </w:r>
      <w:r>
        <w:rPr>
          <w:b/>
          <w:i w:val="0"/>
        </w:rPr>
        <w:t>Inditex</w:t>
      </w:r>
      <w:r>
        <w:rPr>
          <w:b w:val="0"/>
          <w:i w:val="0"/>
        </w:rPr>
        <w:t xml:space="preserve"> superó 150.000 millones · Vodafone España la compró </w:t>
      </w:r>
      <w:r>
        <w:rPr>
          <w:b/>
          <w:i w:val="0"/>
        </w:rPr>
        <w:t>Zegona</w:t>
      </w:r>
      <w:r>
        <w:rPr>
          <w:b w:val="0"/>
          <w:i w:val="0"/>
        </w:rPr>
        <w:t xml:space="preserve"> · Milán,</w:t>
      </w:r>
      <w:r>
        <w:t xml:space="preserve"> </w:t>
      </w:r>
      <w:r>
        <w:rPr>
          <w:b w:val="0"/>
          <w:i w:val="0"/>
        </w:rPr>
      </w:r>
      <w:r>
        <w:rPr>
          <w:b/>
          <w:i w:val="0"/>
        </w:rPr>
        <w:t>FTSE MIB</w:t>
      </w:r>
      <w:r>
        <w:rPr>
          <w:b w:val="0"/>
          <w:i w:val="0"/>
        </w:rPr>
        <w:t xml:space="preserve"> · primer exportador de </w:t>
      </w:r>
      <w:r>
        <w:rPr>
          <w:b/>
          <w:i w:val="0"/>
        </w:rPr>
        <w:t>aceite de oliva</w:t>
      </w:r>
      <w:r>
        <w:rPr>
          <w:b w:val="0"/>
          <w:i w:val="0"/>
        </w:rPr>
        <w:t xml:space="preserve"> · «realfooder» es de </w:t>
      </w:r>
      <w:r>
        <w:rPr>
          <w:b/>
          <w:i w:val="0"/>
        </w:rPr>
        <w:t>Carlos Ríos</w:t>
      </w:r>
      <w:r>
        <w:rPr>
          <w:b w:val="0"/>
          <w:i w:val="0"/>
        </w:rPr>
        <w:t xml:space="preserve"> · el</w:t>
      </w:r>
      <w:r>
        <w:t xml:space="preserve"> </w:t>
      </w:r>
      <w:r>
        <w:rPr>
          <w:b w:val="0"/>
          <w:i w:val="0"/>
        </w:rPr>
        <w:t xml:space="preserve">«Proyecto Viena» es de la </w:t>
      </w:r>
      <w:r>
        <w:rPr>
          <w:b/>
          <w:i w:val="0"/>
        </w:rPr>
        <w:t>Sareb</w:t>
      </w:r>
      <w:r>
        <w:rPr>
          <w:b w:val="0"/>
          <w:i w:val="0"/>
        </w:rPr>
        <w:t>, vivienda de alquiler asequible.</w:t>
      </w:r>
    </w:p>
    <w:p>
      <w:pPr/>
      <w:r>
        <w:rPr>
          <w:b w:val="0"/>
          <w:i w:val="0"/>
        </w:rPr>
      </w:r>
      <w:r>
        <w:rPr>
          <w:b/>
          <w:i w:val="0"/>
        </w:rPr>
        <w:t>Sociedad (11)</w:t>
      </w:r>
      <w:r>
        <w:rPr>
          <w:b w:val="0"/>
          <w:i w:val="0"/>
        </w:rPr>
        <w:t xml:space="preserve"> </w:t>
      </w:r>
      <w:r>
        <w:rPr>
          <w:rStyle w:val="Código"/>
          <w:b w:val="0"/>
          <w:i w:val="0"/>
        </w:rPr>
        <w:t>[uso]</w:t>
      </w:r>
      <w:r>
        <w:rPr>
          <w:b w:val="0"/>
          <w:i w:val="0"/>
        </w:rPr>
        <w:t xml:space="preserve">: </w:t>
      </w:r>
      <w:r>
        <w:rPr>
          <w:b/>
          <w:i w:val="0"/>
        </w:rPr>
        <w:t>Barbate</w:t>
      </w:r>
      <w:r>
        <w:rPr>
          <w:b w:val="0"/>
          <w:i w:val="0"/>
        </w:rPr>
        <w:t xml:space="preserve"> · </w:t>
      </w:r>
      <w:r>
        <w:rPr>
          <w:b/>
          <w:i w:val="0"/>
        </w:rPr>
        <w:t>más de 14.000</w:t>
      </w:r>
      <w:r>
        <w:rPr>
          <w:b w:val="0"/>
          <w:i w:val="0"/>
        </w:rPr>
        <w:t xml:space="preserve"> migrantes en El Hierro · </w:t>
      </w:r>
      <w:r>
        <w:rPr>
          <w:b/>
          <w:i w:val="0"/>
        </w:rPr>
        <w:t>Puerto de la</w:t>
      </w:r>
      <w:r>
        <w:t xml:space="preserve"> </w:t>
      </w:r>
      <w:r>
        <w:rPr>
          <w:b/>
          <w:i w:val="0"/>
        </w:rPr>
        <w:t>Restinga</w:t>
      </w:r>
      <w:r>
        <w:rPr>
          <w:b w:val="0"/>
          <w:i w:val="0"/>
        </w:rPr>
        <w:t xml:space="preserve"> · </w:t>
      </w:r>
      <w:r>
        <w:rPr>
          <w:b/>
          <w:i w:val="0"/>
        </w:rPr>
        <w:t>323</w:t>
      </w:r>
      <w:r>
        <w:rPr>
          <w:b w:val="0"/>
          <w:i w:val="0"/>
        </w:rPr>
        <w:t xml:space="preserve"> llamadas diarias al 016 · cánticos contra </w:t>
      </w:r>
      <w:r>
        <w:rPr>
          <w:b/>
          <w:i w:val="0"/>
        </w:rPr>
        <w:t>Vinicius Jr. en Mestalla</w:t>
      </w:r>
      <w:r>
        <w:rPr>
          <w:b w:val="0"/>
          <w:i w:val="0"/>
        </w:rPr>
        <w:t xml:space="preserve"> · </w:t>
      </w:r>
      <w:r>
        <w:rPr>
          <w:b/>
          <w:i w:val="0"/>
        </w:rPr>
        <w:t>35</w:t>
      </w:r>
      <w:r>
        <w:t xml:space="preserve"> </w:t>
      </w:r>
      <w:r>
        <w:rPr>
          <w:b/>
          <w:i w:val="0"/>
        </w:rPr>
        <w:t>años más 10</w:t>
      </w:r>
      <w:r>
        <w:rPr>
          <w:b w:val="0"/>
          <w:i w:val="0"/>
        </w:rPr>
        <w:t xml:space="preserve"> de libertad vigilada · </w:t>
      </w:r>
      <w:r>
        <w:rPr>
          <w:b/>
          <w:i w:val="0"/>
        </w:rPr>
        <w:t>Víctor de Aldama</w:t>
      </w:r>
      <w:r>
        <w:rPr>
          <w:b w:val="0"/>
          <w:i w:val="0"/>
        </w:rPr>
        <w:t xml:space="preserve"> · antibióticos contra </w:t>
      </w:r>
      <w:r>
        <w:rPr>
          <w:b/>
          <w:i w:val="0"/>
        </w:rPr>
        <w:t>bacterias</w:t>
      </w:r>
      <w:r>
        <w:rPr>
          <w:b w:val="0"/>
          <w:i w:val="0"/>
        </w:rPr>
        <w:t xml:space="preserve"> ·</w:t>
      </w:r>
      <w:r>
        <w:t xml:space="preserve"> </w:t>
      </w:r>
      <w:r>
        <w:rPr>
          <w:b w:val="0"/>
          <w:i/>
        </w:rPr>
        <w:t>The Lancet</w:t>
      </w:r>
      <w:r>
        <w:rPr>
          <w:b w:val="0"/>
          <w:i w:val="0"/>
        </w:rPr>
        <w:t xml:space="preserve">, </w:t>
      </w:r>
      <w:r>
        <w:rPr>
          <w:b/>
          <w:i w:val="0"/>
        </w:rPr>
        <w:t>2100</w:t>
      </w:r>
      <w:r>
        <w:rPr>
          <w:b w:val="0"/>
          <w:i w:val="0"/>
        </w:rPr>
        <w:t xml:space="preserve"> · </w:t>
      </w:r>
      <w:r>
        <w:rPr>
          <w:b/>
          <w:i w:val="0"/>
        </w:rPr>
        <w:t>Nolotil</w:t>
      </w:r>
      <w:r>
        <w:rPr>
          <w:b w:val="0"/>
          <w:i w:val="0"/>
        </w:rPr>
        <w:t xml:space="preserve"> · </w:t>
      </w:r>
      <w:r>
        <w:rPr>
          <w:b/>
          <w:i w:val="0"/>
        </w:rPr>
        <w:t>Pedro Rico</w:t>
      </w:r>
      <w:r>
        <w:rPr>
          <w:b w:val="0"/>
          <w:i w:val="0"/>
        </w:rPr>
        <w:t>.</w:t>
      </w:r>
    </w:p>
    <w:p>
      <w:pPr/>
      <w:r>
        <w:rPr>
          <w:b w:val="0"/>
          <w:i w:val="0"/>
        </w:rPr>
      </w:r>
      <w:r>
        <w:rPr>
          <w:b/>
          <w:i w:val="0"/>
        </w:rPr>
        <w:t>Cultura (21)</w:t>
      </w:r>
      <w:r>
        <w:rPr>
          <w:b w:val="0"/>
          <w:i w:val="0"/>
        </w:rPr>
        <w:t xml:space="preserve"> </w:t>
      </w:r>
      <w:r>
        <w:rPr>
          <w:rStyle w:val="Código"/>
          <w:b w:val="0"/>
          <w:i w:val="0"/>
        </w:rPr>
        <w:t>[uso]</w:t>
      </w:r>
      <w:r>
        <w:rPr>
          <w:b w:val="0"/>
          <w:i w:val="0"/>
        </w:rPr>
        <w:t xml:space="preserve">: Tallón, </w:t>
      </w:r>
      <w:r>
        <w:rPr>
          <w:b/>
          <w:i w:val="0"/>
        </w:rPr>
        <w:t>«El mejor del mundo»</w:t>
      </w:r>
      <w:r>
        <w:rPr>
          <w:b w:val="0"/>
          <w:i w:val="0"/>
        </w:rPr>
        <w:t xml:space="preserve"> · Cervantes 2023, </w:t>
      </w:r>
      <w:r>
        <w:rPr>
          <w:b/>
          <w:i w:val="0"/>
        </w:rPr>
        <w:t>«El amo de la pista»</w:t>
      </w:r>
      <w:r>
        <w:rPr>
          <w:b w:val="0"/>
          <w:i w:val="0"/>
        </w:rPr>
        <w:t>,</w:t>
      </w:r>
      <w:r>
        <w:t xml:space="preserve"> </w:t>
      </w:r>
      <w:r>
        <w:rPr>
          <w:b w:val="0"/>
          <w:i w:val="0"/>
        </w:rPr>
        <w:t xml:space="preserve">que se entrega en el </w:t>
      </w:r>
      <w:r>
        <w:rPr>
          <w:b/>
          <w:i w:val="0"/>
        </w:rPr>
        <w:t>Paraninfo de Alcalá</w:t>
      </w:r>
      <w:r>
        <w:rPr>
          <w:b w:val="0"/>
          <w:i w:val="0"/>
        </w:rPr>
        <w:t xml:space="preserve"> · Venecia, </w:t>
      </w:r>
      <w:r>
        <w:rPr>
          <w:b/>
          <w:i w:val="0"/>
        </w:rPr>
        <w:t>«Vermiglio»</w:t>
      </w:r>
      <w:r>
        <w:rPr>
          <w:b w:val="0"/>
          <w:i w:val="0"/>
        </w:rPr>
        <w:t>, y el otro León de Oro</w:t>
      </w:r>
      <w:r>
        <w:t xml:space="preserve"> </w:t>
      </w:r>
      <w:r>
        <w:rPr>
          <w:b w:val="0"/>
          <w:i w:val="0"/>
        </w:rPr>
        <w:t xml:space="preserve">español es de </w:t>
      </w:r>
      <w:r>
        <w:rPr>
          <w:b/>
          <w:i w:val="0"/>
        </w:rPr>
        <w:t>Berlanga</w:t>
      </w:r>
      <w:r>
        <w:rPr>
          <w:b w:val="0"/>
          <w:i w:val="0"/>
        </w:rPr>
        <w:t xml:space="preserve"> por «El verdugo» · Óscar de guion, </w:t>
      </w:r>
      <w:r>
        <w:rPr>
          <w:b/>
          <w:i w:val="0"/>
        </w:rPr>
        <w:t>«Anatomía de una caída»</w:t>
      </w:r>
      <w:r>
        <w:rPr>
          <w:b w:val="0"/>
          <w:i w:val="0"/>
        </w:rPr>
        <w:t xml:space="preserve"> · la única</w:t>
      </w:r>
      <w:r>
        <w:t xml:space="preserve"> </w:t>
      </w:r>
      <w:r>
        <w:rPr>
          <w:b w:val="0"/>
          <w:i w:val="0"/>
        </w:rPr>
        <w:t xml:space="preserve">actriz española con Óscar es </w:t>
      </w:r>
      <w:r>
        <w:rPr>
          <w:b/>
          <w:i w:val="0"/>
        </w:rPr>
        <w:t>Penélope Cruz</w:t>
      </w:r>
      <w:r>
        <w:rPr>
          <w:b w:val="0"/>
          <w:i w:val="0"/>
        </w:rPr>
        <w:t xml:space="preserve"> · Donostia, </w:t>
      </w:r>
      <w:r>
        <w:rPr>
          <w:b/>
          <w:i w:val="0"/>
        </w:rPr>
        <w:t>Cate Blanchett</w:t>
      </w:r>
      <w:r>
        <w:rPr>
          <w:b w:val="0"/>
          <w:i w:val="0"/>
        </w:rPr>
        <w:t xml:space="preserve"> · Concha de Oro,</w:t>
      </w:r>
      <w:r>
        <w:t xml:space="preserve"> </w:t>
      </w:r>
      <w:r>
        <w:rPr>
          <w:b w:val="0"/>
          <w:i w:val="0"/>
        </w:rPr>
      </w:r>
      <w:r>
        <w:rPr>
          <w:b/>
          <w:i w:val="0"/>
        </w:rPr>
        <w:t>Albert Serra</w:t>
      </w:r>
      <w:r>
        <w:rPr>
          <w:b w:val="0"/>
          <w:i w:val="0"/>
        </w:rPr>
        <w:t xml:space="preserve"> · «La casa» es de </w:t>
      </w:r>
      <w:r>
        <w:rPr>
          <w:b/>
          <w:i w:val="0"/>
        </w:rPr>
        <w:t>Paco Roca</w:t>
      </w:r>
      <w:r>
        <w:rPr>
          <w:b w:val="0"/>
          <w:i w:val="0"/>
        </w:rPr>
        <w:t xml:space="preserve"> · el póstumo de García Márquez, </w:t>
      </w:r>
      <w:r>
        <w:rPr>
          <w:b/>
          <w:i w:val="0"/>
        </w:rPr>
        <w:t>«En agosto nos</w:t>
      </w:r>
      <w:r>
        <w:t xml:space="preserve"> </w:t>
      </w:r>
      <w:r>
        <w:rPr>
          <w:b/>
          <w:i w:val="0"/>
        </w:rPr>
        <w:t>vemos»</w:t>
      </w:r>
      <w:r>
        <w:rPr>
          <w:b w:val="0"/>
          <w:i w:val="0"/>
        </w:rPr>
        <w:t xml:space="preserve"> · murió </w:t>
      </w:r>
      <w:r>
        <w:rPr>
          <w:b/>
          <w:i w:val="0"/>
        </w:rPr>
        <w:t>Paul Auster</w:t>
      </w:r>
      <w:r>
        <w:rPr>
          <w:b w:val="0"/>
          <w:i w:val="0"/>
        </w:rPr>
        <w:t xml:space="preserve"> · la RAE la dirige </w:t>
      </w:r>
      <w:r>
        <w:rPr>
          <w:b/>
          <w:i w:val="0"/>
        </w:rPr>
        <w:t>Santiago Muñoz Machado</w:t>
      </w:r>
      <w:r>
        <w:rPr>
          <w:b w:val="0"/>
          <w:i w:val="0"/>
        </w:rPr>
        <w:t xml:space="preserve"> · la Compañía Nacional</w:t>
      </w:r>
      <w:r>
        <w:t xml:space="preserve"> </w:t>
      </w:r>
      <w:r>
        <w:rPr>
          <w:b w:val="0"/>
          <w:i w:val="0"/>
        </w:rPr>
        <w:t xml:space="preserve">de Danza, </w:t>
      </w:r>
      <w:r>
        <w:rPr>
          <w:b/>
          <w:i w:val="0"/>
        </w:rPr>
        <w:t>Muriel Romero</w:t>
      </w:r>
      <w:r>
        <w:rPr>
          <w:b w:val="0"/>
          <w:i w:val="0"/>
        </w:rPr>
        <w:t xml:space="preserve"> · Magnum, </w:t>
      </w:r>
      <w:r>
        <w:rPr>
          <w:b/>
          <w:i w:val="0"/>
        </w:rPr>
        <w:t>Cristina de Middel</w:t>
      </w:r>
      <w:r>
        <w:rPr>
          <w:b w:val="0"/>
          <w:i w:val="0"/>
        </w:rPr>
        <w:t xml:space="preserve"> · el verano fue de </w:t>
      </w:r>
      <w:r>
        <w:rPr>
          <w:b/>
          <w:i w:val="0"/>
        </w:rPr>
        <w:t>Karol G</w:t>
      </w:r>
      <w:r>
        <w:rPr>
          <w:b w:val="0"/>
          <w:i w:val="0"/>
        </w:rPr>
        <w:t xml:space="preserve"> · Celine</w:t>
      </w:r>
      <w:r>
        <w:t xml:space="preserve"> </w:t>
      </w:r>
      <w:r>
        <w:rPr>
          <w:b w:val="0"/>
          <w:i w:val="0"/>
        </w:rPr>
        <w:t xml:space="preserve">Dion cantó a </w:t>
      </w:r>
      <w:r>
        <w:rPr>
          <w:b/>
          <w:i w:val="0"/>
        </w:rPr>
        <w:t>Piaf</w:t>
      </w:r>
      <w:r>
        <w:rPr>
          <w:b w:val="0"/>
          <w:i w:val="0"/>
        </w:rPr>
        <w:t xml:space="preserve"> · Springsteen dio </w:t>
      </w:r>
      <w:r>
        <w:rPr>
          <w:b/>
          <w:i w:val="0"/>
        </w:rPr>
        <w:t>cinco</w:t>
      </w:r>
      <w:r>
        <w:rPr>
          <w:b w:val="0"/>
          <w:i w:val="0"/>
        </w:rPr>
        <w:t xml:space="preserve"> conciertos · Nebulossa, </w:t>
      </w:r>
      <w:r>
        <w:rPr>
          <w:b/>
          <w:i w:val="0"/>
        </w:rPr>
        <w:t>«Cotilleo»</w:t>
      </w:r>
      <w:r>
        <w:rPr>
          <w:b w:val="0"/>
          <w:i w:val="0"/>
        </w:rPr>
        <w:t xml:space="preserve"> · Emmy,</w:t>
      </w:r>
      <w:r>
        <w:t xml:space="preserve"> </w:t>
      </w:r>
      <w:r>
        <w:rPr>
          <w:b w:val="0"/>
          <w:i w:val="0"/>
        </w:rPr>
      </w:r>
      <w:r>
        <w:rPr>
          <w:b/>
          <w:i w:val="0"/>
        </w:rPr>
        <w:t>Jeremy Allen White</w:t>
      </w:r>
      <w:r>
        <w:rPr>
          <w:b w:val="0"/>
          <w:i w:val="0"/>
        </w:rPr>
        <w:t xml:space="preserve"> · Café Gijón, </w:t>
      </w:r>
      <w:r>
        <w:rPr>
          <w:b/>
          <w:i w:val="0"/>
        </w:rPr>
        <w:t>«El final del bosque»</w:t>
      </w:r>
      <w:r>
        <w:rPr>
          <w:b w:val="0"/>
          <w:i w:val="0"/>
        </w:rPr>
        <w:t>.</w:t>
      </w:r>
    </w:p>
    <w:p>
      <w:pPr/>
      <w:r>
        <w:rPr>
          <w:b w:val="0"/>
          <w:i w:val="0"/>
        </w:rPr>
      </w:r>
      <w:r>
        <w:rPr>
          <w:b/>
          <w:i w:val="0"/>
        </w:rPr>
        <w:t>Deportes (17)</w:t>
      </w:r>
      <w:r>
        <w:rPr>
          <w:b w:val="0"/>
          <w:i w:val="0"/>
        </w:rPr>
        <w:t xml:space="preserve"> </w:t>
      </w:r>
      <w:r>
        <w:rPr>
          <w:rStyle w:val="Código"/>
          <w:b w:val="0"/>
          <w:i w:val="0"/>
        </w:rPr>
        <w:t>[uso]</w:t>
      </w:r>
      <w:r>
        <w:rPr>
          <w:b w:val="0"/>
          <w:i w:val="0"/>
        </w:rPr>
        <w:t xml:space="preserve">: </w:t>
      </w:r>
      <w:r>
        <w:rPr>
          <w:b/>
          <w:i w:val="0"/>
        </w:rPr>
        <w:t>«Las Guerreras»</w:t>
      </w:r>
      <w:r>
        <w:rPr>
          <w:b w:val="0"/>
          <w:i w:val="0"/>
        </w:rPr>
        <w:t xml:space="preserve"> · </w:t>
      </w:r>
      <w:r>
        <w:rPr>
          <w:b/>
          <w:i w:val="0"/>
        </w:rPr>
        <w:t>Betis y Sevilla</w:t>
      </w:r>
      <w:r>
        <w:rPr>
          <w:b w:val="0"/>
          <w:i w:val="0"/>
        </w:rPr>
        <w:t xml:space="preserve"> en Primera y el </w:t>
      </w:r>
      <w:r>
        <w:rPr>
          <w:b/>
          <w:i w:val="0"/>
        </w:rPr>
        <w:t>Tenerife</w:t>
      </w:r>
      <w:r>
        <w:rPr>
          <w:b w:val="0"/>
          <w:i w:val="0"/>
        </w:rPr>
        <w:t xml:space="preserve"> en</w:t>
      </w:r>
      <w:r>
        <w:t xml:space="preserve"> </w:t>
      </w:r>
      <w:r>
        <w:rPr>
          <w:b w:val="0"/>
          <w:i w:val="0"/>
        </w:rPr>
        <w:t xml:space="preserve">Hypermotion · </w:t>
      </w:r>
      <w:r>
        <w:rPr>
          <w:b/>
          <w:i w:val="0"/>
        </w:rPr>
        <w:t>Montse Tomé</w:t>
      </w:r>
      <w:r>
        <w:rPr>
          <w:b w:val="0"/>
          <w:i w:val="0"/>
        </w:rPr>
        <w:t xml:space="preserve"> entrena a la selección · </w:t>
      </w:r>
      <w:r>
        <w:rPr>
          <w:b/>
          <w:i w:val="0"/>
        </w:rPr>
        <w:t>Vicente del Bosque</w:t>
      </w:r>
      <w:r>
        <w:rPr>
          <w:b w:val="0"/>
          <w:i w:val="0"/>
        </w:rPr>
        <w:t xml:space="preserve"> preside la comisión de</w:t>
      </w:r>
      <w:r>
        <w:t xml:space="preserve"> </w:t>
      </w:r>
      <w:r>
        <w:rPr>
          <w:b w:val="0"/>
          <w:i w:val="0"/>
        </w:rPr>
        <w:t xml:space="preserve">la federación · Flick venía de </w:t>
      </w:r>
      <w:r>
        <w:rPr>
          <w:b/>
          <w:i w:val="0"/>
        </w:rPr>
        <w:t>la selección alemana</w:t>
      </w:r>
      <w:r>
        <w:rPr>
          <w:b w:val="0"/>
          <w:i w:val="0"/>
        </w:rPr>
        <w:t xml:space="preserve"> · Mundial 2030, </w:t>
      </w:r>
      <w:r>
        <w:rPr>
          <w:b/>
          <w:i w:val="0"/>
        </w:rPr>
        <w:t>España, Portugal y</w:t>
      </w:r>
      <w:r>
        <w:t xml:space="preserve"> </w:t>
      </w:r>
      <w:r>
        <w:rPr>
          <w:b/>
          <w:i w:val="0"/>
        </w:rPr>
        <w:t>Marruecos</w:t>
      </w:r>
      <w:r>
        <w:rPr>
          <w:b w:val="0"/>
          <w:i w:val="0"/>
        </w:rPr>
        <w:t xml:space="preserve"> · Nations League femenina, </w:t>
      </w:r>
      <w:r>
        <w:rPr>
          <w:b/>
          <w:i w:val="0"/>
        </w:rPr>
        <w:t>España</w:t>
      </w:r>
      <w:r>
        <w:rPr>
          <w:b w:val="0"/>
          <w:i w:val="0"/>
        </w:rPr>
        <w:t xml:space="preserve"> · Liga Endesa, </w:t>
      </w:r>
      <w:r>
        <w:rPr>
          <w:b/>
          <w:i w:val="0"/>
        </w:rPr>
        <w:t>Valencia Basket</w:t>
      </w:r>
      <w:r>
        <w:rPr>
          <w:b w:val="0"/>
          <w:i w:val="0"/>
        </w:rPr>
        <w:t xml:space="preserve"> · </w:t>
      </w:r>
      <w:r>
        <w:rPr>
          <w:b/>
          <w:i w:val="0"/>
        </w:rPr>
        <w:t>40</w:t>
      </w:r>
      <w:r>
        <w:rPr>
          <w:b w:val="0"/>
          <w:i w:val="0"/>
        </w:rPr>
      </w:r>
      <w:r>
        <w:t xml:space="preserve"> </w:t>
      </w:r>
      <w:r>
        <w:rPr>
          <w:b w:val="0"/>
          <w:i w:val="0"/>
        </w:rPr>
        <w:t xml:space="preserve">medallas paralímpicas españolas y </w:t>
      </w:r>
      <w:r>
        <w:rPr>
          <w:b/>
          <w:i w:val="0"/>
        </w:rPr>
        <w:t>China</w:t>
      </w:r>
      <w:r>
        <w:rPr>
          <w:b w:val="0"/>
          <w:i w:val="0"/>
        </w:rPr>
        <w:t xml:space="preserve"> la primera del medallero · María Pérez, </w:t>
      </w:r>
      <w:r>
        <w:rPr>
          <w:b/>
          <w:i w:val="0"/>
        </w:rPr>
        <w:t>oro y plata</w:t>
      </w:r>
      <w:r>
        <w:rPr>
          <w:b w:val="0"/>
          <w:i w:val="0"/>
        </w:rPr>
        <w:t xml:space="preserve"> ·</w:t>
      </w:r>
      <w:r>
        <w:t xml:space="preserve"> </w:t>
      </w:r>
      <w:r>
        <w:rPr>
          <w:b w:val="0"/>
          <w:i w:val="0"/>
        </w:rPr>
        <w:t xml:space="preserve">triple salto, </w:t>
      </w:r>
      <w:r>
        <w:rPr>
          <w:b/>
          <w:i w:val="0"/>
        </w:rPr>
        <w:t>Jordan Díaz</w:t>
      </w:r>
      <w:r>
        <w:rPr>
          <w:b w:val="0"/>
          <w:i w:val="0"/>
        </w:rPr>
        <w:t xml:space="preserve"> · se lesionó </w:t>
      </w:r>
      <w:r>
        <w:rPr>
          <w:b/>
          <w:i w:val="0"/>
        </w:rPr>
        <w:t>Carolina Marín</w:t>
      </w:r>
      <w:r>
        <w:rPr>
          <w:b w:val="0"/>
          <w:i w:val="0"/>
        </w:rPr>
        <w:t xml:space="preserve"> · Teresa Perales lleva </w:t>
      </w:r>
      <w:r>
        <w:rPr>
          <w:b/>
          <w:i w:val="0"/>
        </w:rPr>
        <w:t>28</w:t>
      </w:r>
      <w:r>
        <w:rPr>
          <w:b w:val="0"/>
          <w:i w:val="0"/>
        </w:rPr>
        <w:t xml:space="preserve"> ·</w:t>
      </w:r>
      <w:r>
        <w:t xml:space="preserve"> </w:t>
      </w:r>
      <w:r>
        <w:rPr>
          <w:b w:val="0"/>
          <w:i w:val="0"/>
        </w:rPr>
        <w:t xml:space="preserve">La Vuelta salió de </w:t>
      </w:r>
      <w:r>
        <w:rPr>
          <w:b/>
          <w:i w:val="0"/>
        </w:rPr>
        <w:t>Lisboa</w:t>
      </w:r>
      <w:r>
        <w:rPr>
          <w:b w:val="0"/>
          <w:i w:val="0"/>
        </w:rPr>
        <w:t xml:space="preserve"> · los cuatromiles, </w:t>
      </w:r>
      <w:r>
        <w:rPr>
          <w:b/>
          <w:i w:val="0"/>
        </w:rPr>
        <w:t>Kilian Jornet</w:t>
      </w:r>
      <w:r>
        <w:rPr>
          <w:b w:val="0"/>
          <w:i w:val="0"/>
        </w:rPr>
        <w:t>.</w:t>
      </w:r>
    </w:p>
    <w:p>
      <w:pPr/>
      <w:r>
        <w:rPr>
          <w:b w:val="0"/>
          <w:i w:val="0"/>
        </w:rPr>
      </w:r>
      <w:r>
        <w:rPr>
          <w:b/>
          <w:i w:val="0"/>
        </w:rPr>
        <w:t>Ciencia, tecnología y medios (13)</w:t>
      </w:r>
      <w:r>
        <w:rPr>
          <w:b w:val="0"/>
          <w:i w:val="0"/>
        </w:rPr>
        <w:t xml:space="preserve"> </w:t>
      </w:r>
      <w:r>
        <w:rPr>
          <w:rStyle w:val="Código"/>
          <w:b w:val="0"/>
          <w:i w:val="0"/>
        </w:rPr>
        <w:t>[uso]</w:t>
      </w:r>
      <w:r>
        <w:rPr>
          <w:b w:val="0"/>
          <w:i w:val="0"/>
        </w:rPr>
        <w:t xml:space="preserve">: Canal 24 horas, </w:t>
      </w:r>
      <w:r>
        <w:rPr>
          <w:b/>
          <w:i w:val="0"/>
        </w:rPr>
        <w:t>1997</w:t>
      </w:r>
      <w:r>
        <w:rPr>
          <w:b w:val="0"/>
          <w:i w:val="0"/>
        </w:rPr>
        <w:t xml:space="preserve"> · </w:t>
      </w:r>
      <w:r>
        <w:rPr>
          <w:b/>
          <w:i w:val="0"/>
        </w:rPr>
        <w:t>«Mañaneros»</w:t>
      </w:r>
      <w:r>
        <w:rPr>
          <w:b w:val="0"/>
          <w:i w:val="0"/>
        </w:rPr>
        <w:t xml:space="preserve"> · primer</w:t>
      </w:r>
      <w:r>
        <w:t xml:space="preserve"> </w:t>
      </w:r>
      <w:r>
        <w:rPr>
          <w:b w:val="0"/>
          <w:i w:val="0"/>
        </w:rPr>
        <w:t xml:space="preserve">invitado de «La Revuelta», </w:t>
      </w:r>
      <w:r>
        <w:rPr>
          <w:b/>
          <w:i w:val="0"/>
        </w:rPr>
        <w:t>Aitor Francesena</w:t>
      </w:r>
      <w:r>
        <w:rPr>
          <w:b w:val="0"/>
          <w:i w:val="0"/>
        </w:rPr>
        <w:t xml:space="preserve"> · Eurovisión Junior, </w:t>
      </w:r>
      <w:r>
        <w:rPr>
          <w:b/>
          <w:i w:val="0"/>
        </w:rPr>
        <w:t>Chloe DelaRosa</w:t>
      </w:r>
      <w:r>
        <w:rPr>
          <w:b w:val="0"/>
          <w:i w:val="0"/>
        </w:rPr>
        <w:t xml:space="preserve"> · </w:t>
      </w:r>
      <w:r>
        <w:rPr>
          <w:b/>
          <w:i w:val="0"/>
        </w:rPr>
        <w:t>«El 47»</w:t>
      </w:r>
      <w:r>
        <w:rPr>
          <w:b w:val="0"/>
          <w:i w:val="0"/>
        </w:rPr>
      </w:r>
      <w:r>
        <w:t xml:space="preserve"> </w:t>
      </w:r>
      <w:r>
        <w:rPr>
          <w:b w:val="0"/>
          <w:i w:val="0"/>
        </w:rPr>
        <w:t xml:space="preserve">· lo falso de Barlovento es que la televisión conectada haya </w:t>
      </w:r>
      <w:r>
        <w:rPr>
          <w:b/>
          <w:i w:val="0"/>
        </w:rPr>
        <w:t>superado</w:t>
      </w:r>
      <w:r>
        <w:rPr>
          <w:b w:val="0"/>
          <w:i w:val="0"/>
        </w:rPr>
        <w:t xml:space="preserve"> a la tradicional · el fallo</w:t>
      </w:r>
      <w:r>
        <w:t xml:space="preserve"> </w:t>
      </w:r>
      <w:r>
        <w:rPr>
          <w:b w:val="0"/>
          <w:i w:val="0"/>
        </w:rPr>
        <w:t xml:space="preserve">mundial fue </w:t>
      </w:r>
      <w:r>
        <w:rPr>
          <w:b/>
          <w:i w:val="0"/>
        </w:rPr>
        <w:t>una actualización de antivirus</w:t>
      </w:r>
      <w:r>
        <w:rPr>
          <w:b w:val="0"/>
          <w:i w:val="0"/>
        </w:rPr>
        <w:t xml:space="preserve"> · Polaris Dawn </w:t>
      </w:r>
      <w:r>
        <w:rPr>
          <w:b/>
          <w:i w:val="0"/>
        </w:rPr>
        <w:t>no</w:t>
      </w:r>
      <w:r>
        <w:rPr>
          <w:b w:val="0"/>
          <w:i w:val="0"/>
        </w:rPr>
        <w:t xml:space="preserve"> fue la </w:t>
      </w:r>
      <w:r>
        <w:rPr>
          <w:b/>
          <w:i w:val="0"/>
        </w:rPr>
        <w:t>primera misión privada</w:t>
      </w:r>
      <w:r>
        <w:t xml:space="preserve"> </w:t>
      </w:r>
      <w:r>
        <w:rPr>
          <w:b/>
          <w:i w:val="0"/>
        </w:rPr>
        <w:t>tripulada</w:t>
      </w:r>
      <w:r>
        <w:rPr>
          <w:b w:val="0"/>
          <w:i w:val="0"/>
        </w:rPr>
        <w:t xml:space="preserve"> · los NFT </w:t>
      </w:r>
      <w:r>
        <w:rPr>
          <w:b/>
          <w:i w:val="0"/>
        </w:rPr>
        <w:t>no</w:t>
      </w:r>
      <w:r>
        <w:rPr>
          <w:b w:val="0"/>
          <w:i w:val="0"/>
        </w:rPr>
        <w:t xml:space="preserve"> están entre las diez tecnologías del Foro · </w:t>
      </w:r>
      <w:r>
        <w:rPr>
          <w:b/>
          <w:i w:val="0"/>
        </w:rPr>
        <w:t>Alberto Breda</w:t>
      </w:r>
      <w:r>
        <w:rPr>
          <w:b w:val="0"/>
          <w:i w:val="0"/>
        </w:rPr>
        <w:t xml:space="preserve"> operó en</w:t>
      </w:r>
      <w:r>
        <w:t xml:space="preserve"> </w:t>
      </w:r>
      <w:r>
        <w:rPr>
          <w:b w:val="0"/>
          <w:i w:val="0"/>
        </w:rPr>
        <w:t xml:space="preserve">remoto · UGRSKIN es de la </w:t>
      </w:r>
      <w:r>
        <w:rPr>
          <w:b/>
          <w:i w:val="0"/>
        </w:rPr>
        <w:t>Universidad de Granada</w:t>
      </w:r>
      <w:r>
        <w:rPr>
          <w:b w:val="0"/>
          <w:i w:val="0"/>
        </w:rPr>
        <w:t xml:space="preserve"> · Reporteros Sin Fronteras España, </w:t>
      </w:r>
      <w:r>
        <w:rPr>
          <w:b/>
          <w:i w:val="0"/>
        </w:rPr>
        <w:t>Alfonso</w:t>
      </w:r>
      <w:r>
        <w:t xml:space="preserve"> </w:t>
      </w:r>
      <w:r>
        <w:rPr>
          <w:b/>
          <w:i w:val="0"/>
        </w:rPr>
        <w:t>Bauluz</w:t>
      </w:r>
      <w:r>
        <w:rPr>
          <w:b w:val="0"/>
          <w:i w:val="0"/>
        </w:rPr>
        <w:t xml:space="preserve"> · Felipe VI renunció a la herencia en </w:t>
      </w:r>
      <w:r>
        <w:rPr>
          <w:b/>
          <w:i w:val="0"/>
        </w:rPr>
        <w:t>marzo de 2020</w:t>
      </w:r>
      <w:r>
        <w:rPr>
          <w:b w:val="0"/>
          <w:i w:val="0"/>
        </w:rPr>
        <w:t>.</w:t>
      </w:r>
    </w:p>
    <w:p>
      <w:pPr>
        <w:pStyle w:val="Heading2"/>
      </w:pPr>
      <w:r>
        <w:rPr>
          <w:b w:val="0"/>
          <w:i w:val="0"/>
        </w:rPr>
        <w:t>Los tres avisos</w:t>
      </w:r>
    </w:p>
    <w:p>
      <w:pPr>
        <w:pStyle w:val="ListBullet"/>
      </w:pPr>
      <w:r>
        <w:rPr>
          <w:b w:val="0"/>
          <w:i w:val="0"/>
        </w:rPr>
      </w:r>
      <w:r>
        <w:rPr>
          <w:b/>
          <w:i w:val="0"/>
        </w:rPr>
        <w:t>Tasa de paro.</w:t>
      </w:r>
      <w:r>
        <w:rPr>
          <w:b w:val="0"/>
          <w:i w:val="0"/>
        </w:rPr>
        <w:t xml:space="preserve"> La plantilla da </w:t>
      </w:r>
      <w:r>
        <w:rPr>
          <w:b/>
          <w:i w:val="0"/>
        </w:rPr>
        <w:t>11,4 %</w:t>
      </w:r>
      <w:r>
        <w:rPr>
          <w:b w:val="0"/>
          <w:i w:val="0"/>
        </w:rPr>
        <w:t xml:space="preserve">; el INE publica </w:t>
      </w:r>
      <w:r>
        <w:rPr>
          <w:b/>
          <w:i w:val="0"/>
        </w:rPr>
        <w:t>11,27 %</w:t>
      </w:r>
      <w:r>
        <w:rPr>
          <w:b w:val="0"/>
          <w:i w:val="0"/>
        </w:rPr>
        <w:t xml:space="preserve">. </w:t>
      </w:r>
      <w:r>
        <w:rPr>
          <w:b/>
          <w:i w:val="0"/>
        </w:rPr>
        <w:t>Vale el del INE.</w:t>
      </w:r>
      <w:r>
        <w:rPr>
          <w:b w:val="0"/>
          <w:i w:val="0"/>
        </w:rPr>
      </w:r>
    </w:p>
    <w:p>
      <w:pPr>
        <w:pStyle w:val="ListBullet"/>
      </w:pPr>
      <w:r>
        <w:rPr>
          <w:b w:val="0"/>
          <w:i w:val="0"/>
        </w:rPr>
      </w:r>
      <w:r>
        <w:rPr>
          <w:b/>
          <w:i w:val="0"/>
        </w:rPr>
        <w:t>«Proyecto Viena» y Premio Café Gijón.</w:t>
      </w:r>
      <w:r>
        <w:rPr>
          <w:b w:val="0"/>
          <w:i w:val="0"/>
        </w:rPr>
        <w:t xml:space="preserve"> Los dos enunciados imprimen </w:t>
      </w:r>
      <w:r>
        <w:rPr>
          <w:b/>
          <w:i w:val="0"/>
        </w:rPr>
        <w:t>las cuatro letras seguidas</w:t>
      </w:r>
      <w:r>
        <w:t xml:space="preserve"> </w:t>
      </w:r>
      <w:r>
        <w:rPr>
          <w:b/>
          <w:i w:val="0"/>
        </w:rPr>
        <w:t>y luego los cuatro textos</w:t>
      </w:r>
      <w:r>
        <w:rPr>
          <w:b w:val="0"/>
          <w:i w:val="0"/>
        </w:rPr>
        <w:t xml:space="preserve">. Las opciones van </w:t>
      </w:r>
      <w:r>
        <w:rPr>
          <w:b/>
          <w:i w:val="0"/>
        </w:rPr>
        <w:t>en orden de aparición</w:t>
      </w:r>
      <w:r>
        <w:rPr>
          <w:b w:val="0"/>
          <w:i w:val="0"/>
        </w:rPr>
        <w:t>.</w:t>
      </w:r>
    </w:p>
    <w:p>
      <w:pPr>
        <w:pStyle w:val="ListBullet"/>
      </w:pPr>
      <w:r>
        <w:rPr>
          <w:b w:val="0"/>
          <w:i w:val="0"/>
        </w:rPr>
      </w:r>
      <w:r>
        <w:rPr>
          <w:b/>
          <w:i w:val="0"/>
        </w:rPr>
        <w:t>Premio Nacional de Poesía.</w:t>
      </w:r>
      <w:r>
        <w:rPr>
          <w:b w:val="0"/>
          <w:i w:val="0"/>
        </w:rPr>
        <w:t xml:space="preserve"> Su nombre oficial es </w:t>
      </w:r>
      <w:r>
        <w:rPr>
          <w:b/>
          <w:i w:val="0"/>
        </w:rPr>
        <w:t>Premio Nacional de Literatura en la modalidad</w:t>
      </w:r>
      <w:r>
        <w:t xml:space="preserve"> </w:t>
      </w:r>
      <w:r>
        <w:rPr>
          <w:b/>
          <w:i w:val="0"/>
        </w:rPr>
        <w:t>de Poesía</w:t>
      </w:r>
      <w:r>
        <w:rPr>
          <w:b w:val="0"/>
          <w:i w:val="0"/>
        </w:rPr>
        <w:t xml:space="preserve">, y existe otro distinto, el de </w:t>
      </w:r>
      <w:r>
        <w:rPr>
          <w:b/>
          <w:i w:val="0"/>
        </w:rPr>
        <w:t>Poesía Joven «Miguel Hernández»</w:t>
      </w:r>
      <w:r>
        <w:rPr>
          <w:b w:val="0"/>
          <w:i w:val="0"/>
        </w:rPr>
        <w:t>.</w:t>
      </w:r>
    </w:p>
    <w:p>
      <w:r>
        <w:br w:type="page"/>
      </w:r>
    </w:p>
    <w:p>
      <w:pPr>
        <w:pStyle w:val="Rótulo"/>
      </w:pPr>
      <w:r>
        <w:t>Para comprobar si el tema se sostiene</w:t>
      </w:r>
    </w:p>
    <w:p>
      <w:pPr>
        <w:pStyle w:val="Heading1"/>
      </w:pPr>
      <w:r>
        <w:t>Preguntas reales de examen · tema 1</w:t>
      </w:r>
    </w:p>
    <w:p>
      <w:pPr/>
      <w:r>
        <w:rPr>
          <w:i/>
        </w:rPr>
        <w:t>121 preguntas de los cuadernillos de 2024. Las respuestas, al final del volumen.</w:t>
      </w:r>
    </w:p>
    <w:p>
      <w:pPr>
        <w:pStyle w:val="Pregunta"/>
      </w:pPr>
      <w:r>
        <w:rPr>
          <w:rStyle w:val="Númerodepregunta"/>
        </w:rPr>
        <w:t xml:space="preserve">1. </w:t>
      </w:r>
      <w:r>
        <w:rPr>
          <w:b/>
        </w:rPr>
        <w:t>¿Quién ha obtenido el Premio Nacional de Poesía 2024?</w:t>
      </w:r>
    </w:p>
    <w:p>
      <w:pPr>
        <w:pStyle w:val="Opción"/>
      </w:pPr>
      <w:r>
        <w:t>a) Yolanda Castaño,  por su obra ‘Materia’</w:t>
      </w:r>
    </w:p>
    <w:p>
      <w:pPr>
        <w:pStyle w:val="Opción"/>
      </w:pPr>
      <w:r>
        <w:t>b) Julio Martínez Mesanza, por su obra ‘Gloria’</w:t>
      </w:r>
    </w:p>
    <w:p>
      <w:pPr>
        <w:pStyle w:val="Opción"/>
      </w:pPr>
      <w:r>
        <w:t>c) Antonio Hernández, por su obra ‘Nueva York después de muerto’</w:t>
      </w:r>
    </w:p>
    <w:p>
      <w:pPr>
        <w:pStyle w:val="Opción"/>
      </w:pPr>
      <w:r>
        <w:t>d) Chus Pato, por su obra ‘Sonora’</w:t>
      </w:r>
    </w:p>
    <w:p>
      <w:pPr>
        <w:pStyle w:val="Pregunta"/>
      </w:pPr>
      <w:r>
        <w:rPr>
          <w:rStyle w:val="Númerodepregunta"/>
        </w:rPr>
        <w:t xml:space="preserve">2. </w:t>
      </w:r>
      <w:r>
        <w:rPr>
          <w:b/>
        </w:rPr>
        <w:t>¿Cuáles han sido algunos de los principales propósitos de Javier Milei en Argentina?</w:t>
      </w:r>
    </w:p>
    <w:p>
      <w:pPr>
        <w:pStyle w:val="Opción"/>
      </w:pPr>
      <w:r>
        <w:t>a) Reducir el gasto público, disminuir el funcionariado y rebajar los subsidios sociales.</w:t>
      </w:r>
    </w:p>
    <w:p>
      <w:pPr>
        <w:pStyle w:val="Opción"/>
      </w:pPr>
      <w:r>
        <w:t>b) Aumentar el gasto público, ampliar el funcionariado e impulsar los subsidios sociales.</w:t>
      </w:r>
    </w:p>
    <w:p>
      <w:pPr>
        <w:pStyle w:val="Opción"/>
      </w:pPr>
      <w:r>
        <w:t>c) Fortalecer las ayudas sociales y reforzar los subsidios sociales a la energía y el transporte.</w:t>
      </w:r>
    </w:p>
    <w:p>
      <w:pPr>
        <w:pStyle w:val="Opción"/>
      </w:pPr>
      <w:r>
        <w:t>d) Ampliar la Administración, pero reduciendo los sueldos del cuerpo de funcionarios.</w:t>
      </w:r>
    </w:p>
    <w:p>
      <w:pPr>
        <w:pStyle w:val="Pregunta"/>
      </w:pPr>
      <w:r>
        <w:rPr>
          <w:rStyle w:val="Númerodepregunta"/>
        </w:rPr>
        <w:t xml:space="preserve">3. </w:t>
      </w:r>
      <w:r>
        <w:rPr>
          <w:b/>
        </w:rPr>
        <w:t>Según un informe de Exceltur de 2023, ¿cuáles son los cuatro municipios de mayor relevancia turística en España?</w:t>
      </w:r>
    </w:p>
    <w:p>
      <w:pPr>
        <w:pStyle w:val="Opción"/>
      </w:pPr>
      <w:r>
        <w:t>a) Salou (Tarragona), Calvià (Mallorca), Marbella (Málaga) y Sevilla.</w:t>
      </w:r>
    </w:p>
    <w:p>
      <w:pPr>
        <w:pStyle w:val="Opción"/>
      </w:pPr>
      <w:r>
        <w:t>b) Madrid, Barcelona, Benidorm (Alicante) y San Bartolomé de Tirajana (Las Palmas).</w:t>
      </w:r>
    </w:p>
    <w:p>
      <w:pPr>
        <w:pStyle w:val="Opción"/>
      </w:pPr>
      <w:r>
        <w:t>c) Málaga, Valencia, Barcelona y Madrid.</w:t>
      </w:r>
    </w:p>
    <w:p>
      <w:pPr>
        <w:pStyle w:val="Opción"/>
      </w:pPr>
      <w:r>
        <w:t>d) Lloret de Mar (Girona), Adeje (Santa Cruz de Tenerife), Sevilla y Marbella.</w:t>
      </w:r>
    </w:p>
    <w:p>
      <w:pPr>
        <w:pStyle w:val="Pregunta"/>
      </w:pPr>
      <w:r>
        <w:rPr>
          <w:rStyle w:val="Númerodepregunta"/>
        </w:rPr>
        <w:t xml:space="preserve">4. </w:t>
      </w:r>
      <w:r>
        <w:rPr>
          <w:b/>
        </w:rPr>
        <w:t>En agosto, Salvador Illa fue investido president de la Generalitat gracias al apoyo de…</w:t>
      </w:r>
    </w:p>
    <w:p>
      <w:pPr>
        <w:pStyle w:val="Opción"/>
      </w:pPr>
      <w:r>
        <w:t>a) PSC, ERC y Comuns.</w:t>
      </w:r>
    </w:p>
    <w:p>
      <w:pPr>
        <w:pStyle w:val="Opción"/>
      </w:pPr>
      <w:r>
        <w:t>b) PSC, ERC y Junts.</w:t>
      </w:r>
    </w:p>
    <w:p>
      <w:pPr>
        <w:pStyle w:val="Opción"/>
      </w:pPr>
      <w:r>
        <w:t>c) PSC, Comuns y la CUP.</w:t>
      </w:r>
    </w:p>
    <w:p>
      <w:pPr>
        <w:pStyle w:val="Opción"/>
      </w:pPr>
      <w:r>
        <w:t>d) PSC, ERC y Aliança Catalana.</w:t>
      </w:r>
    </w:p>
    <w:p>
      <w:pPr>
        <w:pStyle w:val="Pregunta"/>
      </w:pPr>
      <w:r>
        <w:rPr>
          <w:rStyle w:val="Númerodepregunta"/>
        </w:rPr>
        <w:t xml:space="preserve">5. </w:t>
      </w:r>
      <w:r>
        <w:rPr>
          <w:b/>
        </w:rPr>
        <w:t>Los países firmantes de los 'Acuerdos de Abraham' en 2020 fueron…</w:t>
      </w:r>
    </w:p>
    <w:p>
      <w:pPr>
        <w:pStyle w:val="Opción"/>
      </w:pPr>
      <w:r>
        <w:t>a) Israel, Jordania, Emiratos Árabes Unidos, Baréin, Sudán y Marruecos.</w:t>
      </w:r>
    </w:p>
    <w:p>
      <w:pPr>
        <w:pStyle w:val="Opción"/>
      </w:pPr>
      <w:r>
        <w:t>b) Israel, Palestina, Estados Unidos, Emiratos Árabes Unidos, Baréin, Sudán y Marruecos.</w:t>
      </w:r>
    </w:p>
    <w:p>
      <w:pPr>
        <w:pStyle w:val="Opción"/>
      </w:pPr>
      <w:r>
        <w:t>c) Israel, Palestina, Emiratos Árabes Unidos, Baréin y Sudán.</w:t>
      </w:r>
    </w:p>
    <w:p>
      <w:pPr>
        <w:pStyle w:val="Opción"/>
      </w:pPr>
      <w:r>
        <w:t>d) Israel, Emiratos Árabes Unidos, Baréin, Sudán y Marruecos.</w:t>
      </w:r>
    </w:p>
    <w:p>
      <w:pPr>
        <w:pStyle w:val="Pregunta"/>
      </w:pPr>
      <w:r>
        <w:rPr>
          <w:rStyle w:val="Númerodepregunta"/>
        </w:rPr>
        <w:t xml:space="preserve">6. </w:t>
      </w:r>
      <w:r>
        <w:rPr>
          <w:b/>
        </w:rPr>
        <w:t>¿Quién ha ganado el Premio Nacional de Fotografía en 2023?</w:t>
      </w:r>
    </w:p>
    <w:p>
      <w:pPr>
        <w:pStyle w:val="Opción"/>
      </w:pPr>
      <w:r>
        <w:t>a) Cristóbal Hara.</w:t>
      </w:r>
    </w:p>
    <w:p>
      <w:pPr>
        <w:pStyle w:val="Opción"/>
      </w:pPr>
      <w:r>
        <w:t>b) Pilar Aymerich.</w:t>
      </w:r>
    </w:p>
    <w:p>
      <w:pPr>
        <w:pStyle w:val="Opción"/>
      </w:pPr>
      <w:r>
        <w:t>c) Laia Abril.</w:t>
      </w:r>
    </w:p>
    <w:p>
      <w:pPr>
        <w:pStyle w:val="Opción"/>
      </w:pPr>
      <w:r>
        <w:t>d) Leopoldo Pomés.</w:t>
      </w:r>
    </w:p>
    <w:p>
      <w:pPr>
        <w:pStyle w:val="Pregunta"/>
      </w:pPr>
      <w:r>
        <w:rPr>
          <w:rStyle w:val="Númerodepregunta"/>
        </w:rPr>
        <w:t xml:space="preserve">7. </w:t>
      </w:r>
      <w:r>
        <w:rPr>
          <w:b/>
        </w:rPr>
        <w:t>¿Con qué otro nombre o apodo se le conoce a la selección española femenina de balonmano?</w:t>
      </w:r>
    </w:p>
    <w:p>
      <w:pPr>
        <w:pStyle w:val="Opción"/>
      </w:pPr>
      <w:r>
        <w:t>a) "Las Redsticks".</w:t>
      </w:r>
    </w:p>
    <w:p>
      <w:pPr>
        <w:pStyle w:val="Opción"/>
      </w:pPr>
      <w:r>
        <w:t>b) "Las Leonas".</w:t>
      </w:r>
    </w:p>
    <w:p>
      <w:pPr>
        <w:pStyle w:val="Opción"/>
      </w:pPr>
      <w:r>
        <w:t>c) "Las Hispanas".</w:t>
      </w:r>
    </w:p>
    <w:p>
      <w:pPr>
        <w:pStyle w:val="Opción"/>
      </w:pPr>
      <w:r>
        <w:t>d) "Las Guerreras".</w:t>
      </w:r>
    </w:p>
    <w:p>
      <w:pPr>
        <w:pStyle w:val="Pregunta"/>
      </w:pPr>
      <w:r>
        <w:rPr>
          <w:rStyle w:val="Númerodepregunta"/>
        </w:rPr>
        <w:t xml:space="preserve">8. </w:t>
      </w:r>
      <w:r>
        <w:rPr>
          <w:b/>
        </w:rPr>
        <w:t>¿A qué ciudad se refirió Donald Trump, en el debate con Kamala Harris en septiembre, al afirmar sin fundamento que los inmigrantes irregulares “se están comiendo los animales domésticos de la gente que vive allí”?</w:t>
      </w:r>
    </w:p>
    <w:p>
      <w:pPr>
        <w:pStyle w:val="Opción"/>
      </w:pPr>
      <w:r>
        <w:t>a) Portland.</w:t>
      </w:r>
    </w:p>
    <w:p>
      <w:pPr>
        <w:pStyle w:val="Opción"/>
      </w:pPr>
      <w:r>
        <w:t>b) Filadelfia.</w:t>
      </w:r>
    </w:p>
    <w:p>
      <w:pPr>
        <w:pStyle w:val="Opción"/>
      </w:pPr>
      <w:r>
        <w:t>c) Seattle.</w:t>
      </w:r>
    </w:p>
    <w:p>
      <w:pPr>
        <w:pStyle w:val="Opción"/>
      </w:pPr>
      <w:r>
        <w:t>d) Springfield.</w:t>
      </w:r>
    </w:p>
    <w:p>
      <w:pPr>
        <w:pStyle w:val="Pregunta"/>
      </w:pPr>
      <w:r>
        <w:rPr>
          <w:rStyle w:val="Númerodepregunta"/>
        </w:rPr>
        <w:t xml:space="preserve">9. </w:t>
      </w:r>
      <w:r>
        <w:rPr>
          <w:b/>
        </w:rPr>
        <w:t>¿Cuál es el título de la última novela de Juan Tallón?</w:t>
      </w:r>
    </w:p>
    <w:p>
      <w:pPr>
        <w:pStyle w:val="Opción"/>
      </w:pPr>
      <w:r>
        <w:t>a) 'Obra maestra'.</w:t>
      </w:r>
    </w:p>
    <w:p>
      <w:pPr>
        <w:pStyle w:val="Opción"/>
      </w:pPr>
      <w:r>
        <w:t>b) 'Poema sobrecogido'.</w:t>
      </w:r>
    </w:p>
    <w:p>
      <w:pPr>
        <w:pStyle w:val="Opción"/>
      </w:pPr>
      <w:r>
        <w:t>c) 'El mejor del mundo'.</w:t>
      </w:r>
    </w:p>
    <w:p>
      <w:pPr>
        <w:pStyle w:val="Opción"/>
      </w:pPr>
      <w:r>
        <w:t>d) 'Matamonstruos'.</w:t>
      </w:r>
    </w:p>
    <w:p>
      <w:pPr>
        <w:pStyle w:val="Pregunta"/>
      </w:pPr>
      <w:r>
        <w:rPr>
          <w:rStyle w:val="Númerodepregunta"/>
        </w:rPr>
        <w:t xml:space="preserve">10. </w:t>
      </w:r>
      <w:r>
        <w:rPr>
          <w:b/>
        </w:rPr>
        <w:t>¿Qué animales están excluidos de la Ley de Protección y Bienestar Animal?</w:t>
      </w:r>
    </w:p>
    <w:p>
      <w:pPr>
        <w:pStyle w:val="Opción"/>
      </w:pPr>
      <w:r>
        <w:t>a) Animales utilizados en espectáculos taurinos autorizados.</w:t>
      </w:r>
    </w:p>
    <w:p>
      <w:pPr>
        <w:pStyle w:val="Opción"/>
      </w:pPr>
      <w:r>
        <w:t>b) Animales que viven en zoológicos.</w:t>
      </w:r>
    </w:p>
    <w:p>
      <w:pPr>
        <w:pStyle w:val="Opción"/>
      </w:pPr>
      <w:r>
        <w:t>c) Animales abandonados que están en refugios.</w:t>
      </w:r>
    </w:p>
    <w:p>
      <w:pPr>
        <w:pStyle w:val="Opción"/>
      </w:pPr>
      <w:r>
        <w:t>d) Mascotas que no están identificadas con un chip.</w:t>
      </w:r>
    </w:p>
    <w:p>
      <w:pPr>
        <w:pStyle w:val="Pregunta"/>
      </w:pPr>
      <w:r>
        <w:rPr>
          <w:rStyle w:val="Númerodepregunta"/>
        </w:rPr>
        <w:t xml:space="preserve">11. </w:t>
      </w:r>
      <w:r>
        <w:rPr>
          <w:b/>
        </w:rPr>
        <w:t>¿Cuál de estos libros ha escrito el Premio Cervantes 2023?</w:t>
      </w:r>
    </w:p>
    <w:p>
      <w:pPr>
        <w:pStyle w:val="Opción"/>
      </w:pPr>
      <w:r>
        <w:t>a) 'El amo de la pista'.</w:t>
      </w:r>
    </w:p>
    <w:p>
      <w:pPr>
        <w:pStyle w:val="Opción"/>
      </w:pPr>
      <w:r>
        <w:t>b) ''La grieta del silencio.</w:t>
      </w:r>
    </w:p>
    <w:p>
      <w:pPr>
        <w:pStyle w:val="Opción"/>
      </w:pPr>
      <w:r>
        <w:t>c) 'Hijos de la fábula'.</w:t>
      </w:r>
    </w:p>
    <w:p>
      <w:pPr>
        <w:pStyle w:val="Opción"/>
      </w:pPr>
      <w:r>
        <w:t>d) 'La mala costumbre'.</w:t>
      </w:r>
    </w:p>
    <w:p>
      <w:pPr>
        <w:pStyle w:val="Pregunta"/>
      </w:pPr>
      <w:r>
        <w:rPr>
          <w:rStyle w:val="Númerodepregunta"/>
        </w:rPr>
        <w:t xml:space="preserve">12. </w:t>
      </w:r>
      <w:r>
        <w:rPr>
          <w:b/>
        </w:rPr>
        <w:t>¿En qué año comenzó sus emisiones el Canal 24 horas de RTVE?.</w:t>
      </w:r>
    </w:p>
    <w:p>
      <w:pPr>
        <w:pStyle w:val="Opción"/>
      </w:pPr>
      <w:r>
        <w:t>a) 1990.</w:t>
      </w:r>
    </w:p>
    <w:p>
      <w:pPr>
        <w:pStyle w:val="Opción"/>
      </w:pPr>
      <w:r>
        <w:t>b) 2005.</w:t>
      </w:r>
    </w:p>
    <w:p>
      <w:pPr>
        <w:pStyle w:val="Opción"/>
      </w:pPr>
      <w:r>
        <w:t>c) 1997.</w:t>
      </w:r>
    </w:p>
    <w:p>
      <w:pPr>
        <w:pStyle w:val="Opción"/>
      </w:pPr>
      <w:r>
        <w:t>d) 1998.</w:t>
      </w:r>
    </w:p>
    <w:p>
      <w:pPr>
        <w:pStyle w:val="Pregunta"/>
      </w:pPr>
      <w:r>
        <w:rPr>
          <w:rStyle w:val="Númerodepregunta"/>
        </w:rPr>
        <w:t xml:space="preserve">13. </w:t>
      </w:r>
      <w:r>
        <w:rPr>
          <w:b/>
        </w:rPr>
        <w:t>¿Cuál es la moneda oficial de la Federación Rusa?.</w:t>
      </w:r>
    </w:p>
    <w:p>
      <w:pPr>
        <w:pStyle w:val="Opción"/>
      </w:pPr>
      <w:r>
        <w:t>a) El peso ruso.</w:t>
      </w:r>
    </w:p>
    <w:p>
      <w:pPr>
        <w:pStyle w:val="Opción"/>
      </w:pPr>
      <w:r>
        <w:t>b) El rublo ruso.</w:t>
      </w:r>
    </w:p>
    <w:p>
      <w:pPr>
        <w:pStyle w:val="Opción"/>
      </w:pPr>
      <w:r>
        <w:t>c) El yuan ruso.</w:t>
      </w:r>
    </w:p>
    <w:p>
      <w:pPr>
        <w:pStyle w:val="Opción"/>
      </w:pPr>
      <w:r>
        <w:t>d) El dólar ruso.</w:t>
      </w:r>
    </w:p>
    <w:p>
      <w:pPr>
        <w:pStyle w:val="Pregunta"/>
      </w:pPr>
      <w:r>
        <w:rPr>
          <w:rStyle w:val="Númerodepregunta"/>
        </w:rPr>
        <w:t xml:space="preserve">14. </w:t>
      </w:r>
      <w:r>
        <w:rPr>
          <w:b/>
        </w:rPr>
        <w:t>¿Qué película se llevó el Gran Premio Especial del Jurado en el festival de Venecia 2024?</w:t>
      </w:r>
    </w:p>
    <w:p>
      <w:pPr>
        <w:pStyle w:val="Opción"/>
      </w:pPr>
      <w:r>
        <w:t>a) 'Vermiglio'.</w:t>
      </w:r>
    </w:p>
    <w:p>
      <w:pPr>
        <w:pStyle w:val="Opción"/>
      </w:pPr>
      <w:r>
        <w:t>b) 'La habitación de al lado'.</w:t>
      </w:r>
    </w:p>
    <w:p>
      <w:pPr>
        <w:pStyle w:val="Opción"/>
      </w:pPr>
      <w:r>
        <w:t>c) 'Campo di battaglia'.</w:t>
      </w:r>
    </w:p>
    <w:p>
      <w:pPr>
        <w:pStyle w:val="Opción"/>
      </w:pPr>
      <w:r>
        <w:t>d) 'The Brutalist'.</w:t>
      </w:r>
    </w:p>
    <w:p>
      <w:pPr>
        <w:pStyle w:val="Pregunta"/>
      </w:pPr>
      <w:r>
        <w:rPr>
          <w:rStyle w:val="Númerodepregunta"/>
        </w:rPr>
        <w:t xml:space="preserve">15. </w:t>
      </w:r>
      <w:r>
        <w:rPr>
          <w:b/>
        </w:rPr>
        <w:t>¿Qué países forman parte de la región del Magreb?</w:t>
      </w:r>
    </w:p>
    <w:p>
      <w:pPr>
        <w:pStyle w:val="Opción"/>
      </w:pPr>
      <w:r>
        <w:t>a) Marruecos, Argelia, Túnez, Libia y Mauritania.</w:t>
      </w:r>
    </w:p>
    <w:p>
      <w:pPr>
        <w:pStyle w:val="Opción"/>
      </w:pPr>
      <w:r>
        <w:t>b) Marruecos, Argelia y Libia.</w:t>
      </w:r>
    </w:p>
    <w:p>
      <w:pPr>
        <w:pStyle w:val="Opción"/>
      </w:pPr>
      <w:r>
        <w:t>c) Marruecos, Argelia, Túnez y Mauritania.</w:t>
      </w:r>
    </w:p>
    <w:p>
      <w:pPr>
        <w:pStyle w:val="Opción"/>
      </w:pPr>
      <w:r>
        <w:t>d) Marruecos y Argelia.</w:t>
      </w:r>
    </w:p>
    <w:p>
      <w:pPr>
        <w:pStyle w:val="Pregunta"/>
      </w:pPr>
      <w:r>
        <w:rPr>
          <w:rStyle w:val="Númerodepregunta"/>
        </w:rPr>
        <w:t xml:space="preserve">16. </w:t>
      </w:r>
      <w:r>
        <w:rPr>
          <w:b/>
        </w:rPr>
        <w:t>Según la consultora Brand Finance City Index, ¿cuáles son las tres mejores ciudades del mundo de 2023?</w:t>
      </w:r>
    </w:p>
    <w:p>
      <w:pPr>
        <w:pStyle w:val="Opción"/>
      </w:pPr>
      <w:r>
        <w:t>a) Nueva York, Londres y Madrid.</w:t>
      </w:r>
    </w:p>
    <w:p>
      <w:pPr>
        <w:pStyle w:val="Opción"/>
      </w:pPr>
      <w:r>
        <w:t>b) Londres, París y Barcelona.</w:t>
      </w:r>
    </w:p>
    <w:p>
      <w:pPr>
        <w:pStyle w:val="Opción"/>
      </w:pPr>
      <w:r>
        <w:t>c) Londres, Nueva York y París.</w:t>
      </w:r>
    </w:p>
    <w:p>
      <w:pPr>
        <w:pStyle w:val="Opción"/>
      </w:pPr>
      <w:r>
        <w:t>d) Nueva York, Tokio y París.</w:t>
      </w:r>
    </w:p>
    <w:p>
      <w:pPr>
        <w:pStyle w:val="Pregunta"/>
      </w:pPr>
      <w:r>
        <w:rPr>
          <w:rStyle w:val="Númerodepregunta"/>
        </w:rPr>
        <w:t xml:space="preserve">17. </w:t>
      </w:r>
      <w:r>
        <w:rPr>
          <w:b/>
        </w:rPr>
        <w:t>¿Cuál ha sido la canción más escuchada este verano en España según Spotify?</w:t>
      </w:r>
    </w:p>
    <w:p>
      <w:pPr>
        <w:pStyle w:val="Opción"/>
      </w:pPr>
      <w:r>
        <w:t>a) ‘Si antes te hubiera conocido’, de Karol G.</w:t>
      </w:r>
    </w:p>
    <w:p>
      <w:pPr>
        <w:pStyle w:val="Opción"/>
      </w:pPr>
      <w:r>
        <w:t>b) ‘Santa’, de Rauw Alejandro.</w:t>
      </w:r>
    </w:p>
    <w:p>
      <w:pPr>
        <w:pStyle w:val="Opción"/>
      </w:pPr>
      <w:r>
        <w:t>c) ‘Perro fiel’, de Shakira.</w:t>
      </w:r>
    </w:p>
    <w:p>
      <w:pPr>
        <w:pStyle w:val="Opción"/>
      </w:pPr>
      <w:r>
        <w:t>d) ‘A un paso de la luna’, de Ana Mena.</w:t>
      </w:r>
    </w:p>
    <w:p>
      <w:pPr>
        <w:pStyle w:val="Pregunta"/>
      </w:pPr>
      <w:r>
        <w:rPr>
          <w:rStyle w:val="Númerodepregunta"/>
        </w:rPr>
        <w:t xml:space="preserve">18. </w:t>
      </w:r>
      <w:r>
        <w:rPr>
          <w:b/>
        </w:rPr>
        <w:t>¿A quién apoyó Kamala Harris en las primarias demócratas para las elecciones presidenciales de 2008 de Estados Unidos?</w:t>
      </w:r>
    </w:p>
    <w:p>
      <w:pPr>
        <w:pStyle w:val="Opción"/>
      </w:pPr>
      <w:r>
        <w:t>a) Jonh Edwards.</w:t>
      </w:r>
    </w:p>
    <w:p>
      <w:pPr>
        <w:pStyle w:val="Opción"/>
      </w:pPr>
      <w:r>
        <w:t>b) Bernie Sanders.</w:t>
      </w:r>
    </w:p>
    <w:p>
      <w:pPr>
        <w:pStyle w:val="Opción"/>
      </w:pPr>
      <w:r>
        <w:t>c) Hillary Rodham Clinton.</w:t>
      </w:r>
    </w:p>
    <w:p>
      <w:pPr>
        <w:pStyle w:val="Opción"/>
      </w:pPr>
      <w:r>
        <w:t>d) Barack Obama.</w:t>
      </w:r>
    </w:p>
    <w:p>
      <w:pPr>
        <w:pStyle w:val="Pregunta"/>
      </w:pPr>
      <w:r>
        <w:rPr>
          <w:rStyle w:val="Númerodepregunta"/>
        </w:rPr>
        <w:t xml:space="preserve">19. </w:t>
      </w:r>
      <w:r>
        <w:rPr>
          <w:b/>
        </w:rPr>
        <w:t>El Ministerio de Consumo de España ha presentado una denuncia por publicidad engañosa contra Carlos Ríos, ‘influencer’ y nutricionista conocido por ser el creador de…</w:t>
      </w:r>
    </w:p>
    <w:p>
      <w:pPr>
        <w:pStyle w:val="Opción"/>
      </w:pPr>
      <w:r>
        <w:t>a) La gastronomía molecular.</w:t>
      </w:r>
    </w:p>
    <w:p>
      <w:pPr>
        <w:pStyle w:val="Opción"/>
      </w:pPr>
      <w:r>
        <w:t>b) El movimiento "realfooder".</w:t>
      </w:r>
    </w:p>
    <w:p>
      <w:pPr>
        <w:pStyle w:val="Opción"/>
      </w:pPr>
      <w:r>
        <w:t>c) La impresión 3D de alimentos.</w:t>
      </w:r>
    </w:p>
    <w:p>
      <w:pPr>
        <w:pStyle w:val="Opción"/>
      </w:pPr>
      <w:r>
        <w:t>d) El movimiento de "deconstrucción".</w:t>
      </w:r>
    </w:p>
    <w:p>
      <w:pPr>
        <w:pStyle w:val="Pregunta"/>
      </w:pPr>
      <w:r>
        <w:rPr>
          <w:rStyle w:val="Númerodepregunta"/>
        </w:rPr>
        <w:t xml:space="preserve">20. </w:t>
      </w:r>
      <w:r>
        <w:rPr>
          <w:b/>
        </w:rPr>
        <w:t>¿Qué equipos andaluces compiten en Primera División de La Liga 2024/25?</w:t>
      </w:r>
    </w:p>
    <w:p>
      <w:pPr>
        <w:pStyle w:val="Opción"/>
      </w:pPr>
      <w:r>
        <w:t>a) Granada CF y Real Betis.</w:t>
      </w:r>
    </w:p>
    <w:p>
      <w:pPr>
        <w:pStyle w:val="Opción"/>
      </w:pPr>
      <w:r>
        <w:t>b) Cádiz CF y Sevilla FC.</w:t>
      </w:r>
    </w:p>
    <w:p>
      <w:pPr>
        <w:pStyle w:val="Opción"/>
      </w:pPr>
      <w:r>
        <w:t>c) Real Betis y UD Almería.</w:t>
      </w:r>
    </w:p>
    <w:p>
      <w:pPr>
        <w:pStyle w:val="Opción"/>
      </w:pPr>
      <w:r>
        <w:t>d) Real Betis y Sevilla FC.</w:t>
      </w:r>
    </w:p>
    <w:p>
      <w:pPr>
        <w:pStyle w:val="Pregunta"/>
      </w:pPr>
      <w:r>
        <w:rPr>
          <w:rStyle w:val="Númerodepregunta"/>
        </w:rPr>
        <w:t xml:space="preserve">21. </w:t>
      </w:r>
      <w:r>
        <w:rPr>
          <w:b/>
        </w:rPr>
        <w:t>¿En qué año falleció el papa emérito Benedicto XVI?.</w:t>
      </w:r>
    </w:p>
    <w:p>
      <w:pPr>
        <w:pStyle w:val="Opción"/>
      </w:pPr>
      <w:r>
        <w:t>a) 2023.</w:t>
      </w:r>
    </w:p>
    <w:p>
      <w:pPr>
        <w:pStyle w:val="Opción"/>
      </w:pPr>
      <w:r>
        <w:t>b) 2022.</w:t>
      </w:r>
    </w:p>
    <w:p>
      <w:pPr>
        <w:pStyle w:val="Opción"/>
      </w:pPr>
      <w:r>
        <w:t>c) 2020.</w:t>
      </w:r>
    </w:p>
    <w:p>
      <w:pPr>
        <w:pStyle w:val="Opción"/>
      </w:pPr>
      <w:r>
        <w:t>d) 2019.</w:t>
      </w:r>
    </w:p>
    <w:p>
      <w:pPr>
        <w:pStyle w:val="Pregunta"/>
      </w:pPr>
      <w:r>
        <w:rPr>
          <w:rStyle w:val="Númerodepregunta"/>
        </w:rPr>
        <w:t xml:space="preserve">22. </w:t>
      </w:r>
      <w:r>
        <w:rPr>
          <w:b/>
        </w:rPr>
        <w:t>¿La ultraderecha alemana ha conseguido este año, en algún estado federado, su primera gran victoria electoral desde la Segunda Guerra Mundial?</w:t>
      </w:r>
    </w:p>
    <w:p>
      <w:pPr>
        <w:pStyle w:val="Opción"/>
      </w:pPr>
      <w:r>
        <w:t>a) Sí, en Sajonia, donde AfD obtuvo el 30’6% de los votos.</w:t>
      </w:r>
    </w:p>
    <w:p>
      <w:pPr>
        <w:pStyle w:val="Opción"/>
      </w:pPr>
      <w:r>
        <w:t>b) Sí, en Turingia, donde AfD obtuvo el 32’8% de los votos.</w:t>
      </w:r>
    </w:p>
    <w:p>
      <w:pPr>
        <w:pStyle w:val="Opción"/>
      </w:pPr>
      <w:r>
        <w:t>c) Sí, en Brandeburgo, donde AfD obutvo el 29’2% de los votos.</w:t>
      </w:r>
    </w:p>
    <w:p>
      <w:pPr>
        <w:pStyle w:val="Opción"/>
      </w:pPr>
      <w:r>
        <w:t>d) No, en ninguno de los estados federados donde ha habido elecciones.</w:t>
      </w:r>
    </w:p>
    <w:p>
      <w:pPr>
        <w:pStyle w:val="Pregunta"/>
      </w:pPr>
      <w:r>
        <w:rPr>
          <w:rStyle w:val="Númerodepregunta"/>
        </w:rPr>
        <w:t xml:space="preserve">23. </w:t>
      </w:r>
      <w:r>
        <w:rPr>
          <w:b/>
        </w:rPr>
        <w:t>¿Qué día se publicó en el Boletín Oficial del Estado y entró en vigor la Ley de amnistía?</w:t>
      </w:r>
    </w:p>
    <w:p>
      <w:pPr>
        <w:pStyle w:val="Opción"/>
      </w:pPr>
      <w:r>
        <w:t>a) 14 de junio de 2024.</w:t>
      </w:r>
    </w:p>
    <w:p>
      <w:pPr>
        <w:pStyle w:val="Opción"/>
      </w:pPr>
      <w:r>
        <w:t>b) 26 de junio de 2024.</w:t>
      </w:r>
    </w:p>
    <w:p>
      <w:pPr>
        <w:pStyle w:val="Opción"/>
      </w:pPr>
      <w:r>
        <w:t>c) 17 de junio de 2024.</w:t>
      </w:r>
    </w:p>
    <w:p>
      <w:pPr>
        <w:pStyle w:val="Opción"/>
      </w:pPr>
      <w:r>
        <w:t>d) 11 de junio de 2024.</w:t>
      </w:r>
    </w:p>
    <w:p>
      <w:pPr>
        <w:pStyle w:val="Pregunta"/>
      </w:pPr>
      <w:r>
        <w:rPr>
          <w:rStyle w:val="Númerodepregunta"/>
        </w:rPr>
        <w:t xml:space="preserve">24. </w:t>
      </w:r>
      <w:r>
        <w:rPr>
          <w:b/>
        </w:rPr>
        <w:t>La misión espacial Polaris Dawn ha marcado algunos hitos, entre los que NO se encuentra…</w:t>
      </w:r>
    </w:p>
    <w:p>
      <w:pPr>
        <w:pStyle w:val="Opción"/>
      </w:pPr>
      <w:r>
        <w:t>a) Ser la primera misión privada tripulada.</w:t>
      </w:r>
    </w:p>
    <w:p>
      <w:pPr>
        <w:pStyle w:val="Opción"/>
      </w:pPr>
      <w:r>
        <w:t>b) Alcanzar los 1.400 km de altitud orbitando con pasajeros civiles.</w:t>
      </w:r>
    </w:p>
    <w:p>
      <w:pPr>
        <w:pStyle w:val="Opción"/>
      </w:pPr>
      <w:r>
        <w:t>c) Que unas mujeres hayan viajado tan lejos en el espacio.</w:t>
      </w:r>
    </w:p>
    <w:p>
      <w:pPr>
        <w:pStyle w:val="Opción"/>
      </w:pPr>
      <w:r>
        <w:t>d) Que tripulantes no gubernamentales hayan salido parcialmente unos minutos de la cápsula en el espacio.</w:t>
      </w:r>
    </w:p>
    <w:p>
      <w:pPr>
        <w:pStyle w:val="Pregunta"/>
      </w:pPr>
      <w:r>
        <w:rPr>
          <w:rStyle w:val="Númerodepregunta"/>
        </w:rPr>
        <w:t xml:space="preserve">25. </w:t>
      </w:r>
      <w:r>
        <w:rPr>
          <w:b/>
        </w:rPr>
        <w:t>¿Quién es el primer ministro de Portugal?</w:t>
      </w:r>
    </w:p>
    <w:p>
      <w:pPr>
        <w:pStyle w:val="Opción"/>
      </w:pPr>
      <w:r>
        <w:t>a) Marcelo Rebelo de Sousa.</w:t>
      </w:r>
    </w:p>
    <w:p>
      <w:pPr>
        <w:pStyle w:val="Opción"/>
      </w:pPr>
      <w:r>
        <w:t>b) Hugo Soares.</w:t>
      </w:r>
    </w:p>
    <w:p>
      <w:pPr>
        <w:pStyle w:val="Opción"/>
      </w:pPr>
      <w:r>
        <w:t>c) Antonio Costa.</w:t>
      </w:r>
    </w:p>
    <w:p>
      <w:pPr>
        <w:pStyle w:val="Opción"/>
      </w:pPr>
      <w:r>
        <w:t>d) Luis Montenegro.</w:t>
      </w:r>
    </w:p>
    <w:p>
      <w:pPr>
        <w:pStyle w:val="Pregunta"/>
      </w:pPr>
      <w:r>
        <w:rPr>
          <w:rStyle w:val="Númerodepregunta"/>
        </w:rPr>
        <w:t xml:space="preserve">26. </w:t>
      </w:r>
      <w:r>
        <w:rPr>
          <w:b/>
        </w:rPr>
        <w:t>¿En qué estado fue tiroteado Donald Trump en un acto de la campaña electoral?</w:t>
      </w:r>
    </w:p>
    <w:p>
      <w:pPr>
        <w:pStyle w:val="Opción"/>
      </w:pPr>
      <w:r>
        <w:t>a) Pensilvania.</w:t>
      </w:r>
    </w:p>
    <w:p>
      <w:pPr>
        <w:pStyle w:val="Opción"/>
      </w:pPr>
      <w:r>
        <w:t>b) Florida.</w:t>
      </w:r>
    </w:p>
    <w:p>
      <w:pPr>
        <w:pStyle w:val="Opción"/>
      </w:pPr>
      <w:r>
        <w:t>c) Michigan.</w:t>
      </w:r>
    </w:p>
    <w:p>
      <w:pPr>
        <w:pStyle w:val="Opción"/>
      </w:pPr>
      <w:r>
        <w:t>d) Texas.</w:t>
      </w:r>
    </w:p>
    <w:p>
      <w:pPr>
        <w:pStyle w:val="Pregunta"/>
      </w:pPr>
      <w:r>
        <w:rPr>
          <w:rStyle w:val="Númerodepregunta"/>
        </w:rPr>
        <w:t xml:space="preserve">27. </w:t>
      </w:r>
      <w:r>
        <w:rPr>
          <w:b/>
        </w:rPr>
        <w:t>Según las autoridades rusas, ¿Cuál fue la causa del fallecimiento del líder opositor Alexéi Navalni en la colonia correccional del Ártico en la que cumplía condena?</w:t>
      </w:r>
    </w:p>
    <w:p>
      <w:pPr>
        <w:pStyle w:val="Opción"/>
      </w:pPr>
      <w:r>
        <w:t>a) Neumonía, algo que la familia nunca ha podido comprobar.</w:t>
      </w:r>
    </w:p>
    <w:p>
      <w:pPr>
        <w:pStyle w:val="Opción"/>
      </w:pPr>
      <w:r>
        <w:t>b) El mismo veneno por el que le tuvieron que inducir un coma en Alemania, en 2020.</w:t>
      </w:r>
    </w:p>
    <w:p>
      <w:pPr>
        <w:pStyle w:val="Opción"/>
      </w:pPr>
      <w:r>
        <w:t>c) Las heridas producidas por presuntos malos tratos.</w:t>
      </w:r>
    </w:p>
    <w:p>
      <w:pPr>
        <w:pStyle w:val="Opción"/>
      </w:pPr>
      <w:r>
        <w:t>d) Muerte súbita, algo que la familia nunca ha podido comprobar.</w:t>
      </w:r>
    </w:p>
    <w:p>
      <w:pPr>
        <w:pStyle w:val="Pregunta"/>
      </w:pPr>
      <w:r>
        <w:rPr>
          <w:rStyle w:val="Númerodepregunta"/>
        </w:rPr>
        <w:t xml:space="preserve">28. </w:t>
      </w:r>
      <w:r>
        <w:rPr>
          <w:b/>
        </w:rPr>
        <w:t>¿Qué actriz ha recibido el Premio Donostia del Festival de Cine de San Sebastián este año?</w:t>
      </w:r>
    </w:p>
    <w:p>
      <w:pPr>
        <w:pStyle w:val="Opción"/>
      </w:pPr>
      <w:r>
        <w:t>a) Sigourney Weaver.</w:t>
      </w:r>
    </w:p>
    <w:p>
      <w:pPr>
        <w:pStyle w:val="Opción"/>
      </w:pPr>
      <w:r>
        <w:t>b) Cate Blanchett.</w:t>
      </w:r>
    </w:p>
    <w:p>
      <w:pPr>
        <w:pStyle w:val="Opción"/>
      </w:pPr>
      <w:r>
        <w:t>c) Demi Moore.</w:t>
      </w:r>
    </w:p>
    <w:p>
      <w:pPr>
        <w:pStyle w:val="Opción"/>
      </w:pPr>
      <w:r>
        <w:t>d) Nicole Kidman.</w:t>
      </w:r>
    </w:p>
    <w:p>
      <w:pPr>
        <w:pStyle w:val="Pregunta"/>
      </w:pPr>
      <w:r>
        <w:rPr>
          <w:rStyle w:val="Númerodepregunta"/>
        </w:rPr>
        <w:t xml:space="preserve">29. </w:t>
      </w:r>
      <w:r>
        <w:rPr>
          <w:b/>
        </w:rPr>
        <w:t>¿Quién es la representante española este año en Eurovisión Junior, que organiza RTVE y se celebra en Madrid?</w:t>
      </w:r>
    </w:p>
    <w:p>
      <w:pPr>
        <w:pStyle w:val="Opción"/>
      </w:pPr>
      <w:r>
        <w:t>a) Sandra Valero con la canción ‘Loviu’.</w:t>
      </w:r>
    </w:p>
    <w:p>
      <w:pPr>
        <w:pStyle w:val="Opción"/>
      </w:pPr>
      <w:r>
        <w:t>b) Soleá con la canción ‘Palante’.</w:t>
      </w:r>
    </w:p>
    <w:p>
      <w:pPr>
        <w:pStyle w:val="Opción"/>
      </w:pPr>
      <w:r>
        <w:t>c) Chloe DelaRosa con la canción ‘Como la Lola’.</w:t>
      </w:r>
    </w:p>
    <w:p>
      <w:pPr>
        <w:pStyle w:val="Opción"/>
      </w:pPr>
      <w:r>
        <w:t>d) Melani con la canción ‘Marte’.</w:t>
      </w:r>
    </w:p>
    <w:p>
      <w:pPr>
        <w:pStyle w:val="Pregunta"/>
      </w:pPr>
      <w:r>
        <w:rPr>
          <w:rStyle w:val="Númerodepregunta"/>
        </w:rPr>
        <w:t xml:space="preserve">30. </w:t>
      </w:r>
      <w:r>
        <w:rPr>
          <w:b/>
        </w:rPr>
        <w:t>¿Cuántos migrantes fueron atendidos en 2023 en el Hierro, según el Ministerio del Interior y el Cabildo de la isla canaria?</w:t>
      </w:r>
    </w:p>
    <w:p>
      <w:pPr>
        <w:pStyle w:val="Opción"/>
      </w:pPr>
      <w:r>
        <w:t>a) Casi 25.000.</w:t>
      </w:r>
    </w:p>
    <w:p>
      <w:pPr>
        <w:pStyle w:val="Opción"/>
      </w:pPr>
      <w:r>
        <w:t>b) Algo más de 1.500.</w:t>
      </w:r>
    </w:p>
    <w:p>
      <w:pPr>
        <w:pStyle w:val="Opción"/>
      </w:pPr>
      <w:r>
        <w:t>c) Más de 14.000.</w:t>
      </w:r>
    </w:p>
    <w:p>
      <w:pPr>
        <w:pStyle w:val="Opción"/>
      </w:pPr>
      <w:r>
        <w:t>d) Cerca de un millar.</w:t>
      </w:r>
    </w:p>
    <w:p>
      <w:pPr>
        <w:pStyle w:val="Pregunta"/>
      </w:pPr>
      <w:r>
        <w:rPr>
          <w:rStyle w:val="Númerodepregunta"/>
        </w:rPr>
        <w:t xml:space="preserve">31. </w:t>
      </w:r>
      <w:r>
        <w:rPr>
          <w:b/>
        </w:rPr>
        <w:t>¿Cuántas llamadas diarias, de media, recibió el teléfono de atención a las víctimas de violencia contra las mujeres -el 016- entre enero y junio de este año?</w:t>
      </w:r>
    </w:p>
    <w:p>
      <w:pPr>
        <w:pStyle w:val="Opción"/>
      </w:pPr>
      <w:r>
        <w:t>a) 323.</w:t>
      </w:r>
    </w:p>
    <w:p>
      <w:pPr>
        <w:pStyle w:val="Opción"/>
      </w:pPr>
      <w:r>
        <w:t>b) 459.</w:t>
      </w:r>
    </w:p>
    <w:p>
      <w:pPr>
        <w:pStyle w:val="Opción"/>
      </w:pPr>
      <w:r>
        <w:t>c) 267.</w:t>
      </w:r>
    </w:p>
    <w:p>
      <w:pPr>
        <w:pStyle w:val="Opción"/>
      </w:pPr>
      <w:r>
        <w:t>d) 301.</w:t>
      </w:r>
    </w:p>
    <w:p>
      <w:pPr>
        <w:pStyle w:val="Pregunta"/>
      </w:pPr>
      <w:r>
        <w:rPr>
          <w:rStyle w:val="Númerodepregunta"/>
        </w:rPr>
        <w:t xml:space="preserve">32. </w:t>
      </w:r>
      <w:r>
        <w:rPr>
          <w:b/>
        </w:rPr>
        <w:t>¿Por qué no pudo presentarse María Corina Machado a las últimas elecciones presidenciales de Venezuela?</w:t>
      </w:r>
    </w:p>
    <w:p>
      <w:pPr>
        <w:pStyle w:val="Opción"/>
      </w:pPr>
      <w:r>
        <w:t>a) Porque no había entregado a tiempo la documentación solicitada por la autoridad electoral.</w:t>
      </w:r>
    </w:p>
    <w:p>
      <w:pPr>
        <w:pStyle w:val="Opción"/>
      </w:pPr>
      <w:r>
        <w:t>b) Porque, en el último momento, prefirió que Corina Yoris se presentara en su nombre.</w:t>
      </w:r>
    </w:p>
    <w:p>
      <w:pPr>
        <w:pStyle w:val="Opción"/>
      </w:pPr>
      <w:r>
        <w:t>c) Porque el el Tribunal Supremo había ratificado su inhabilitación para ocupar cargos públicos.</w:t>
      </w:r>
    </w:p>
    <w:p>
      <w:pPr>
        <w:pStyle w:val="Opción"/>
      </w:pPr>
      <w:r>
        <w:t>d) Porque Plataforma Unitaria Democrática eligió, finalmente, a Edmundo González Urrutia.</w:t>
      </w:r>
    </w:p>
    <w:p>
      <w:pPr>
        <w:pStyle w:val="Pregunta"/>
      </w:pPr>
      <w:r>
        <w:rPr>
          <w:rStyle w:val="Númerodepregunta"/>
        </w:rPr>
        <w:t xml:space="preserve">33. </w:t>
      </w:r>
      <w:r>
        <w:rPr>
          <w:b/>
        </w:rPr>
        <w:t>¿En qué fecha Hamás cometió el ataque sorpresa contra Israel que ha provocado la escalada del conflicto en la zona?</w:t>
      </w:r>
    </w:p>
    <w:p>
      <w:pPr>
        <w:pStyle w:val="Opción"/>
      </w:pPr>
      <w:r>
        <w:t>a) 5 de septiembre 2024.</w:t>
      </w:r>
    </w:p>
    <w:p>
      <w:pPr>
        <w:pStyle w:val="Opción"/>
      </w:pPr>
      <w:r>
        <w:t>b) 7 de octubre 2023.</w:t>
      </w:r>
    </w:p>
    <w:p>
      <w:pPr>
        <w:pStyle w:val="Opción"/>
      </w:pPr>
      <w:r>
        <w:t>c) 3 de enero 2024.</w:t>
      </w:r>
    </w:p>
    <w:p>
      <w:pPr>
        <w:pStyle w:val="Opción"/>
      </w:pPr>
      <w:r>
        <w:t>d) 2 de noviembre 2023.</w:t>
      </w:r>
    </w:p>
    <w:p>
      <w:pPr>
        <w:pStyle w:val="Pregunta"/>
      </w:pPr>
      <w:r>
        <w:rPr>
          <w:rStyle w:val="Númerodepregunta"/>
        </w:rPr>
        <w:t xml:space="preserve">34. </w:t>
      </w:r>
      <w:r>
        <w:rPr>
          <w:b/>
        </w:rPr>
        <w:t>¿Cuántas medallas consiguió el equipo español en los Juegos Paralímpicos de París 2024?.</w:t>
      </w:r>
    </w:p>
    <w:p>
      <w:pPr>
        <w:pStyle w:val="Opción"/>
      </w:pPr>
      <w:r>
        <w:t>a) 40.</w:t>
      </w:r>
    </w:p>
    <w:p>
      <w:pPr>
        <w:pStyle w:val="Opción"/>
      </w:pPr>
      <w:r>
        <w:t>b) 31.</w:t>
      </w:r>
    </w:p>
    <w:p>
      <w:pPr>
        <w:pStyle w:val="Opción"/>
      </w:pPr>
      <w:r>
        <w:t>c) 36.</w:t>
      </w:r>
    </w:p>
    <w:p>
      <w:pPr>
        <w:pStyle w:val="Opción"/>
      </w:pPr>
      <w:r>
        <w:t>d) 18.</w:t>
      </w:r>
    </w:p>
    <w:p>
      <w:pPr>
        <w:pStyle w:val="Pregunta"/>
      </w:pPr>
      <w:r>
        <w:rPr>
          <w:rStyle w:val="Númerodepregunta"/>
        </w:rPr>
        <w:t xml:space="preserve">35. </w:t>
      </w:r>
      <w:r>
        <w:rPr>
          <w:b/>
        </w:rPr>
        <w:t>¿Contra qué es eficaz el uso de antibióticos?</w:t>
      </w:r>
    </w:p>
    <w:p>
      <w:pPr>
        <w:pStyle w:val="Opción"/>
      </w:pPr>
      <w:r>
        <w:t>a) Virus.</w:t>
      </w:r>
    </w:p>
    <w:p>
      <w:pPr>
        <w:pStyle w:val="Opción"/>
      </w:pPr>
      <w:r>
        <w:t>b) Gérmenes.</w:t>
      </w:r>
    </w:p>
    <w:p>
      <w:pPr>
        <w:pStyle w:val="Opción"/>
      </w:pPr>
      <w:r>
        <w:t>c) Bacterias.</w:t>
      </w:r>
    </w:p>
    <w:p>
      <w:pPr>
        <w:pStyle w:val="Opción"/>
      </w:pPr>
      <w:r>
        <w:t>d) Todo tipo de infecciones.</w:t>
      </w:r>
    </w:p>
    <w:p>
      <w:pPr>
        <w:pStyle w:val="Pregunta"/>
      </w:pPr>
      <w:r>
        <w:rPr>
          <w:rStyle w:val="Númerodepregunta"/>
        </w:rPr>
        <w:t xml:space="preserve">36. </w:t>
      </w:r>
      <w:r>
        <w:rPr>
          <w:b/>
        </w:rPr>
        <w:t>¿Qué deportista española tuvo que abandonar los Juegos Olímpicos de París 2024 tras sufrir una grave lesión durante una competición?</w:t>
      </w:r>
    </w:p>
    <w:p>
      <w:pPr>
        <w:pStyle w:val="Opción"/>
      </w:pPr>
      <w:r>
        <w:t>a) Carolina Marín.</w:t>
      </w:r>
    </w:p>
    <w:p>
      <w:pPr>
        <w:pStyle w:val="Opción"/>
      </w:pPr>
      <w:r>
        <w:t>b) Olga Carmona.</w:t>
      </w:r>
    </w:p>
    <w:p>
      <w:pPr>
        <w:pStyle w:val="Opción"/>
      </w:pPr>
      <w:r>
        <w:t>c) Rocío Gálvez.</w:t>
      </w:r>
    </w:p>
    <w:p>
      <w:pPr>
        <w:pStyle w:val="Opción"/>
      </w:pPr>
      <w:r>
        <w:t>d) Carolina Martín.</w:t>
      </w:r>
    </w:p>
    <w:p>
      <w:pPr>
        <w:pStyle w:val="Pregunta"/>
      </w:pPr>
      <w:r>
        <w:rPr>
          <w:rStyle w:val="Númerodepregunta"/>
        </w:rPr>
        <w:t xml:space="preserve">37. </w:t>
      </w:r>
      <w:r>
        <w:rPr>
          <w:b/>
        </w:rPr>
        <w:t>¿Qué fallo informático de Microsoft, provocó incidencias a nivel mundial en aerolíneas, bancos y sistemas sanitarios en julio de este año?</w:t>
      </w:r>
    </w:p>
    <w:p>
      <w:pPr>
        <w:pStyle w:val="Opción"/>
      </w:pPr>
      <w:r>
        <w:t>a) Un jaqueo masivo en la red.</w:t>
      </w:r>
    </w:p>
    <w:p>
      <w:pPr>
        <w:pStyle w:val="Opción"/>
      </w:pPr>
      <w:r>
        <w:t>b) Una avería en un cable submarino de internet.</w:t>
      </w:r>
    </w:p>
    <w:p>
      <w:pPr>
        <w:pStyle w:val="Opción"/>
      </w:pPr>
      <w:r>
        <w:t>c) La caída global de internet.</w:t>
      </w:r>
    </w:p>
    <w:p>
      <w:pPr>
        <w:pStyle w:val="Opción"/>
      </w:pPr>
      <w:r>
        <w:t>d) La actualización de un antivirus de Windows.</w:t>
      </w:r>
    </w:p>
    <w:p>
      <w:pPr>
        <w:pStyle w:val="Pregunta"/>
      </w:pPr>
      <w:r>
        <w:rPr>
          <w:rStyle w:val="Númerodepregunta"/>
        </w:rPr>
        <w:t xml:space="preserve">38. </w:t>
      </w:r>
      <w:r>
        <w:rPr>
          <w:b/>
        </w:rPr>
        <w:t>¿Quién organiza el Mundial de Fútbol de 2030?</w:t>
      </w:r>
    </w:p>
    <w:p>
      <w:pPr>
        <w:pStyle w:val="Opción"/>
      </w:pPr>
      <w:r>
        <w:t>a) España.</w:t>
      </w:r>
    </w:p>
    <w:p>
      <w:pPr>
        <w:pStyle w:val="Opción"/>
      </w:pPr>
      <w:r>
        <w:t>b) España, Portugal y Marruecos.</w:t>
      </w:r>
    </w:p>
    <w:p>
      <w:pPr>
        <w:pStyle w:val="Opción"/>
      </w:pPr>
      <w:r>
        <w:t>c) España y Portugal.</w:t>
      </w:r>
    </w:p>
    <w:p>
      <w:pPr>
        <w:pStyle w:val="Opción"/>
      </w:pPr>
      <w:r>
        <w:t>d) España, Francia y Portugal.</w:t>
      </w:r>
    </w:p>
    <w:p>
      <w:pPr>
        <w:pStyle w:val="Pregunta"/>
      </w:pPr>
      <w:r>
        <w:rPr>
          <w:rStyle w:val="Númerodepregunta"/>
        </w:rPr>
        <w:t xml:space="preserve">39. </w:t>
      </w:r>
      <w:r>
        <w:rPr>
          <w:b/>
        </w:rPr>
        <w:t>¿Quién es la entrenadora de la Selección Española Femenina de Fútbol?</w:t>
      </w:r>
    </w:p>
    <w:p>
      <w:pPr>
        <w:pStyle w:val="Opción"/>
      </w:pPr>
      <w:r>
        <w:t>a) Sonia Bermúdez.</w:t>
      </w:r>
    </w:p>
    <w:p>
      <w:pPr>
        <w:pStyle w:val="Opción"/>
      </w:pPr>
      <w:r>
        <w:t>b) Sarina Wiegman.</w:t>
      </w:r>
    </w:p>
    <w:p>
      <w:pPr>
        <w:pStyle w:val="Opción"/>
      </w:pPr>
      <w:r>
        <w:t>c) Sara Monforte.</w:t>
      </w:r>
    </w:p>
    <w:p>
      <w:pPr>
        <w:pStyle w:val="Opción"/>
      </w:pPr>
      <w:r>
        <w:t>d) Montse Tomé.</w:t>
      </w:r>
    </w:p>
    <w:p>
      <w:pPr>
        <w:pStyle w:val="Pregunta"/>
      </w:pPr>
      <w:r>
        <w:rPr>
          <w:rStyle w:val="Númerodepregunta"/>
        </w:rPr>
        <w:t xml:space="preserve">40. </w:t>
      </w:r>
      <w:r>
        <w:rPr>
          <w:b/>
        </w:rPr>
        <w:t>Según el Ministerio de Vivienda, ¿cuántas comunidades autónomas, hasta septiembre, tenían declaradas oficialmente “zonas de mercado residencial tensionado”?</w:t>
      </w:r>
    </w:p>
    <w:p>
      <w:pPr>
        <w:pStyle w:val="Opción"/>
      </w:pPr>
      <w:r>
        <w:t>a) 4.</w:t>
      </w:r>
    </w:p>
    <w:p>
      <w:pPr>
        <w:pStyle w:val="Opción"/>
      </w:pPr>
      <w:r>
        <w:t>b) 2.</w:t>
      </w:r>
    </w:p>
    <w:p>
      <w:pPr>
        <w:pStyle w:val="Opción"/>
      </w:pPr>
      <w:r>
        <w:t>c) 5.</w:t>
      </w:r>
    </w:p>
    <w:p>
      <w:pPr>
        <w:pStyle w:val="Opción"/>
      </w:pPr>
      <w:r>
        <w:t>d) 1.</w:t>
      </w:r>
    </w:p>
    <w:p>
      <w:pPr>
        <w:pStyle w:val="Pregunta"/>
      </w:pPr>
      <w:r>
        <w:rPr>
          <w:rStyle w:val="Númerodepregunta"/>
        </w:rPr>
        <w:t xml:space="preserve">41. </w:t>
      </w:r>
      <w:r>
        <w:rPr>
          <w:b/>
        </w:rPr>
        <w:t>¿Cómo se titula el último libro póstumo de Gabriel García Márquez?</w:t>
      </w:r>
    </w:p>
    <w:p>
      <w:pPr>
        <w:pStyle w:val="Opción"/>
      </w:pPr>
      <w:r>
        <w:t>a) ‘Vivir para contarla’.</w:t>
      </w:r>
    </w:p>
    <w:p>
      <w:pPr>
        <w:pStyle w:val="Opción"/>
      </w:pPr>
      <w:r>
        <w:t>b) ‘Memoria de mis putas tristes’.</w:t>
      </w:r>
    </w:p>
    <w:p>
      <w:pPr>
        <w:pStyle w:val="Opción"/>
      </w:pPr>
      <w:r>
        <w:t>c) ‘Soledad y compañía’.</w:t>
      </w:r>
    </w:p>
    <w:p>
      <w:pPr>
        <w:pStyle w:val="Opción"/>
      </w:pPr>
      <w:r>
        <w:t>d) ‘En agosto nos vemos’.</w:t>
      </w:r>
    </w:p>
    <w:p>
      <w:pPr>
        <w:pStyle w:val="Pregunta"/>
      </w:pPr>
      <w:r>
        <w:rPr>
          <w:rStyle w:val="Númerodepregunta"/>
        </w:rPr>
        <w:t xml:space="preserve">42. </w:t>
      </w:r>
      <w:r>
        <w:rPr>
          <w:b/>
        </w:rPr>
        <w:t>¿Qué partido creció más, en escaños, en el parlamento catalán en las últimas elecciones autonómicas?</w:t>
      </w:r>
    </w:p>
    <w:p>
      <w:pPr>
        <w:pStyle w:val="Opción"/>
      </w:pPr>
      <w:r>
        <w:t>a) PSC.</w:t>
      </w:r>
    </w:p>
    <w:p>
      <w:pPr>
        <w:pStyle w:val="Opción"/>
      </w:pPr>
      <w:r>
        <w:t>b) PP.</w:t>
      </w:r>
    </w:p>
    <w:p>
      <w:pPr>
        <w:pStyle w:val="Opción"/>
      </w:pPr>
      <w:r>
        <w:t>c) JuntsxCat.</w:t>
      </w:r>
    </w:p>
    <w:p>
      <w:pPr>
        <w:pStyle w:val="Opción"/>
      </w:pPr>
      <w:r>
        <w:t>d) ERC.</w:t>
      </w:r>
    </w:p>
    <w:p>
      <w:pPr>
        <w:pStyle w:val="Pregunta"/>
      </w:pPr>
      <w:r>
        <w:rPr>
          <w:rStyle w:val="Númerodepregunta"/>
        </w:rPr>
        <w:t xml:space="preserve">43. </w:t>
      </w:r>
      <w:r>
        <w:rPr>
          <w:b/>
        </w:rPr>
        <w:t>¿En qué ciudad comenzó La Vuelta a España 2024?</w:t>
      </w:r>
    </w:p>
    <w:p>
      <w:pPr>
        <w:pStyle w:val="Opción"/>
      </w:pPr>
      <w:r>
        <w:t>a) Toulouse.</w:t>
      </w:r>
    </w:p>
    <w:p>
      <w:pPr>
        <w:pStyle w:val="Opción"/>
      </w:pPr>
      <w:r>
        <w:t>b) Madrid.</w:t>
      </w:r>
    </w:p>
    <w:p>
      <w:pPr>
        <w:pStyle w:val="Opción"/>
      </w:pPr>
      <w:r>
        <w:t>c) Lisboa.</w:t>
      </w:r>
    </w:p>
    <w:p>
      <w:pPr>
        <w:pStyle w:val="Opción"/>
      </w:pPr>
      <w:r>
        <w:t>d) Barcelona.</w:t>
      </w:r>
    </w:p>
    <w:p>
      <w:pPr>
        <w:pStyle w:val="Pregunta"/>
      </w:pPr>
      <w:r>
        <w:rPr>
          <w:rStyle w:val="Númerodepregunta"/>
        </w:rPr>
        <w:t xml:space="preserve">44. </w:t>
      </w:r>
      <w:r>
        <w:rPr>
          <w:b/>
        </w:rPr>
        <w:t>¿Qué película obtuvo el premio Óscar al Mejor Guion Original este 2024?</w:t>
      </w:r>
    </w:p>
    <w:p>
      <w:pPr>
        <w:pStyle w:val="Opción"/>
      </w:pPr>
      <w:r>
        <w:t>a) 'Los que se quedan'.</w:t>
      </w:r>
    </w:p>
    <w:p>
      <w:pPr>
        <w:pStyle w:val="Opción"/>
      </w:pPr>
      <w:r>
        <w:t>b) 'Maestros'.</w:t>
      </w:r>
    </w:p>
    <w:p>
      <w:pPr>
        <w:pStyle w:val="Opción"/>
      </w:pPr>
      <w:r>
        <w:t>c) 'Vidas pasadas'.</w:t>
      </w:r>
    </w:p>
    <w:p>
      <w:pPr>
        <w:pStyle w:val="Opción"/>
      </w:pPr>
      <w:r>
        <w:t>d) 'Anatomía de una caída'.</w:t>
      </w:r>
    </w:p>
    <w:p>
      <w:pPr>
        <w:pStyle w:val="Pregunta"/>
      </w:pPr>
      <w:r>
        <w:rPr>
          <w:rStyle w:val="Númerodepregunta"/>
        </w:rPr>
        <w:t xml:space="preserve">45. </w:t>
      </w:r>
      <w:r>
        <w:rPr>
          <w:b/>
        </w:rPr>
        <w:t>¿Cuál fue la tasa de paro en el segundo trimestre de 2024?</w:t>
      </w:r>
    </w:p>
    <w:p>
      <w:pPr>
        <w:pStyle w:val="Opción"/>
      </w:pPr>
      <w:r>
        <w:t>a) 10,9%.</w:t>
      </w:r>
    </w:p>
    <w:p>
      <w:pPr>
        <w:pStyle w:val="Opción"/>
      </w:pPr>
      <w:r>
        <w:t>b) 11,4%.</w:t>
      </w:r>
    </w:p>
    <w:p>
      <w:pPr>
        <w:pStyle w:val="Opción"/>
      </w:pPr>
      <w:r>
        <w:t>c) 8,9%.</w:t>
      </w:r>
    </w:p>
    <w:p>
      <w:pPr>
        <w:pStyle w:val="Opción"/>
      </w:pPr>
      <w:r>
        <w:t>d) 12,3%.</w:t>
      </w:r>
    </w:p>
    <w:p>
      <w:pPr>
        <w:pStyle w:val="Pregunta"/>
      </w:pPr>
      <w:r>
        <w:rPr>
          <w:rStyle w:val="Númerodepregunta"/>
        </w:rPr>
        <w:t xml:space="preserve">46. </w:t>
      </w:r>
      <w:r>
        <w:rPr>
          <w:b/>
        </w:rPr>
        <w:t>Según el último barómetro del CIS, ¿cuáles son los tres principales problemas en España?</w:t>
      </w:r>
    </w:p>
    <w:p>
      <w:pPr>
        <w:pStyle w:val="Opción"/>
      </w:pPr>
      <w:r>
        <w:t>a) La inmigración, la vivienda y el paro.</w:t>
      </w:r>
    </w:p>
    <w:p>
      <w:pPr>
        <w:pStyle w:val="Opción"/>
      </w:pPr>
      <w:r>
        <w:t>b) La inmigración, los problemas políticos en general y el paro.</w:t>
      </w:r>
    </w:p>
    <w:p>
      <w:pPr>
        <w:pStyle w:val="Opción"/>
      </w:pPr>
      <w:r>
        <w:t>c) La inmigración, el paro y los problemas de índole económica.</w:t>
      </w:r>
    </w:p>
    <w:p>
      <w:pPr>
        <w:pStyle w:val="Opción"/>
      </w:pPr>
      <w:r>
        <w:t>d) La vivienda, la calidad del empleo y la sanidad.</w:t>
      </w:r>
    </w:p>
    <w:p>
      <w:pPr>
        <w:pStyle w:val="Pregunta"/>
      </w:pPr>
      <w:r>
        <w:rPr>
          <w:rStyle w:val="Númerodepregunta"/>
        </w:rPr>
        <w:t xml:space="preserve">47. </w:t>
      </w:r>
      <w:r>
        <w:rPr>
          <w:b/>
        </w:rPr>
        <w:t>¿Quién dirige, actualmente, la Compañía Nacional de Danza?</w:t>
      </w:r>
    </w:p>
    <w:p>
      <w:pPr>
        <w:pStyle w:val="Opción"/>
      </w:pPr>
      <w:r>
        <w:t>a) Muriel Romero.</w:t>
      </w:r>
    </w:p>
    <w:p>
      <w:pPr>
        <w:pStyle w:val="Opción"/>
      </w:pPr>
      <w:r>
        <w:t>b) Joaquín de Luz.</w:t>
      </w:r>
    </w:p>
    <w:p>
      <w:pPr>
        <w:pStyle w:val="Opción"/>
      </w:pPr>
      <w:r>
        <w:t>c) José Carlos Martínez.</w:t>
      </w:r>
    </w:p>
    <w:p>
      <w:pPr>
        <w:pStyle w:val="Opción"/>
      </w:pPr>
      <w:r>
        <w:t>d) Nacho Duato.</w:t>
      </w:r>
    </w:p>
    <w:p>
      <w:pPr>
        <w:pStyle w:val="Pregunta"/>
      </w:pPr>
      <w:r>
        <w:rPr>
          <w:rStyle w:val="Númerodepregunta"/>
        </w:rPr>
        <w:t xml:space="preserve">48. </w:t>
      </w:r>
      <w:r>
        <w:rPr>
          <w:b/>
        </w:rPr>
        <w:t>¿Quién es el presidente de El Salvador?</w:t>
      </w:r>
    </w:p>
    <w:p>
      <w:pPr>
        <w:pStyle w:val="Opción"/>
      </w:pPr>
      <w:r>
        <w:t>a) Gustavo Petro.</w:t>
      </w:r>
    </w:p>
    <w:p>
      <w:pPr>
        <w:pStyle w:val="Opción"/>
      </w:pPr>
      <w:r>
        <w:t>b) Daniel Noboa.</w:t>
      </w:r>
    </w:p>
    <w:p>
      <w:pPr>
        <w:pStyle w:val="Opción"/>
      </w:pPr>
      <w:r>
        <w:t>c) Nayib Bukele.</w:t>
      </w:r>
    </w:p>
    <w:p>
      <w:pPr>
        <w:pStyle w:val="Opción"/>
      </w:pPr>
      <w:r>
        <w:t>d) Iván Duque.</w:t>
      </w:r>
    </w:p>
    <w:p>
      <w:pPr>
        <w:pStyle w:val="Pregunta"/>
      </w:pPr>
      <w:r>
        <w:rPr>
          <w:rStyle w:val="Númerodepregunta"/>
        </w:rPr>
        <w:t xml:space="preserve">49. </w:t>
      </w:r>
      <w:r>
        <w:rPr>
          <w:b/>
        </w:rPr>
        <w:t>¿Qué reconocido escritor, autor de ‘Leviatán’ y ‘El país de las últimas cosas’, murió en 2024 a los 77 años de edad?</w:t>
      </w:r>
    </w:p>
    <w:p>
      <w:pPr>
        <w:pStyle w:val="Opción"/>
      </w:pPr>
      <w:r>
        <w:t>a) Fernando Delgado.</w:t>
      </w:r>
    </w:p>
    <w:p>
      <w:pPr>
        <w:pStyle w:val="Opción"/>
      </w:pPr>
      <w:r>
        <w:t>b) Antonio Skármeta.</w:t>
      </w:r>
    </w:p>
    <w:p>
      <w:pPr>
        <w:pStyle w:val="Opción"/>
      </w:pPr>
      <w:r>
        <w:t>c) Paul Auster.</w:t>
      </w:r>
    </w:p>
    <w:p>
      <w:pPr>
        <w:pStyle w:val="Opción"/>
      </w:pPr>
      <w:r>
        <w:t>d) Christopher John Sansom.</w:t>
      </w:r>
    </w:p>
    <w:p>
      <w:pPr>
        <w:pStyle w:val="Pregunta"/>
      </w:pPr>
      <w:r>
        <w:rPr>
          <w:rStyle w:val="Númerodepregunta"/>
        </w:rPr>
        <w:t xml:space="preserve">50. </w:t>
      </w:r>
      <w:r>
        <w:rPr>
          <w:b/>
        </w:rPr>
        <w:t>Según el 'Balance de temporada TV 23-24' publicado por Barlovento Comunicación, ¿qué afirmación NO es cierta respecto al consumo de televisión en España?</w:t>
      </w:r>
    </w:p>
    <w:p>
      <w:pPr>
        <w:pStyle w:val="Opción"/>
      </w:pPr>
      <w:r>
        <w:t>a) La tv. tradicional ha tenido 46,4 millones de espectadores únicos, el mejor dato de temporada de la historia.</w:t>
      </w:r>
    </w:p>
    <w:p>
      <w:pPr>
        <w:pStyle w:val="Opción"/>
      </w:pPr>
      <w:r>
        <w:t>b) El 99,5% de la población de España ha visto la tv. en algún momento de la temporada.</w:t>
      </w:r>
    </w:p>
    <w:p>
      <w:pPr>
        <w:pStyle w:val="Opción"/>
      </w:pPr>
      <w:r>
        <w:t>c) La tv. tradicional se ha visto 179 minutos al día por persona mayor de 4 años.</w:t>
      </w:r>
    </w:p>
    <w:p>
      <w:pPr>
        <w:pStyle w:val="Opción"/>
      </w:pPr>
      <w:r>
        <w:t>d) La televisión conectada ya ha superado ampliamente a la tradicional en minutos de visionado por habitante.</w:t>
      </w:r>
    </w:p>
    <w:p>
      <w:pPr>
        <w:pStyle w:val="Pregunta"/>
      </w:pPr>
      <w:r>
        <w:rPr>
          <w:rStyle w:val="Númerodepregunta"/>
        </w:rPr>
        <w:t xml:space="preserve">51. </w:t>
      </w:r>
      <w:r>
        <w:rPr>
          <w:b/>
        </w:rPr>
        <w:t>¿En qué índice bursátil cotiza la empresa Ferrovial desde mayo de 2024?</w:t>
      </w:r>
    </w:p>
    <w:p>
      <w:pPr>
        <w:pStyle w:val="Opción"/>
      </w:pPr>
      <w:r>
        <w:t>a) CAC 40.</w:t>
      </w:r>
    </w:p>
    <w:p>
      <w:pPr>
        <w:pStyle w:val="Opción"/>
      </w:pPr>
      <w:r>
        <w:t>b) Dow Jones.</w:t>
      </w:r>
    </w:p>
    <w:p>
      <w:pPr>
        <w:pStyle w:val="Opción"/>
      </w:pPr>
      <w:r>
        <w:t>c) Nasdaq.</w:t>
      </w:r>
    </w:p>
    <w:p>
      <w:pPr>
        <w:pStyle w:val="Opción"/>
      </w:pPr>
      <w:r>
        <w:t>d) DAX.</w:t>
      </w:r>
    </w:p>
    <w:p>
      <w:pPr>
        <w:pStyle w:val="Pregunta"/>
      </w:pPr>
      <w:r>
        <w:rPr>
          <w:rStyle w:val="Númerodepregunta"/>
        </w:rPr>
        <w:t xml:space="preserve">52. </w:t>
      </w:r>
      <w:r>
        <w:rPr>
          <w:b/>
        </w:rPr>
        <w:t>¿Quién fue el primer invitado del nuevo programa de TVE ‘La Revuelta’ que presenta David Broncano?</w:t>
      </w:r>
    </w:p>
    <w:p>
      <w:pPr>
        <w:pStyle w:val="Opción"/>
      </w:pPr>
      <w:r>
        <w:t>a) Aitor Francesena, campeón del mundo de surf adaptado.</w:t>
      </w:r>
    </w:p>
    <w:p>
      <w:pPr>
        <w:pStyle w:val="Opción"/>
      </w:pPr>
      <w:r>
        <w:t>b) Juan José Millás y Juan Luis Arsuaga, autores del libro ‘La conciencia contada por un sapiens a un neandertal’.</w:t>
      </w:r>
    </w:p>
    <w:p>
      <w:pPr>
        <w:pStyle w:val="Opción"/>
      </w:pPr>
      <w:r>
        <w:t>c) Jhayco, cantante.</w:t>
      </w:r>
    </w:p>
    <w:p>
      <w:pPr>
        <w:pStyle w:val="Opción"/>
      </w:pPr>
      <w:r>
        <w:t>d) Diego González Rivas, cirujano.</w:t>
      </w:r>
    </w:p>
    <w:p>
      <w:pPr>
        <w:pStyle w:val="Pregunta"/>
      </w:pPr>
      <w:r>
        <w:rPr>
          <w:rStyle w:val="Númerodepregunta"/>
        </w:rPr>
        <w:t xml:space="preserve">53. </w:t>
      </w:r>
      <w:r>
        <w:rPr>
          <w:b/>
        </w:rPr>
        <w:t>¿Cuándo comenzó la guerra en Yemen y qué partes están en conflicto?</w:t>
      </w:r>
    </w:p>
    <w:p>
      <w:pPr>
        <w:pStyle w:val="Opción"/>
      </w:pPr>
      <w:r>
        <w:t>a) En 2015, la coalición liderada por Arabia Saudí y el gobierno yemení y el Movimiento Ansar-Allah.</w:t>
      </w:r>
    </w:p>
    <w:p>
      <w:pPr>
        <w:pStyle w:val="Opción"/>
      </w:pPr>
      <w:r>
        <w:t>b) En 2013, Arabia Saudí y el gobierno yemení.</w:t>
      </w:r>
    </w:p>
    <w:p>
      <w:pPr>
        <w:pStyle w:val="Opción"/>
      </w:pPr>
      <w:r>
        <w:t>c) En 2015, el gobierno yemení y Hamás.</w:t>
      </w:r>
    </w:p>
    <w:p>
      <w:pPr>
        <w:pStyle w:val="Opción"/>
      </w:pPr>
      <w:r>
        <w:t>d) En 2014, la coalición liderada por Arabia Saudí y el gobierno yemení y  Hezbolá.</w:t>
      </w:r>
    </w:p>
    <w:p>
      <w:pPr>
        <w:pStyle w:val="Pregunta"/>
      </w:pPr>
      <w:r>
        <w:rPr>
          <w:rStyle w:val="Númerodepregunta"/>
        </w:rPr>
        <w:t xml:space="preserve">54. </w:t>
      </w:r>
      <w:r>
        <w:rPr>
          <w:b/>
        </w:rPr>
        <w:t>Solo dos directores españoles han ganado el León de Oro en el Festival Internacional de Cine de Venecia. Uno es Pedro Almodóvar. ¿Quién es el otro?</w:t>
      </w:r>
    </w:p>
    <w:p>
      <w:pPr>
        <w:pStyle w:val="Opción"/>
      </w:pPr>
      <w:r>
        <w:t>a) Luis García Berlanga por ‘El verdugo’.</w:t>
      </w:r>
    </w:p>
    <w:p>
      <w:pPr>
        <w:pStyle w:val="Opción"/>
      </w:pPr>
      <w:r>
        <w:t>b) Juan Antonio Bardem por ‘Muerte de un ciclista’.</w:t>
      </w:r>
    </w:p>
    <w:p>
      <w:pPr>
        <w:pStyle w:val="Opción"/>
      </w:pPr>
      <w:r>
        <w:t>c) Víctor Erice por ‘El espíritu de la colmena’.</w:t>
      </w:r>
    </w:p>
    <w:p>
      <w:pPr>
        <w:pStyle w:val="Opción"/>
      </w:pPr>
      <w:r>
        <w:t>d) Luis Buñuel por ‘Belle de jour’.</w:t>
      </w:r>
    </w:p>
    <w:p>
      <w:pPr>
        <w:pStyle w:val="Pregunta"/>
      </w:pPr>
      <w:r>
        <w:rPr>
          <w:rStyle w:val="Númerodepregunta"/>
        </w:rPr>
        <w:t xml:space="preserve">55. </w:t>
      </w:r>
      <w:r>
        <w:rPr>
          <w:b/>
        </w:rPr>
        <w:t>¿Qué país denunció a Israel por un presunto delito de genocidio en Gaza ante la Corte Internacional de Justicia de La Haya?</w:t>
      </w:r>
    </w:p>
    <w:p>
      <w:pPr>
        <w:pStyle w:val="Opción"/>
      </w:pPr>
      <w:r>
        <w:t>a) Francia.</w:t>
      </w:r>
    </w:p>
    <w:p>
      <w:pPr>
        <w:pStyle w:val="Opción"/>
      </w:pPr>
      <w:r>
        <w:t>b) Países Bajos.</w:t>
      </w:r>
    </w:p>
    <w:p>
      <w:pPr>
        <w:pStyle w:val="Opción"/>
      </w:pPr>
      <w:r>
        <w:t>c) Sudáfrica.</w:t>
      </w:r>
    </w:p>
    <w:p>
      <w:pPr>
        <w:pStyle w:val="Opción"/>
      </w:pPr>
      <w:r>
        <w:t>d) Kenia.</w:t>
      </w:r>
    </w:p>
    <w:p>
      <w:pPr>
        <w:pStyle w:val="Pregunta"/>
      </w:pPr>
      <w:r>
        <w:rPr>
          <w:rStyle w:val="Númerodepregunta"/>
        </w:rPr>
        <w:t xml:space="preserve">56. </w:t>
      </w:r>
      <w:r>
        <w:rPr>
          <w:b/>
        </w:rPr>
        <w:t>¿Quién dirige la Real Academia Española?</w:t>
      </w:r>
    </w:p>
    <w:p>
      <w:pPr>
        <w:pStyle w:val="Opción"/>
      </w:pPr>
      <w:r>
        <w:t>a) Luis García Montero.</w:t>
      </w:r>
    </w:p>
    <w:p>
      <w:pPr>
        <w:pStyle w:val="Opción"/>
      </w:pPr>
      <w:r>
        <w:t>b) Antonio Muñoz Molina.</w:t>
      </w:r>
    </w:p>
    <w:p>
      <w:pPr>
        <w:pStyle w:val="Opción"/>
      </w:pPr>
      <w:r>
        <w:t>c) Santiago Muñoz Machado.</w:t>
      </w:r>
    </w:p>
    <w:p>
      <w:pPr>
        <w:pStyle w:val="Opción"/>
      </w:pPr>
      <w:r>
        <w:t>d) José Manuel Blecua.</w:t>
      </w:r>
    </w:p>
    <w:p>
      <w:pPr>
        <w:pStyle w:val="Pregunta"/>
      </w:pPr>
      <w:r>
        <w:rPr>
          <w:rStyle w:val="Númerodepregunta"/>
        </w:rPr>
        <w:t xml:space="preserve">57. </w:t>
      </w:r>
      <w:r>
        <w:rPr>
          <w:b/>
        </w:rPr>
        <w:t>Durante los Juegos Olímpicos de París, la atleta granadina María Pérez consiguió dos medallas. ¿De qué metales?</w:t>
      </w:r>
    </w:p>
    <w:p>
      <w:pPr>
        <w:pStyle w:val="Opción"/>
      </w:pPr>
      <w:r>
        <w:t>a) Dos medallas de oro.</w:t>
      </w:r>
    </w:p>
    <w:p>
      <w:pPr>
        <w:pStyle w:val="Opción"/>
      </w:pPr>
      <w:r>
        <w:t>b) Una medalla de oro y otra de plata.</w:t>
      </w:r>
    </w:p>
    <w:p>
      <w:pPr>
        <w:pStyle w:val="Opción"/>
      </w:pPr>
      <w:r>
        <w:t>c) Dos medallas de plata.</w:t>
      </w:r>
    </w:p>
    <w:p>
      <w:pPr>
        <w:pStyle w:val="Opción"/>
      </w:pPr>
      <w:r>
        <w:t>d) Dos medallas de bronce.</w:t>
      </w:r>
    </w:p>
    <w:p>
      <w:pPr>
        <w:pStyle w:val="Pregunta"/>
      </w:pPr>
      <w:r>
        <w:rPr>
          <w:rStyle w:val="Númerodepregunta"/>
        </w:rPr>
        <w:t xml:space="preserve">58. </w:t>
      </w:r>
      <w:r>
        <w:rPr>
          <w:b/>
        </w:rPr>
        <w:t>¿Quién ha ganado el Premio Princesa de Asturias de los Deportes 2024?</w:t>
      </w:r>
    </w:p>
    <w:p>
      <w:pPr>
        <w:pStyle w:val="Opción"/>
      </w:pPr>
      <w:r>
        <w:t>a) Alexia Putellas.</w:t>
      </w:r>
    </w:p>
    <w:p>
      <w:pPr>
        <w:pStyle w:val="Opción"/>
      </w:pPr>
      <w:r>
        <w:t>b) Paula Badosa.</w:t>
      </w:r>
    </w:p>
    <w:p>
      <w:pPr>
        <w:pStyle w:val="Opción"/>
      </w:pPr>
      <w:r>
        <w:t>c) Carolina Marín.</w:t>
      </w:r>
    </w:p>
    <w:p>
      <w:pPr>
        <w:pStyle w:val="Opción"/>
      </w:pPr>
      <w:r>
        <w:t>d) Rafael Nadal.</w:t>
      </w:r>
    </w:p>
    <w:p>
      <w:pPr>
        <w:pStyle w:val="Pregunta"/>
      </w:pPr>
      <w:r>
        <w:rPr>
          <w:rStyle w:val="Númerodepregunta"/>
        </w:rPr>
        <w:t xml:space="preserve">59. </w:t>
      </w:r>
      <w:r>
        <w:rPr>
          <w:b/>
        </w:rPr>
        <w:t>¿Qué película participada por RTVE ha sido la única en catalán que ha alcanzado el número 1 en la taquilla española en más de 15 años?</w:t>
      </w:r>
    </w:p>
    <w:p>
      <w:pPr>
        <w:pStyle w:val="Opción"/>
      </w:pPr>
      <w:r>
        <w:t>a) 'El 47'.</w:t>
      </w:r>
    </w:p>
    <w:p>
      <w:pPr>
        <w:pStyle w:val="Opción"/>
      </w:pPr>
      <w:r>
        <w:t>b) 'Casa en flames'.</w:t>
      </w:r>
    </w:p>
    <w:p>
      <w:pPr>
        <w:pStyle w:val="Opción"/>
      </w:pPr>
      <w:r>
        <w:t>c) 'El rey Peret'.</w:t>
      </w:r>
    </w:p>
    <w:p>
      <w:pPr>
        <w:pStyle w:val="Opción"/>
      </w:pPr>
      <w:r>
        <w:t>d) 'Un amor'.</w:t>
      </w:r>
    </w:p>
    <w:p>
      <w:pPr>
        <w:pStyle w:val="Pregunta"/>
      </w:pPr>
      <w:r>
        <w:rPr>
          <w:rStyle w:val="Númerodepregunta"/>
        </w:rPr>
        <w:t xml:space="preserve">60. </w:t>
      </w:r>
      <w:r>
        <w:rPr>
          <w:b/>
        </w:rPr>
        <w:t>El pasado mes de junio, se dictó la primera sentencia condenatoria por insultos racistas en un estadio de fútbol en España. ¿Qué hechos concretos se juzgaban?</w:t>
      </w:r>
    </w:p>
    <w:p>
      <w:pPr>
        <w:pStyle w:val="Opción"/>
      </w:pPr>
      <w:r>
        <w:t>a) Cánticos racistas proferidos contra Lamine Yamal en el Santiago Bernabéu.</w:t>
      </w:r>
    </w:p>
    <w:p>
      <w:pPr>
        <w:pStyle w:val="Opción"/>
      </w:pPr>
      <w:r>
        <w:t>b) Insultos racistas proferidos contra Nico Williams en el Reale Arena.</w:t>
      </w:r>
    </w:p>
    <w:p>
      <w:pPr>
        <w:pStyle w:val="Opción"/>
      </w:pPr>
      <w:r>
        <w:t>c) Cánticos racistas proferidos contra Vinicius Jr. en Mestalla.</w:t>
      </w:r>
    </w:p>
    <w:p>
      <w:pPr>
        <w:pStyle w:val="Opción"/>
      </w:pPr>
      <w:r>
        <w:t>d) Cánticos racistas proferidos contra Ferland Mendy en el Camp Nou.</w:t>
      </w:r>
    </w:p>
    <w:p>
      <w:pPr>
        <w:pStyle w:val="Pregunta"/>
      </w:pPr>
      <w:r>
        <w:rPr>
          <w:rStyle w:val="Númerodepregunta"/>
        </w:rPr>
        <w:t xml:space="preserve">61. </w:t>
      </w:r>
      <w:r>
        <w:rPr>
          <w:b/>
        </w:rPr>
        <w:t>¿Quién ostenta la presidencia de la Agencia Magnum Photos?</w:t>
      </w:r>
    </w:p>
    <w:p>
      <w:pPr>
        <w:pStyle w:val="Opción"/>
      </w:pPr>
      <w:r>
        <w:t>a) Cristina García Rodero.</w:t>
      </w:r>
    </w:p>
    <w:p>
      <w:pPr>
        <w:pStyle w:val="Opción"/>
      </w:pPr>
      <w:r>
        <w:t>b) Cristina de Middel.</w:t>
      </w:r>
    </w:p>
    <w:p>
      <w:pPr>
        <w:pStyle w:val="Opción"/>
      </w:pPr>
      <w:r>
        <w:t>c) Michael Christopher Brown.</w:t>
      </w:r>
    </w:p>
    <w:p>
      <w:pPr>
        <w:pStyle w:val="Opción"/>
      </w:pPr>
      <w:r>
        <w:t>d) Alex Webb.</w:t>
      </w:r>
    </w:p>
    <w:p>
      <w:pPr>
        <w:pStyle w:val="Pregunta"/>
      </w:pPr>
      <w:r>
        <w:rPr>
          <w:rStyle w:val="Númerodepregunta"/>
        </w:rPr>
        <w:t xml:space="preserve">62. </w:t>
      </w:r>
      <w:r>
        <w:rPr>
          <w:b/>
        </w:rPr>
        <w:t>¿Cómo se llama el único paso fronterizo entre la Franja de Gaza y Egipto?</w:t>
      </w:r>
    </w:p>
    <w:p>
      <w:pPr>
        <w:pStyle w:val="Opción"/>
      </w:pPr>
      <w:r>
        <w:t>a) Rafah.</w:t>
      </w:r>
    </w:p>
    <w:p>
      <w:pPr>
        <w:pStyle w:val="Opción"/>
      </w:pPr>
      <w:r>
        <w:t>b) Erez.</w:t>
      </w:r>
    </w:p>
    <w:p>
      <w:pPr>
        <w:pStyle w:val="Opción"/>
      </w:pPr>
      <w:r>
        <w:t>c) Nahal Oz.</w:t>
      </w:r>
    </w:p>
    <w:p>
      <w:pPr>
        <w:pStyle w:val="Opción"/>
      </w:pPr>
      <w:r>
        <w:t>d) Sufa.</w:t>
      </w:r>
    </w:p>
    <w:p>
      <w:pPr>
        <w:pStyle w:val="Pregunta"/>
      </w:pPr>
      <w:r>
        <w:rPr>
          <w:rStyle w:val="Númerodepregunta"/>
        </w:rPr>
        <w:t xml:space="preserve">63. </w:t>
      </w:r>
      <w:r>
        <w:rPr>
          <w:b/>
        </w:rPr>
        <w:t>¿Cómo se llama el puerto al que arriban la mayoría de migrantes irregulares que llegan a la isla de El Hierro?</w:t>
      </w:r>
    </w:p>
    <w:p>
      <w:pPr>
        <w:pStyle w:val="Opción"/>
      </w:pPr>
      <w:r>
        <w:t>a) Puerto de Los Mármoles.</w:t>
      </w:r>
    </w:p>
    <w:p>
      <w:pPr>
        <w:pStyle w:val="Opción"/>
      </w:pPr>
      <w:r>
        <w:t>b) Puerto de Arguineguín.</w:t>
      </w:r>
    </w:p>
    <w:p>
      <w:pPr>
        <w:pStyle w:val="Opción"/>
      </w:pPr>
      <w:r>
        <w:t>c) Puerto de la Restinga.</w:t>
      </w:r>
    </w:p>
    <w:p>
      <w:pPr>
        <w:pStyle w:val="Opción"/>
      </w:pPr>
      <w:r>
        <w:t>d) Puerto de Tazacorte.</w:t>
      </w:r>
    </w:p>
    <w:p>
      <w:pPr>
        <w:pStyle w:val="Pregunta"/>
      </w:pPr>
      <w:r>
        <w:rPr>
          <w:rStyle w:val="Númerodepregunta"/>
        </w:rPr>
        <w:t xml:space="preserve">64. </w:t>
      </w:r>
      <w:r>
        <w:rPr>
          <w:b/>
        </w:rPr>
        <w:t>¿Cuándo renunció el rey Felipe VI a la herencia que pudiera corresponderle de su padre Juan Carlos I?</w:t>
      </w:r>
    </w:p>
    <w:p>
      <w:pPr>
        <w:pStyle w:val="Opción"/>
      </w:pPr>
      <w:r>
        <w:t>a) En marzo de 2020, coincidiendo con el decreto del estado de alarma por la pandemia.</w:t>
      </w:r>
    </w:p>
    <w:p>
      <w:pPr>
        <w:pStyle w:val="Opción"/>
      </w:pPr>
      <w:r>
        <w:t>b) En junio de 2014, nada más anunciarse la abdicación de su padre.</w:t>
      </w:r>
    </w:p>
    <w:p>
      <w:pPr>
        <w:pStyle w:val="Opción"/>
      </w:pPr>
      <w:r>
        <w:t>c) En agosto de 2020, coincidiendo con la decisión del rey emérito de trasladarse a Abu Dabi.</w:t>
      </w:r>
    </w:p>
    <w:p>
      <w:pPr>
        <w:pStyle w:val="Opción"/>
      </w:pPr>
      <w:r>
        <w:t>d) En junio de este año, coincidiendo con el décimo aniversario de su reinado.</w:t>
      </w:r>
    </w:p>
    <w:p>
      <w:pPr>
        <w:pStyle w:val="Pregunta"/>
      </w:pPr>
      <w:r>
        <w:rPr>
          <w:rStyle w:val="Númerodepregunta"/>
        </w:rPr>
        <w:t xml:space="preserve">65. </w:t>
      </w:r>
      <w:r>
        <w:rPr>
          <w:b/>
        </w:rPr>
        <w:t>¿Hasta cuándo ejercerá la presidencia de Ucrania Volodímir Zelenski?</w:t>
      </w:r>
    </w:p>
    <w:p>
      <w:pPr>
        <w:pStyle w:val="Opción"/>
      </w:pPr>
      <w:r>
        <w:t>a) Hasta 2025, al cumplir 6 años de mandato.</w:t>
      </w:r>
    </w:p>
    <w:p>
      <w:pPr>
        <w:pStyle w:val="Opción"/>
      </w:pPr>
      <w:r>
        <w:t>b) Hasta 2027, al cumplir 5 años de mandato, ya que fue elegido poco antes de la invasión rusa.</w:t>
      </w:r>
    </w:p>
    <w:p>
      <w:pPr>
        <w:pStyle w:val="Opción"/>
      </w:pPr>
      <w:r>
        <w:t>c) Hasta que se celebren nuevas elecciones, suspendidas por la vigente ley marcial.</w:t>
      </w:r>
    </w:p>
    <w:p>
      <w:pPr>
        <w:pStyle w:val="Opción"/>
      </w:pPr>
      <w:r>
        <w:t>d) Hasta que se celebren nuevas elecciones, previstas para marzo del año que viene.</w:t>
      </w:r>
    </w:p>
    <w:p>
      <w:pPr>
        <w:pStyle w:val="Pregunta"/>
      </w:pPr>
      <w:r>
        <w:rPr>
          <w:rStyle w:val="Númerodepregunta"/>
        </w:rPr>
        <w:t xml:space="preserve">66. </w:t>
      </w:r>
      <w:r>
        <w:rPr>
          <w:b/>
        </w:rPr>
        <w:t>¿Qué CC.AA. ha sido la primera en acogerse a la Ley de Vivienda y ha declarado zonas tensionadas para topar el precio del alquiler?</w:t>
      </w:r>
    </w:p>
    <w:p>
      <w:pPr>
        <w:pStyle w:val="Opción"/>
      </w:pPr>
      <w:r>
        <w:t>a) País Vasco.</w:t>
      </w:r>
    </w:p>
    <w:p>
      <w:pPr>
        <w:pStyle w:val="Opción"/>
      </w:pPr>
      <w:r>
        <w:t>b) Cataluña.</w:t>
      </w:r>
    </w:p>
    <w:p>
      <w:pPr>
        <w:pStyle w:val="Opción"/>
      </w:pPr>
      <w:r>
        <w:t>c) Extremadura.</w:t>
      </w:r>
    </w:p>
    <w:p>
      <w:pPr>
        <w:pStyle w:val="Opción"/>
      </w:pPr>
      <w:r>
        <w:t>d) Murcia.</w:t>
      </w:r>
    </w:p>
    <w:p>
      <w:pPr>
        <w:pStyle w:val="Pregunta"/>
      </w:pPr>
      <w:r>
        <w:rPr>
          <w:rStyle w:val="Númerodepregunta"/>
        </w:rPr>
        <w:t xml:space="preserve">67. </w:t>
      </w:r>
      <w:r>
        <w:rPr>
          <w:b/>
        </w:rPr>
        <w:t>¿Cuál de estos avances o investigaciones NO está incluida en el informe 'Las 10 tecnologías emergentes más importantes de 2024' publicado por el Forum Económico Mundial?</w:t>
      </w:r>
    </w:p>
    <w:p>
      <w:pPr>
        <w:pStyle w:val="Opción"/>
      </w:pPr>
      <w:r>
        <w:t>a) IA para el descubrimiento científico.</w:t>
      </w:r>
    </w:p>
    <w:p>
      <w:pPr>
        <w:pStyle w:val="Opción"/>
      </w:pPr>
      <w:r>
        <w:t>b) Superficies inteligentes reconfigurables.</w:t>
      </w:r>
    </w:p>
    <w:p>
      <w:pPr>
        <w:pStyle w:val="Opción"/>
      </w:pPr>
      <w:r>
        <w:t>c) Elastocalórica.</w:t>
      </w:r>
    </w:p>
    <w:p>
      <w:pPr>
        <w:pStyle w:val="Opción"/>
      </w:pPr>
      <w:r>
        <w:t>d) Desarrollo del mercado de los NFT.</w:t>
      </w:r>
    </w:p>
    <w:p>
      <w:pPr>
        <w:pStyle w:val="Pregunta"/>
      </w:pPr>
      <w:r>
        <w:rPr>
          <w:rStyle w:val="Númerodepregunta"/>
        </w:rPr>
        <w:t xml:space="preserve">68. </w:t>
      </w:r>
      <w:r>
        <w:rPr>
          <w:b/>
        </w:rPr>
        <w:t>¿Qué partidos forman el Gobierno de coalición en España actualmente?</w:t>
      </w:r>
    </w:p>
    <w:p>
      <w:pPr>
        <w:pStyle w:val="Opción"/>
      </w:pPr>
      <w:r>
        <w:t>a) PSOE y Unidas Podemos.</w:t>
      </w:r>
    </w:p>
    <w:p>
      <w:pPr>
        <w:pStyle w:val="Opción"/>
      </w:pPr>
      <w:r>
        <w:t>b) PSOE y Sumar.</w:t>
      </w:r>
    </w:p>
    <w:p>
      <w:pPr>
        <w:pStyle w:val="Opción"/>
      </w:pPr>
      <w:r>
        <w:t>c) PSOE, Sumar, Bildu, PNV y Junts.</w:t>
      </w:r>
    </w:p>
    <w:p>
      <w:pPr>
        <w:pStyle w:val="Opción"/>
      </w:pPr>
      <w:r>
        <w:t>d) PSOE, Unidas Podemos, Sumar y Bildu.</w:t>
      </w:r>
    </w:p>
    <w:p>
      <w:pPr>
        <w:pStyle w:val="Pregunta"/>
      </w:pPr>
      <w:r>
        <w:rPr>
          <w:rStyle w:val="Númerodepregunta"/>
        </w:rPr>
        <w:t xml:space="preserve">69. </w:t>
      </w:r>
      <w:r>
        <w:rPr>
          <w:b/>
        </w:rPr>
        <w:t>¿Qué deportista ha batido el récord mundial de subir los 82 picos de más de 4.000 metros en los Alpes?</w:t>
      </w:r>
    </w:p>
    <w:p>
      <w:pPr>
        <w:pStyle w:val="Opción"/>
      </w:pPr>
      <w:r>
        <w:t>a) Reinhold Messner.</w:t>
      </w:r>
    </w:p>
    <w:p>
      <w:pPr>
        <w:pStyle w:val="Opción"/>
      </w:pPr>
      <w:r>
        <w:t>b) Jordi Corominas.</w:t>
      </w:r>
    </w:p>
    <w:p>
      <w:pPr>
        <w:pStyle w:val="Opción"/>
      </w:pPr>
      <w:r>
        <w:t>c) Araceli Segarra.</w:t>
      </w:r>
    </w:p>
    <w:p>
      <w:pPr>
        <w:pStyle w:val="Opción"/>
      </w:pPr>
      <w:r>
        <w:t>d) Kilian Jornet.</w:t>
      </w:r>
    </w:p>
    <w:p>
      <w:pPr>
        <w:pStyle w:val="Pregunta"/>
      </w:pPr>
      <w:r>
        <w:rPr>
          <w:rStyle w:val="Númerodepregunta"/>
        </w:rPr>
        <w:t xml:space="preserve">70. </w:t>
      </w:r>
      <w:r>
        <w:rPr>
          <w:b/>
        </w:rPr>
        <w:t>¿Quién es la única actriz española que ha ganado un Óscar?</w:t>
      </w:r>
    </w:p>
    <w:p>
      <w:pPr>
        <w:pStyle w:val="Opción"/>
      </w:pPr>
      <w:r>
        <w:t>a) Elsa Pataky.</w:t>
      </w:r>
    </w:p>
    <w:p>
      <w:pPr>
        <w:pStyle w:val="Opción"/>
      </w:pPr>
      <w:r>
        <w:t>b) Paz Vega.</w:t>
      </w:r>
    </w:p>
    <w:p>
      <w:pPr>
        <w:pStyle w:val="Opción"/>
      </w:pPr>
      <w:r>
        <w:t>c) Verónica Echegui.</w:t>
      </w:r>
    </w:p>
    <w:p>
      <w:pPr>
        <w:pStyle w:val="Opción"/>
      </w:pPr>
      <w:r>
        <w:t>d) Penélope Cruz.</w:t>
      </w:r>
    </w:p>
    <w:p>
      <w:pPr>
        <w:pStyle w:val="Pregunta"/>
      </w:pPr>
      <w:r>
        <w:rPr>
          <w:rStyle w:val="Númerodepregunta"/>
        </w:rPr>
        <w:t xml:space="preserve">71. </w:t>
      </w:r>
      <w:r>
        <w:rPr>
          <w:b/>
        </w:rPr>
        <w:t>¿Quién preside la Comisión de Supervisión, Normalización y Representación encargada de tutelar, desde abril, la Real Federación Española de Fútbol?</w:t>
      </w:r>
    </w:p>
    <w:p>
      <w:pPr>
        <w:pStyle w:val="Opción"/>
      </w:pPr>
      <w:r>
        <w:t>a) Jenni Hermoso.</w:t>
      </w:r>
    </w:p>
    <w:p>
      <w:pPr>
        <w:pStyle w:val="Opción"/>
      </w:pPr>
      <w:r>
        <w:t>b) Vicente del Bosque.</w:t>
      </w:r>
    </w:p>
    <w:p>
      <w:pPr>
        <w:pStyle w:val="Opción"/>
      </w:pPr>
      <w:r>
        <w:t>c) Joaquín Caparrós.</w:t>
      </w:r>
    </w:p>
    <w:p>
      <w:pPr>
        <w:pStyle w:val="Opción"/>
      </w:pPr>
      <w:r>
        <w:t>d) Montse Tomé.</w:t>
      </w:r>
    </w:p>
    <w:p>
      <w:pPr>
        <w:pStyle w:val="Pregunta"/>
      </w:pPr>
      <w:r>
        <w:rPr>
          <w:rStyle w:val="Númerodepregunta"/>
        </w:rPr>
        <w:t xml:space="preserve">72. </w:t>
      </w:r>
      <w:r>
        <w:rPr>
          <w:b/>
        </w:rPr>
        <w:t>Antes de ser fichado por el Barça, ¿dónde ejercía como entrenador Hansi Flick?</w:t>
      </w:r>
    </w:p>
    <w:p>
      <w:pPr>
        <w:pStyle w:val="Opción"/>
      </w:pPr>
      <w:r>
        <w:t>a) En el Borrusia Dortmund.</w:t>
      </w:r>
    </w:p>
    <w:p>
      <w:pPr>
        <w:pStyle w:val="Opción"/>
      </w:pPr>
      <w:r>
        <w:t>b) En el Bayern de Múnich.</w:t>
      </w:r>
    </w:p>
    <w:p>
      <w:pPr>
        <w:pStyle w:val="Opción"/>
      </w:pPr>
      <w:r>
        <w:t>c) En la selección de Alemania.</w:t>
      </w:r>
    </w:p>
    <w:p>
      <w:pPr>
        <w:pStyle w:val="Opción"/>
      </w:pPr>
      <w:r>
        <w:t>d) En el Royal Sporting Club Anderlecht.</w:t>
      </w:r>
    </w:p>
    <w:p>
      <w:pPr>
        <w:pStyle w:val="Pregunta"/>
      </w:pPr>
      <w:r>
        <w:rPr>
          <w:rStyle w:val="Númerodepregunta"/>
        </w:rPr>
        <w:t xml:space="preserve">73. </w:t>
      </w:r>
      <w:r>
        <w:rPr>
          <w:b/>
        </w:rPr>
        <w:t>¿Qué día y a qué ciudad española volvió el expresidente de la Generalitat de Cataluña, Carles Puigdemont, en un acto público, este verano?</w:t>
      </w:r>
    </w:p>
    <w:p>
      <w:pPr>
        <w:pStyle w:val="Opción"/>
      </w:pPr>
      <w:r>
        <w:t>a) 6 de agosto en Girona.</w:t>
      </w:r>
    </w:p>
    <w:p>
      <w:pPr>
        <w:pStyle w:val="Opción"/>
      </w:pPr>
      <w:r>
        <w:t>b) 1 de agosto en Barcelona.</w:t>
      </w:r>
    </w:p>
    <w:p>
      <w:pPr>
        <w:pStyle w:val="Opción"/>
      </w:pPr>
      <w:r>
        <w:t>c) 8 de agosto en Barcelona.</w:t>
      </w:r>
    </w:p>
    <w:p>
      <w:pPr>
        <w:pStyle w:val="Opción"/>
      </w:pPr>
      <w:r>
        <w:t>d) 31 de julio en Lleida.</w:t>
      </w:r>
    </w:p>
    <w:p>
      <w:pPr>
        <w:pStyle w:val="Pregunta"/>
      </w:pPr>
      <w:r>
        <w:rPr>
          <w:rStyle w:val="Númerodepregunta"/>
        </w:rPr>
        <w:t xml:space="preserve">74. </w:t>
      </w:r>
      <w:r>
        <w:rPr>
          <w:b/>
        </w:rPr>
        <w:t>¿Qué canción interpretó Celine Dion en la ceremonia de inauguración de los JJ.OO. de París?</w:t>
      </w:r>
    </w:p>
    <w:p>
      <w:pPr>
        <w:pStyle w:val="Opción"/>
      </w:pPr>
      <w:r>
        <w:t>a) “Non, je ne regrette rien”, de Édith Piaf.</w:t>
      </w:r>
    </w:p>
    <w:p>
      <w:pPr>
        <w:pStyle w:val="Opción"/>
      </w:pPr>
      <w:r>
        <w:t>b) “La Marsellaise”, el himno nacional de Francia.</w:t>
      </w:r>
    </w:p>
    <w:p>
      <w:pPr>
        <w:pStyle w:val="Opción"/>
      </w:pPr>
      <w:r>
        <w:t>c) “La Bohème”, de Charles Aznavour.</w:t>
      </w:r>
    </w:p>
    <w:p>
      <w:pPr>
        <w:pStyle w:val="Opción"/>
      </w:pPr>
      <w:r>
        <w:t>d) ”L’hymme à l’amour”, de Édith Piaf.</w:t>
      </w:r>
    </w:p>
    <w:p>
      <w:pPr>
        <w:pStyle w:val="Pregunta"/>
      </w:pPr>
      <w:r>
        <w:rPr>
          <w:rStyle w:val="Númerodepregunta"/>
        </w:rPr>
        <w:t xml:space="preserve">75. </w:t>
      </w:r>
      <w:r>
        <w:rPr>
          <w:b/>
        </w:rPr>
        <w:t>¿Cuántos conciertos dio Bruce Springsteen en España dentro de su gira ‘2024 World Tour’?</w:t>
      </w:r>
    </w:p>
    <w:p>
      <w:pPr>
        <w:pStyle w:val="Opción"/>
      </w:pPr>
      <w:r>
        <w:t>a) 3.</w:t>
      </w:r>
    </w:p>
    <w:p>
      <w:pPr>
        <w:pStyle w:val="Opción"/>
      </w:pPr>
      <w:r>
        <w:t>b) 4.</w:t>
      </w:r>
    </w:p>
    <w:p>
      <w:pPr>
        <w:pStyle w:val="Opción"/>
      </w:pPr>
      <w:r>
        <w:t>c) 5.</w:t>
      </w:r>
    </w:p>
    <w:p>
      <w:pPr>
        <w:pStyle w:val="Opción"/>
      </w:pPr>
      <w:r>
        <w:t>d) 6.</w:t>
      </w:r>
    </w:p>
    <w:p>
      <w:pPr>
        <w:pStyle w:val="Pregunta"/>
      </w:pPr>
      <w:r>
        <w:rPr>
          <w:rStyle w:val="Númerodepregunta"/>
        </w:rPr>
        <w:t xml:space="preserve">76. </w:t>
      </w:r>
      <w:r>
        <w:rPr>
          <w:b/>
        </w:rPr>
        <w:t>El Ministerio de Cultura ha concedido el Premio Nacional de Periodismo Cultural 2024 a…</w:t>
      </w:r>
    </w:p>
    <w:p>
      <w:pPr>
        <w:pStyle w:val="Opción"/>
      </w:pPr>
      <w:r>
        <w:t>a) Ana Borderas.</w:t>
      </w:r>
    </w:p>
    <w:p>
      <w:pPr>
        <w:pStyle w:val="Opción"/>
      </w:pPr>
      <w:r>
        <w:t>b) Ana Romaní.</w:t>
      </w:r>
    </w:p>
    <w:p>
      <w:pPr>
        <w:pStyle w:val="Opción"/>
      </w:pPr>
      <w:r>
        <w:t>c) Blanca Berasategui.</w:t>
      </w:r>
    </w:p>
    <w:p>
      <w:pPr>
        <w:pStyle w:val="Opción"/>
      </w:pPr>
      <w:r>
        <w:t>d) Conxita Casanovas.</w:t>
      </w:r>
    </w:p>
    <w:p>
      <w:pPr>
        <w:pStyle w:val="Pregunta"/>
      </w:pPr>
      <w:r>
        <w:rPr>
          <w:rStyle w:val="Númerodepregunta"/>
        </w:rPr>
        <w:t xml:space="preserve">77. </w:t>
      </w:r>
      <w:r>
        <w:rPr>
          <w:b/>
        </w:rPr>
        <w:t>¿Quién es el/la presidente/a de Israel?</w:t>
      </w:r>
    </w:p>
    <w:p>
      <w:pPr>
        <w:pStyle w:val="Opción"/>
      </w:pPr>
      <w:r>
        <w:t>a) Benjamin Netanyahu.</w:t>
      </w:r>
    </w:p>
    <w:p>
      <w:pPr>
        <w:pStyle w:val="Opción"/>
      </w:pPr>
      <w:r>
        <w:t>b) Isaac Herzog.</w:t>
      </w:r>
    </w:p>
    <w:p>
      <w:pPr>
        <w:pStyle w:val="Opción"/>
      </w:pPr>
      <w:r>
        <w:t>c) Jaim Weizmann.</w:t>
      </w:r>
    </w:p>
    <w:p>
      <w:pPr>
        <w:pStyle w:val="Opción"/>
      </w:pPr>
      <w:r>
        <w:t>d) Dalia Itzik.</w:t>
      </w:r>
    </w:p>
    <w:p>
      <w:pPr>
        <w:pStyle w:val="Pregunta"/>
      </w:pPr>
      <w:r>
        <w:rPr>
          <w:rStyle w:val="Númerodepregunta"/>
        </w:rPr>
        <w:t xml:space="preserve">78. </w:t>
      </w:r>
      <w:r>
        <w:rPr>
          <w:b/>
        </w:rPr>
        <w:t>En la temporada 2023/2024, ¿qué equipo ganó la competición de Liga Femenina Endesa?</w:t>
      </w:r>
    </w:p>
    <w:p>
      <w:pPr>
        <w:pStyle w:val="Opción"/>
      </w:pPr>
      <w:r>
        <w:t>a) Casademont Zaragoza.</w:t>
      </w:r>
    </w:p>
    <w:p>
      <w:pPr>
        <w:pStyle w:val="Opción"/>
      </w:pPr>
      <w:r>
        <w:t>b) Perfumerías Avenida.</w:t>
      </w:r>
    </w:p>
    <w:p>
      <w:pPr>
        <w:pStyle w:val="Opción"/>
      </w:pPr>
      <w:r>
        <w:t>c) Valencia B.C.</w:t>
      </w:r>
    </w:p>
    <w:p>
      <w:pPr>
        <w:pStyle w:val="Opción"/>
      </w:pPr>
      <w:r>
        <w:t>d) Spar Girona.</w:t>
      </w:r>
    </w:p>
    <w:p>
      <w:pPr>
        <w:pStyle w:val="Pregunta"/>
      </w:pPr>
      <w:r>
        <w:rPr>
          <w:rStyle w:val="Númerodepregunta"/>
        </w:rPr>
        <w:t xml:space="preserve">79. </w:t>
      </w:r>
      <w:r>
        <w:rPr>
          <w:b/>
        </w:rPr>
        <w:t>¿Cuál de estas propuestas NO está recogida en la propuesta de Plan de Paz para la guerra de Ucrania elaborado por China y Brasil en mayo 2024?</w:t>
      </w:r>
    </w:p>
    <w:p>
      <w:pPr>
        <w:pStyle w:val="Opción"/>
      </w:pPr>
      <w:r>
        <w:t>a) Fin de la escalada militar por las partes.</w:t>
      </w:r>
    </w:p>
    <w:p>
      <w:pPr>
        <w:pStyle w:val="Opción"/>
      </w:pPr>
      <w:r>
        <w:t>b) Organización de una conferencia internacional para la paz.</w:t>
      </w:r>
    </w:p>
    <w:p>
      <w:pPr>
        <w:pStyle w:val="Opción"/>
      </w:pPr>
      <w:r>
        <w:t>c) Esfuerzos para prevenir el uso de armas nucleares.</w:t>
      </w:r>
    </w:p>
    <w:p>
      <w:pPr>
        <w:pStyle w:val="Opción"/>
      </w:pPr>
      <w:r>
        <w:t>d) La retirada paulatina de las fuerzas militares en territorio contrario.</w:t>
      </w:r>
    </w:p>
    <w:p>
      <w:pPr>
        <w:pStyle w:val="Pregunta"/>
      </w:pPr>
      <w:r>
        <w:rPr>
          <w:rStyle w:val="Númerodepregunta"/>
        </w:rPr>
        <w:t xml:space="preserve">80. </w:t>
      </w:r>
      <w:r>
        <w:rPr>
          <w:b/>
        </w:rPr>
        <w:t>¿Cuál es la serie más longeva de la televisión en España?</w:t>
      </w:r>
    </w:p>
    <w:p>
      <w:pPr>
        <w:pStyle w:val="Opción"/>
      </w:pPr>
      <w:r>
        <w:t>a) ‘Amar es para siempre’.</w:t>
      </w:r>
    </w:p>
    <w:p>
      <w:pPr>
        <w:pStyle w:val="Opción"/>
      </w:pPr>
      <w:r>
        <w:t>b) ‘Hospital Central’.</w:t>
      </w:r>
    </w:p>
    <w:p>
      <w:pPr>
        <w:pStyle w:val="Opción"/>
      </w:pPr>
      <w:r>
        <w:t>c) ‘El cor de la ciutat’.</w:t>
      </w:r>
    </w:p>
    <w:p>
      <w:pPr>
        <w:pStyle w:val="Opción"/>
      </w:pPr>
      <w:r>
        <w:t>d) ’Cuéntame cómo pasó’.</w:t>
      </w:r>
    </w:p>
    <w:p>
      <w:pPr>
        <w:pStyle w:val="Pregunta"/>
      </w:pPr>
      <w:r>
        <w:rPr>
          <w:rStyle w:val="Númerodepregunta"/>
        </w:rPr>
        <w:t xml:space="preserve">81. </w:t>
      </w:r>
      <w:r>
        <w:rPr>
          <w:b/>
        </w:rPr>
        <w:t>¿De qué producto agroalimentario fue España, hasta mayo de 2024, el primer exportador mundial?</w:t>
      </w:r>
    </w:p>
    <w:p>
      <w:pPr>
        <w:pStyle w:val="Opción"/>
      </w:pPr>
      <w:r>
        <w:t>a) Aceite de oliva.</w:t>
      </w:r>
    </w:p>
    <w:p>
      <w:pPr>
        <w:pStyle w:val="Opción"/>
      </w:pPr>
      <w:r>
        <w:t>b) Aguacate.</w:t>
      </w:r>
    </w:p>
    <w:p>
      <w:pPr>
        <w:pStyle w:val="Opción"/>
      </w:pPr>
      <w:r>
        <w:t>c) Judías verdes.</w:t>
      </w:r>
    </w:p>
    <w:p>
      <w:pPr>
        <w:pStyle w:val="Opción"/>
      </w:pPr>
      <w:r>
        <w:t>d) Atún rojo.</w:t>
      </w:r>
    </w:p>
    <w:p>
      <w:pPr>
        <w:pStyle w:val="Pregunta"/>
      </w:pPr>
      <w:r>
        <w:rPr>
          <w:rStyle w:val="Númerodepregunta"/>
        </w:rPr>
        <w:t xml:space="preserve">82. </w:t>
      </w:r>
      <w:r>
        <w:rPr>
          <w:b/>
        </w:rPr>
        <w:t>¿En qué municipio de la provincia de Cádiz murieron, este año, dos agentes de la Guardia Civil al ser arrollados por una narcolancha?</w:t>
      </w:r>
    </w:p>
    <w:p>
      <w:pPr>
        <w:pStyle w:val="Opción"/>
      </w:pPr>
      <w:r>
        <w:t>a) Rota.</w:t>
      </w:r>
    </w:p>
    <w:p>
      <w:pPr>
        <w:pStyle w:val="Opción"/>
      </w:pPr>
      <w:r>
        <w:t>b) Chipiona.</w:t>
      </w:r>
    </w:p>
    <w:p>
      <w:pPr>
        <w:pStyle w:val="Opción"/>
      </w:pPr>
      <w:r>
        <w:t>c) Barbate.</w:t>
      </w:r>
    </w:p>
    <w:p>
      <w:pPr>
        <w:pStyle w:val="Opción"/>
      </w:pPr>
      <w:r>
        <w:t>d) Algeciras.</w:t>
      </w:r>
    </w:p>
    <w:p>
      <w:pPr>
        <w:pStyle w:val="Pregunta"/>
      </w:pPr>
      <w:r>
        <w:rPr>
          <w:rStyle w:val="Númerodepregunta"/>
        </w:rPr>
        <w:t xml:space="preserve">83. </w:t>
      </w:r>
      <w:r>
        <w:rPr>
          <w:b/>
        </w:rPr>
        <w:t>¿Con qué país europeo pactó Giorgia Meloni el traslado de migrantes en situación irregular?</w:t>
      </w:r>
    </w:p>
    <w:p>
      <w:pPr>
        <w:pStyle w:val="Opción"/>
      </w:pPr>
      <w:r>
        <w:t>a) Montenegro.</w:t>
      </w:r>
    </w:p>
    <w:p>
      <w:pPr>
        <w:pStyle w:val="Opción"/>
      </w:pPr>
      <w:r>
        <w:t>b) Bosnia y Herzegovina.</w:t>
      </w:r>
    </w:p>
    <w:p>
      <w:pPr>
        <w:pStyle w:val="Opción"/>
      </w:pPr>
      <w:r>
        <w:t>c) Albania.</w:t>
      </w:r>
    </w:p>
    <w:p>
      <w:pPr>
        <w:pStyle w:val="Opción"/>
      </w:pPr>
      <w:r>
        <w:t>d) Eslovenia.</w:t>
      </w:r>
    </w:p>
    <w:p>
      <w:pPr>
        <w:pStyle w:val="Pregunta"/>
      </w:pPr>
      <w:r>
        <w:rPr>
          <w:rStyle w:val="Númerodepregunta"/>
        </w:rPr>
        <w:t xml:space="preserve">84. </w:t>
      </w:r>
      <w:r>
        <w:rPr>
          <w:b/>
        </w:rPr>
        <w:t>De la aplicación de la Ley de Amnistía aprobada en mayo de 2024 por el Congreso quedan excluidos…</w:t>
      </w:r>
    </w:p>
    <w:p>
      <w:pPr>
        <w:pStyle w:val="Opción"/>
      </w:pPr>
      <w:r>
        <w:t>a) Los policías acusados por las cargas del 1-O.</w:t>
      </w:r>
    </w:p>
    <w:p>
      <w:pPr>
        <w:pStyle w:val="Opción"/>
      </w:pPr>
      <w:r>
        <w:t>b) Los actos que, por su finalidad, puedan ser calificados como terrorismo.</w:t>
      </w:r>
    </w:p>
    <w:p>
      <w:pPr>
        <w:pStyle w:val="Opción"/>
      </w:pPr>
      <w:r>
        <w:t>c) Los cargos públicos vinculados a la organización del referéndum.</w:t>
      </w:r>
    </w:p>
    <w:p>
      <w:pPr>
        <w:pStyle w:val="Opción"/>
      </w:pPr>
      <w:r>
        <w:t>d) Los exdirectores de la televisión y la radio pública catalanas investigados por posible malversación de fondos.</w:t>
      </w:r>
    </w:p>
    <w:p>
      <w:pPr>
        <w:pStyle w:val="Pregunta"/>
      </w:pPr>
      <w:r>
        <w:rPr>
          <w:rStyle w:val="Númerodepregunta"/>
        </w:rPr>
        <w:t xml:space="preserve">85. </w:t>
      </w:r>
      <w:r>
        <w:rPr>
          <w:b/>
        </w:rPr>
        <w:t>¿Cuál es la condena que el tribunal tailandés que ha juzgado al español Daniel Sancho le ha impuesto por el asesinato de Edwin Arrieta?</w:t>
      </w:r>
    </w:p>
    <w:p>
      <w:pPr>
        <w:pStyle w:val="Opción"/>
      </w:pPr>
      <w:r>
        <w:t>a) Pena capital.</w:t>
      </w:r>
    </w:p>
    <w:p>
      <w:pPr>
        <w:pStyle w:val="Opción"/>
      </w:pPr>
      <w:r>
        <w:t>b) Cadena perpetua.</w:t>
      </w:r>
    </w:p>
    <w:p>
      <w:pPr>
        <w:pStyle w:val="Opción"/>
      </w:pPr>
      <w:r>
        <w:t>c) 40 años de prisión.</w:t>
      </w:r>
    </w:p>
    <w:p>
      <w:pPr>
        <w:pStyle w:val="Opción"/>
      </w:pPr>
      <w:r>
        <w:t>d) 30 años de prisión y 10 más de libertad vigilada.</w:t>
      </w:r>
    </w:p>
    <w:p>
      <w:pPr>
        <w:pStyle w:val="Pregunta"/>
      </w:pPr>
      <w:r>
        <w:rPr>
          <w:rStyle w:val="Númerodepregunta"/>
        </w:rPr>
        <w:t xml:space="preserve">86. </w:t>
      </w:r>
      <w:r>
        <w:rPr>
          <w:b/>
        </w:rPr>
        <w:t>¿Qué premios promueven en España valores científicos, culturales y humanísticos como patrimonio universal?</w:t>
      </w:r>
    </w:p>
    <w:p>
      <w:pPr>
        <w:pStyle w:val="Opción"/>
      </w:pPr>
      <w:r>
        <w:t>a) Premios Princesa de Asturias.</w:t>
      </w:r>
    </w:p>
    <w:p>
      <w:pPr>
        <w:pStyle w:val="Opción"/>
      </w:pPr>
      <w:r>
        <w:t>b) Premios Princesa de Girona.</w:t>
      </w:r>
    </w:p>
    <w:p>
      <w:pPr>
        <w:pStyle w:val="Opción"/>
      </w:pPr>
      <w:r>
        <w:t>c) Premios Cervantes.</w:t>
      </w:r>
    </w:p>
    <w:p>
      <w:pPr>
        <w:pStyle w:val="Opción"/>
      </w:pPr>
      <w:r>
        <w:t>d) Premios Goya.</w:t>
      </w:r>
    </w:p>
    <w:p>
      <w:pPr>
        <w:pStyle w:val="Pregunta"/>
      </w:pPr>
      <w:r>
        <w:rPr>
          <w:rStyle w:val="Númerodepregunta"/>
        </w:rPr>
        <w:t xml:space="preserve">87. </w:t>
      </w:r>
      <w:r>
        <w:rPr>
          <w:b/>
        </w:rPr>
        <w:t>¿Qué selección nacional ganó la UEFA Nations League Femenina en la temporada 2023/2024?</w:t>
      </w:r>
    </w:p>
    <w:p>
      <w:pPr>
        <w:pStyle w:val="Opción"/>
      </w:pPr>
      <w:r>
        <w:t>a) Alemania.</w:t>
      </w:r>
    </w:p>
    <w:p>
      <w:pPr>
        <w:pStyle w:val="Opción"/>
      </w:pPr>
      <w:r>
        <w:t>b) Francia.</w:t>
      </w:r>
    </w:p>
    <w:p>
      <w:pPr>
        <w:pStyle w:val="Opción"/>
      </w:pPr>
      <w:r>
        <w:t>c) Países Bajos.</w:t>
      </w:r>
    </w:p>
    <w:p>
      <w:pPr>
        <w:pStyle w:val="Opción"/>
      </w:pPr>
      <w:r>
        <w:t>d) España.</w:t>
      </w:r>
    </w:p>
    <w:p>
      <w:pPr>
        <w:pStyle w:val="Pregunta"/>
      </w:pPr>
      <w:r>
        <w:rPr>
          <w:rStyle w:val="Númerodepregunta"/>
        </w:rPr>
        <w:t xml:space="preserve">88. </w:t>
      </w:r>
      <w:r>
        <w:rPr>
          <w:b/>
        </w:rPr>
        <w:t>¿Qué obra fue la ganadora y cuál la finalista del Premio Novela Café Gijón 2024?</w:t>
      </w:r>
    </w:p>
    <w:p>
      <w:pPr>
        <w:pStyle w:val="Opción"/>
      </w:pPr>
      <w:r>
        <w:t>a) Ganadora, ‘El final del bosque’ de María Fasce y, finalista, ‘Parabere’ de Andrea Cabrera Kñallinsky y Aldo García Arias.</w:t>
      </w:r>
    </w:p>
    <w:p>
      <w:pPr>
        <w:pStyle w:val="Opción"/>
      </w:pPr>
      <w:r>
        <w:t>b) Ganadora, ‘Antes de que llegue el olvido’ de Ana Rodríguez Fischer y, finalista, ‘Volver cuándo’ de María Elena Morán.</w:t>
      </w:r>
    </w:p>
    <w:p>
      <w:pPr>
        <w:pStyle w:val="Opción"/>
      </w:pPr>
      <w:r>
        <w:t>c) Ganadora, ‘Los nombres prestados’ de Alexis Ravelo y, finalista, ‘Hasta aquí hemos llegado’ de Antonio Fontana.</w:t>
      </w:r>
    </w:p>
    <w:p>
      <w:pPr>
        <w:pStyle w:val="Opción"/>
      </w:pPr>
      <w:r>
        <w:t>d) Ganadora, ‘West end’ de José Morella y, finalista, ‘Las abismales’ de Jesús Ferrero.</w:t>
      </w:r>
    </w:p>
    <w:p>
      <w:pPr>
        <w:pStyle w:val="Pregunta"/>
      </w:pPr>
      <w:r>
        <w:rPr>
          <w:rStyle w:val="Númerodepregunta"/>
        </w:rPr>
        <w:t xml:space="preserve">89. </w:t>
      </w:r>
      <w:r>
        <w:rPr>
          <w:b/>
        </w:rPr>
        <w:t>¿Qué es el 'Proyecto Viena'?</w:t>
      </w:r>
    </w:p>
    <w:p>
      <w:pPr>
        <w:pStyle w:val="Opción"/>
      </w:pPr>
      <w:r>
        <w:t>a) Un proyecto piloto para la implantación de las denominadas "ciudades de 15 minutos" impulsado por la Agenda 2030.</w:t>
      </w:r>
    </w:p>
    <w:p>
      <w:pPr>
        <w:pStyle w:val="Opción"/>
      </w:pPr>
      <w:r>
        <w:t>b) Una iniciativa del ayuntamiento de Barcelona, que imita el modelo austríaco de fomento del uso de la bicicleta como medio prioritario en las ciudades.</w:t>
      </w:r>
    </w:p>
    <w:p>
      <w:pPr>
        <w:pStyle w:val="Opción"/>
      </w:pPr>
      <w:r>
        <w:t>c) Una iniciativa de la Sociedad de Gestión de Activos procedentes de la Reestructuración Bancaria (Sareb) para construir vivienda de alquiler asequible.</w:t>
      </w:r>
    </w:p>
    <w:p>
      <w:pPr>
        <w:pStyle w:val="Opción"/>
      </w:pPr>
      <w:r>
        <w:t>d) Un proyecto del ayuntamiento de Viena para el impulso de un parque municipal de vivienda pública en propiedad que alcance el 80% del suelo.</w:t>
      </w:r>
    </w:p>
    <w:p>
      <w:pPr>
        <w:pStyle w:val="Pregunta"/>
      </w:pPr>
      <w:r>
        <w:rPr>
          <w:rStyle w:val="Númerodepregunta"/>
        </w:rPr>
        <w:t xml:space="preserve">90. </w:t>
      </w:r>
      <w:r>
        <w:rPr>
          <w:b/>
        </w:rPr>
        <w:t>¿Quién ha obtenido el Premio Nacional de Tauromaquia 2024?</w:t>
      </w:r>
    </w:p>
    <w:p>
      <w:pPr>
        <w:pStyle w:val="Opción"/>
      </w:pPr>
      <w:r>
        <w:t>a) Andrés Roca Rey.</w:t>
      </w:r>
    </w:p>
    <w:p>
      <w:pPr>
        <w:pStyle w:val="Opción"/>
      </w:pPr>
      <w:r>
        <w:t>b) Julián López “El Juli”.</w:t>
      </w:r>
    </w:p>
    <w:p>
      <w:pPr>
        <w:pStyle w:val="Opción"/>
      </w:pPr>
      <w:r>
        <w:t>c) Se ha suprimido este año.</w:t>
      </w:r>
    </w:p>
    <w:p>
      <w:pPr>
        <w:pStyle w:val="Opción"/>
      </w:pPr>
      <w:r>
        <w:t>d) Juan Ortega.</w:t>
      </w:r>
    </w:p>
    <w:p>
      <w:pPr>
        <w:pStyle w:val="Pregunta"/>
      </w:pPr>
      <w:r>
        <w:rPr>
          <w:rStyle w:val="Númerodepregunta"/>
        </w:rPr>
        <w:t xml:space="preserve">91. </w:t>
      </w:r>
      <w:r>
        <w:rPr>
          <w:b/>
        </w:rPr>
        <w:t>A finales del primer trimestre de 2024, según datos del Banco de España, ¿cuál era la deuda de las Administraciones Públicas?</w:t>
      </w:r>
    </w:p>
    <w:p>
      <w:pPr>
        <w:pStyle w:val="Opción"/>
      </w:pPr>
      <w:r>
        <w:t>a) 89% del PIB.</w:t>
      </w:r>
    </w:p>
    <w:p>
      <w:pPr>
        <w:pStyle w:val="Opción"/>
      </w:pPr>
      <w:r>
        <w:t>b) 109% del PIB.</w:t>
      </w:r>
    </w:p>
    <w:p>
      <w:pPr>
        <w:pStyle w:val="Opción"/>
      </w:pPr>
      <w:r>
        <w:t>c) 69% del PIB.</w:t>
      </w:r>
    </w:p>
    <w:p>
      <w:pPr>
        <w:pStyle w:val="Opción"/>
      </w:pPr>
      <w:r>
        <w:t>d) 19% del PIB.</w:t>
      </w:r>
    </w:p>
    <w:p>
      <w:pPr>
        <w:pStyle w:val="Pregunta"/>
      </w:pPr>
      <w:r>
        <w:rPr>
          <w:rStyle w:val="Númerodepregunta"/>
        </w:rPr>
        <w:t xml:space="preserve">92. </w:t>
      </w:r>
      <w:r>
        <w:rPr>
          <w:b/>
        </w:rPr>
        <w:t>¿Quién ha ganado el Premio Emmy 2024 a mejor actor en una serie de comedia por su trabajo en ‘The Bear’?</w:t>
      </w:r>
    </w:p>
    <w:p>
      <w:pPr>
        <w:pStyle w:val="Opción"/>
      </w:pPr>
      <w:r>
        <w:t>a) Matt Berry.</w:t>
      </w:r>
    </w:p>
    <w:p>
      <w:pPr>
        <w:pStyle w:val="Opción"/>
      </w:pPr>
      <w:r>
        <w:t>b) Steve Martin.</w:t>
      </w:r>
    </w:p>
    <w:p>
      <w:pPr>
        <w:pStyle w:val="Opción"/>
      </w:pPr>
      <w:r>
        <w:t>c) Martin Short.</w:t>
      </w:r>
    </w:p>
    <w:p>
      <w:pPr>
        <w:pStyle w:val="Opción"/>
      </w:pPr>
      <w:r>
        <w:t>d) Jeremy Allen White.</w:t>
      </w:r>
    </w:p>
    <w:p>
      <w:pPr>
        <w:pStyle w:val="Pregunta"/>
      </w:pPr>
      <w:r>
        <w:rPr>
          <w:rStyle w:val="Númerodepregunta"/>
        </w:rPr>
        <w:t xml:space="preserve">93. </w:t>
      </w:r>
      <w:r>
        <w:rPr>
          <w:b/>
        </w:rPr>
        <w:t>¿Qué ciudad acogerá en 2025 la 4ª Conferencia Internacional sobre Financiación para el Desarrollo?</w:t>
      </w:r>
    </w:p>
    <w:p>
      <w:pPr>
        <w:pStyle w:val="Opción"/>
      </w:pPr>
      <w:r>
        <w:t>a) Lisboa.</w:t>
      </w:r>
    </w:p>
    <w:p>
      <w:pPr>
        <w:pStyle w:val="Opción"/>
      </w:pPr>
      <w:r>
        <w:t>b) Barcelona.</w:t>
      </w:r>
    </w:p>
    <w:p>
      <w:pPr>
        <w:pStyle w:val="Opción"/>
      </w:pPr>
      <w:r>
        <w:t>c) Sevilla.</w:t>
      </w:r>
    </w:p>
    <w:p>
      <w:pPr>
        <w:pStyle w:val="Opción"/>
      </w:pPr>
      <w:r>
        <w:t>d) Granada.</w:t>
      </w:r>
    </w:p>
    <w:p>
      <w:pPr>
        <w:pStyle w:val="Pregunta"/>
      </w:pPr>
      <w:r>
        <w:rPr>
          <w:rStyle w:val="Númerodepregunta"/>
        </w:rPr>
        <w:t xml:space="preserve">94. </w:t>
      </w:r>
      <w:r>
        <w:rPr>
          <w:b/>
        </w:rPr>
        <w:t>¿Cuántos años ha cumplido en 2024, desde su primera emisión, el programa ‘En Portada’ de TVE?</w:t>
      </w:r>
    </w:p>
    <w:p>
      <w:pPr>
        <w:pStyle w:val="Opción"/>
      </w:pPr>
      <w:r>
        <w:t>a) 30 años.</w:t>
      </w:r>
    </w:p>
    <w:p>
      <w:pPr>
        <w:pStyle w:val="Opción"/>
      </w:pPr>
      <w:r>
        <w:t>b) 40 años.</w:t>
      </w:r>
    </w:p>
    <w:p>
      <w:pPr>
        <w:pStyle w:val="Opción"/>
      </w:pPr>
      <w:r>
        <w:t>c) 25 años.</w:t>
      </w:r>
    </w:p>
    <w:p>
      <w:pPr>
        <w:pStyle w:val="Opción"/>
      </w:pPr>
      <w:r>
        <w:t>d) 50 años.</w:t>
      </w:r>
    </w:p>
    <w:p>
      <w:pPr>
        <w:pStyle w:val="Pregunta"/>
      </w:pPr>
      <w:r>
        <w:rPr>
          <w:rStyle w:val="Númerodepregunta"/>
        </w:rPr>
        <w:t xml:space="preserve">95. </w:t>
      </w:r>
      <w:r>
        <w:rPr>
          <w:b/>
        </w:rPr>
        <w:t>¿De qué país fue la delegación que consiguió más medallas en los Juegos Paralímpicos París 2024?</w:t>
      </w:r>
    </w:p>
    <w:p>
      <w:pPr>
        <w:pStyle w:val="Opción"/>
      </w:pPr>
      <w:r>
        <w:t>a) EE.UU.</w:t>
      </w:r>
    </w:p>
    <w:p>
      <w:pPr>
        <w:pStyle w:val="Opción"/>
      </w:pPr>
      <w:r>
        <w:t>b) China.</w:t>
      </w:r>
    </w:p>
    <w:p>
      <w:pPr>
        <w:pStyle w:val="Opción"/>
      </w:pPr>
      <w:r>
        <w:t>c) Reino Unido.</w:t>
      </w:r>
    </w:p>
    <w:p>
      <w:pPr>
        <w:pStyle w:val="Opción"/>
      </w:pPr>
      <w:r>
        <w:t>d) España.</w:t>
      </w:r>
    </w:p>
    <w:p>
      <w:pPr>
        <w:pStyle w:val="Pregunta"/>
      </w:pPr>
      <w:r>
        <w:rPr>
          <w:rStyle w:val="Númerodepregunta"/>
        </w:rPr>
        <w:t xml:space="preserve">96. </w:t>
      </w:r>
      <w:r>
        <w:rPr>
          <w:b/>
        </w:rPr>
        <w:t>¿Dónde suele entregarse el Premio Cervantes?</w:t>
      </w:r>
    </w:p>
    <w:p>
      <w:pPr>
        <w:pStyle w:val="Opción"/>
      </w:pPr>
      <w:r>
        <w:t>a) Palacio Real.</w:t>
      </w:r>
    </w:p>
    <w:p>
      <w:pPr>
        <w:pStyle w:val="Opción"/>
      </w:pPr>
      <w:r>
        <w:t>b) Paraninfo de la Universidad de Alcalá de Henares.</w:t>
      </w:r>
    </w:p>
    <w:p>
      <w:pPr>
        <w:pStyle w:val="Opción"/>
      </w:pPr>
      <w:r>
        <w:t>c) Academia de Bellas Artes de San Fernando.</w:t>
      </w:r>
    </w:p>
    <w:p>
      <w:pPr>
        <w:pStyle w:val="Opción"/>
      </w:pPr>
      <w:r>
        <w:t>d) Instituto Cervantes.</w:t>
      </w:r>
    </w:p>
    <w:p>
      <w:pPr>
        <w:pStyle w:val="Pregunta"/>
      </w:pPr>
      <w:r>
        <w:rPr>
          <w:rStyle w:val="Númerodepregunta"/>
        </w:rPr>
        <w:t xml:space="preserve">97. </w:t>
      </w:r>
      <w:r>
        <w:rPr>
          <w:b/>
        </w:rPr>
        <w:t>Tras su paso por Eurovision 2024, el grupo Nebulosa ha sacado nuevo single. ¿Cómo se llama?</w:t>
      </w:r>
    </w:p>
    <w:p>
      <w:pPr>
        <w:pStyle w:val="Opción"/>
      </w:pPr>
      <w:r>
        <w:t>a) 'Cotilleo'.</w:t>
      </w:r>
    </w:p>
    <w:p>
      <w:pPr>
        <w:pStyle w:val="Opción"/>
      </w:pPr>
      <w:r>
        <w:t>b) 'Fetiche'.</w:t>
      </w:r>
    </w:p>
    <w:p>
      <w:pPr>
        <w:pStyle w:val="Opción"/>
      </w:pPr>
      <w:r>
        <w:t>c) 'Vulgar'.</w:t>
      </w:r>
    </w:p>
    <w:p>
      <w:pPr>
        <w:pStyle w:val="Opción"/>
      </w:pPr>
      <w:r>
        <w:t>d) Asco'.</w:t>
      </w:r>
    </w:p>
    <w:p>
      <w:pPr>
        <w:pStyle w:val="Pregunta"/>
      </w:pPr>
      <w:r>
        <w:rPr>
          <w:rStyle w:val="Númerodepregunta"/>
        </w:rPr>
        <w:t xml:space="preserve">98. </w:t>
      </w:r>
      <w:r>
        <w:rPr>
          <w:b/>
        </w:rPr>
        <w:t>¿Qué empresa española se convirtió, en agosto, en la primera compañía del país en superar los 150.000 millones de capitalización bursátil?</w:t>
      </w:r>
    </w:p>
    <w:p>
      <w:pPr>
        <w:pStyle w:val="Opción"/>
      </w:pPr>
      <w:r>
        <w:t>a) Acciona.</w:t>
      </w:r>
    </w:p>
    <w:p>
      <w:pPr>
        <w:pStyle w:val="Opción"/>
      </w:pPr>
      <w:r>
        <w:t>b) Sacyr.</w:t>
      </w:r>
    </w:p>
    <w:p>
      <w:pPr>
        <w:pStyle w:val="Opción"/>
      </w:pPr>
      <w:r>
        <w:t>c) Iberdrola.</w:t>
      </w:r>
    </w:p>
    <w:p>
      <w:pPr>
        <w:pStyle w:val="Opción"/>
      </w:pPr>
      <w:r>
        <w:t>d) Inditex.</w:t>
      </w:r>
    </w:p>
    <w:p>
      <w:pPr>
        <w:pStyle w:val="Pregunta"/>
      </w:pPr>
      <w:r>
        <w:rPr>
          <w:rStyle w:val="Númerodepregunta"/>
        </w:rPr>
        <w:t xml:space="preserve">99. </w:t>
      </w:r>
      <w:r>
        <w:rPr>
          <w:b/>
        </w:rPr>
        <w:t>Un estudio de ‘The Lancet’, publicado en agosto de este año, concluye que las muertes por calor podrían triplicarse en Europa si se mantienen las actuales políticas climáticas. ¿En qué año se produciría este incremento?</w:t>
      </w:r>
    </w:p>
    <w:p>
      <w:pPr>
        <w:pStyle w:val="Opción"/>
      </w:pPr>
      <w:r>
        <w:t>a) 2050.</w:t>
      </w:r>
    </w:p>
    <w:p>
      <w:pPr>
        <w:pStyle w:val="Opción"/>
      </w:pPr>
      <w:r>
        <w:t>b) 2080.</w:t>
      </w:r>
    </w:p>
    <w:p>
      <w:pPr>
        <w:pStyle w:val="Opción"/>
      </w:pPr>
      <w:r>
        <w:t>c) 2100.</w:t>
      </w:r>
    </w:p>
    <w:p>
      <w:pPr>
        <w:pStyle w:val="Opción"/>
      </w:pPr>
      <w:r>
        <w:t>d) 2125.</w:t>
      </w:r>
    </w:p>
    <w:p>
      <w:pPr>
        <w:pStyle w:val="Pregunta"/>
      </w:pPr>
      <w:r>
        <w:rPr>
          <w:rStyle w:val="Númerodepregunta"/>
        </w:rPr>
        <w:t xml:space="preserve">100. </w:t>
      </w:r>
      <w:r>
        <w:rPr>
          <w:b/>
        </w:rPr>
        <w:t>¿Qué compañía británica ha adquirido, este año, Vodafone España?</w:t>
      </w:r>
    </w:p>
    <w:p>
      <w:pPr>
        <w:pStyle w:val="Opción"/>
      </w:pPr>
      <w:r>
        <w:t>a) Zegona Communications.</w:t>
      </w:r>
    </w:p>
    <w:p>
      <w:pPr>
        <w:pStyle w:val="Opción"/>
      </w:pPr>
      <w:r>
        <w:t>b) Lycamobile.</w:t>
      </w:r>
    </w:p>
    <w:p>
      <w:pPr>
        <w:pStyle w:val="Opción"/>
      </w:pPr>
      <w:r>
        <w:t>c) Virgin Media.</w:t>
      </w:r>
    </w:p>
    <w:p>
      <w:pPr>
        <w:pStyle w:val="Opción"/>
      </w:pPr>
      <w:r>
        <w:t>d) British Telecom.</w:t>
      </w:r>
    </w:p>
    <w:p>
      <w:pPr>
        <w:pStyle w:val="Pregunta"/>
      </w:pPr>
      <w:r>
        <w:rPr>
          <w:rStyle w:val="Númerodepregunta"/>
        </w:rPr>
        <w:t xml:space="preserve">101. </w:t>
      </w:r>
      <w:r>
        <w:rPr>
          <w:b/>
        </w:rPr>
        <w:t>¿Cuál es el nombre del índice de la bolsa de Milán?</w:t>
      </w:r>
    </w:p>
    <w:p>
      <w:pPr>
        <w:pStyle w:val="Opción"/>
      </w:pPr>
      <w:r>
        <w:t>a) DAX.</w:t>
      </w:r>
    </w:p>
    <w:p>
      <w:pPr>
        <w:pStyle w:val="Opción"/>
      </w:pPr>
      <w:r>
        <w:t>b) CAC-40.</w:t>
      </w:r>
    </w:p>
    <w:p>
      <w:pPr>
        <w:pStyle w:val="Opción"/>
      </w:pPr>
      <w:r>
        <w:t>c) FTSE MIB.</w:t>
      </w:r>
    </w:p>
    <w:p>
      <w:pPr>
        <w:pStyle w:val="Opción"/>
      </w:pPr>
      <w:r>
        <w:t>d) NASDAQ.</w:t>
      </w:r>
    </w:p>
    <w:p>
      <w:pPr>
        <w:pStyle w:val="Pregunta"/>
      </w:pPr>
      <w:r>
        <w:rPr>
          <w:rStyle w:val="Númerodepregunta"/>
        </w:rPr>
        <w:t xml:space="preserve">102. </w:t>
      </w:r>
      <w:r>
        <w:rPr>
          <w:b/>
        </w:rPr>
        <w:t>¿Qué partidos políticos empataron en número de escaños tras los resultados de las elecciones al Parlamento Vasco, en abril de este año?</w:t>
      </w:r>
    </w:p>
    <w:p>
      <w:pPr>
        <w:pStyle w:val="Opción"/>
      </w:pPr>
      <w:r>
        <w:t>a) PNV y PSE.</w:t>
      </w:r>
    </w:p>
    <w:p>
      <w:pPr>
        <w:pStyle w:val="Opción"/>
      </w:pPr>
      <w:r>
        <w:t>b) EH BILDU y SUMAR.</w:t>
      </w:r>
    </w:p>
    <w:p>
      <w:pPr>
        <w:pStyle w:val="Opción"/>
      </w:pPr>
      <w:r>
        <w:t>c) PSE y PP.</w:t>
      </w:r>
    </w:p>
    <w:p>
      <w:pPr>
        <w:pStyle w:val="Opción"/>
      </w:pPr>
      <w:r>
        <w:t>d) PNV y EH BILDU.</w:t>
      </w:r>
    </w:p>
    <w:p>
      <w:pPr>
        <w:pStyle w:val="Pregunta"/>
      </w:pPr>
      <w:r>
        <w:rPr>
          <w:rStyle w:val="Númerodepregunta"/>
        </w:rPr>
        <w:t xml:space="preserve">103. </w:t>
      </w:r>
      <w:r>
        <w:rPr>
          <w:b/>
        </w:rPr>
        <w:t>¿Quién ganó el Premio Nacional de Investigación 2023 en el área de Matemáticas y Tecnologías de la Información y las Comunicaciones?</w:t>
      </w:r>
    </w:p>
    <w:p>
      <w:pPr>
        <w:pStyle w:val="Opción"/>
      </w:pPr>
      <w:r>
        <w:t>a) Francisco Sevilla González.</w:t>
      </w:r>
    </w:p>
    <w:p>
      <w:pPr>
        <w:pStyle w:val="Opción"/>
      </w:pPr>
      <w:r>
        <w:t>b) Fernando González Jaén.</w:t>
      </w:r>
    </w:p>
    <w:p>
      <w:pPr>
        <w:pStyle w:val="Opción"/>
      </w:pPr>
      <w:r>
        <w:t>c) David Muñoz Cazorla.</w:t>
      </w:r>
    </w:p>
    <w:p>
      <w:pPr>
        <w:pStyle w:val="Opción"/>
      </w:pPr>
      <w:r>
        <w:t>d) Diego Córdoba Gazolaz.</w:t>
      </w:r>
    </w:p>
    <w:p>
      <w:pPr>
        <w:pStyle w:val="Pregunta"/>
      </w:pPr>
      <w:r>
        <w:rPr>
          <w:rStyle w:val="Númerodepregunta"/>
        </w:rPr>
        <w:t xml:space="preserve">104. </w:t>
      </w:r>
      <w:r>
        <w:rPr>
          <w:b/>
        </w:rPr>
        <w:t>La película ‘La casa’, que se ha estrenado este año, es la adaptación de una novela gráfica cuyo autor es…</w:t>
      </w:r>
    </w:p>
    <w:p>
      <w:pPr>
        <w:pStyle w:val="Opción"/>
      </w:pPr>
      <w:r>
        <w:t>a) Marjane Satrapi.</w:t>
      </w:r>
    </w:p>
    <w:p>
      <w:pPr>
        <w:pStyle w:val="Opción"/>
      </w:pPr>
      <w:r>
        <w:t>b) Paco Roca.</w:t>
      </w:r>
    </w:p>
    <w:p>
      <w:pPr>
        <w:pStyle w:val="Opción"/>
      </w:pPr>
      <w:r>
        <w:t>c) Javier Olivares.</w:t>
      </w:r>
    </w:p>
    <w:p>
      <w:pPr>
        <w:pStyle w:val="Opción"/>
      </w:pPr>
      <w:r>
        <w:t>d) Kim.</w:t>
      </w:r>
    </w:p>
    <w:p>
      <w:pPr>
        <w:pStyle w:val="Pregunta"/>
      </w:pPr>
      <w:r>
        <w:rPr>
          <w:rStyle w:val="Númerodepregunta"/>
        </w:rPr>
        <w:t xml:space="preserve">105. </w:t>
      </w:r>
      <w:r>
        <w:rPr>
          <w:b/>
        </w:rPr>
        <w:t>¿Quién preside Reporteros Sin Fronteras España?</w:t>
      </w:r>
    </w:p>
    <w:p>
      <w:pPr>
        <w:pStyle w:val="Opción"/>
      </w:pPr>
      <w:r>
        <w:t>a) Alfonso Armada.</w:t>
      </w:r>
    </w:p>
    <w:p>
      <w:pPr>
        <w:pStyle w:val="Opción"/>
      </w:pPr>
      <w:r>
        <w:t>b) Macu de la Cruz.</w:t>
      </w:r>
    </w:p>
    <w:p>
      <w:pPr>
        <w:pStyle w:val="Opción"/>
      </w:pPr>
      <w:r>
        <w:t>c) Alfonso Bauluz.</w:t>
      </w:r>
    </w:p>
    <w:p>
      <w:pPr>
        <w:pStyle w:val="Opción"/>
      </w:pPr>
      <w:r>
        <w:t>d) Javier Bauluz.</w:t>
      </w:r>
    </w:p>
    <w:p>
      <w:pPr>
        <w:pStyle w:val="Pregunta"/>
      </w:pPr>
      <w:r>
        <w:rPr>
          <w:rStyle w:val="Númerodepregunta"/>
        </w:rPr>
        <w:t xml:space="preserve">106. </w:t>
      </w:r>
      <w:r>
        <w:rPr>
          <w:b/>
        </w:rPr>
        <w:t>¿En qué año envió el expresidente mexicano Andrés Manuel López Obrador una carta al rey Felipe VI con una petición de disculpas por los “excesos cometidos durante la Conquista” y que ha generado este año una crisis diplomática?</w:t>
      </w:r>
    </w:p>
    <w:p>
      <w:pPr>
        <w:pStyle w:val="Opción"/>
      </w:pPr>
      <w:r>
        <w:t>a) 2018.</w:t>
      </w:r>
    </w:p>
    <w:p>
      <w:pPr>
        <w:pStyle w:val="Opción"/>
      </w:pPr>
      <w:r>
        <w:t>b) 2019.</w:t>
      </w:r>
    </w:p>
    <w:p>
      <w:pPr>
        <w:pStyle w:val="Opción"/>
      </w:pPr>
      <w:r>
        <w:t>c) 2020.</w:t>
      </w:r>
    </w:p>
    <w:p>
      <w:pPr>
        <w:pStyle w:val="Opción"/>
      </w:pPr>
      <w:r>
        <w:t>d) 2023.</w:t>
      </w:r>
    </w:p>
    <w:p>
      <w:pPr>
        <w:pStyle w:val="Pregunta"/>
      </w:pPr>
      <w:r>
        <w:rPr>
          <w:rStyle w:val="Númerodepregunta"/>
        </w:rPr>
        <w:t xml:space="preserve">107. </w:t>
      </w:r>
      <w:r>
        <w:rPr>
          <w:b/>
        </w:rPr>
        <w:t>¿Cuantos años se cumplieron, el 1 de septiembre, de la masacre de la escuela rusa de Beslán que se saldó con 334 personas muertas?</w:t>
      </w:r>
    </w:p>
    <w:p>
      <w:pPr>
        <w:pStyle w:val="Opción"/>
      </w:pPr>
      <w:r>
        <w:t>a) 10.</w:t>
      </w:r>
    </w:p>
    <w:p>
      <w:pPr>
        <w:pStyle w:val="Opción"/>
      </w:pPr>
      <w:r>
        <w:t>b) 15.</w:t>
      </w:r>
    </w:p>
    <w:p>
      <w:pPr>
        <w:pStyle w:val="Opción"/>
      </w:pPr>
      <w:r>
        <w:t>c) 20.</w:t>
      </w:r>
    </w:p>
    <w:p>
      <w:pPr>
        <w:pStyle w:val="Opción"/>
      </w:pPr>
      <w:r>
        <w:t>d) 25.</w:t>
      </w:r>
    </w:p>
    <w:p>
      <w:pPr>
        <w:pStyle w:val="Pregunta"/>
      </w:pPr>
      <w:r>
        <w:rPr>
          <w:rStyle w:val="Númerodepregunta"/>
        </w:rPr>
        <w:t xml:space="preserve">108. </w:t>
      </w:r>
      <w:r>
        <w:rPr>
          <w:b/>
        </w:rPr>
        <w:t>¿Cómo se llama el programa de entrevistas, debate y análisis de la actualidad política y social de las mañanas de TVE que presentan Silvia Intxaurrondo y Marc Sala?</w:t>
      </w:r>
    </w:p>
    <w:p>
      <w:pPr>
        <w:pStyle w:val="Opción"/>
      </w:pPr>
      <w:r>
        <w:t>a) 'Mañaneros'.</w:t>
      </w:r>
    </w:p>
    <w:p>
      <w:pPr>
        <w:pStyle w:val="Opción"/>
      </w:pPr>
      <w:r>
        <w:t>b) 'Las Mañanas de La 1'.</w:t>
      </w:r>
    </w:p>
    <w:p>
      <w:pPr>
        <w:pStyle w:val="Opción"/>
      </w:pPr>
      <w:r>
        <w:t>c) 'Los Desayunos de TVE'.</w:t>
      </w:r>
    </w:p>
    <w:p>
      <w:pPr>
        <w:pStyle w:val="Opción"/>
      </w:pPr>
      <w:r>
        <w:t>d) 'La Hora de La 1'.</w:t>
      </w:r>
    </w:p>
    <w:p>
      <w:pPr>
        <w:pStyle w:val="Pregunta"/>
      </w:pPr>
      <w:r>
        <w:rPr>
          <w:rStyle w:val="Númerodepregunta"/>
        </w:rPr>
        <w:t xml:space="preserve">109. </w:t>
      </w:r>
      <w:r>
        <w:rPr>
          <w:b/>
        </w:rPr>
        <w:t>¿Qué conocido medicamento, cuyo principio activo es el Metamizol, ha sido revisado este 2024 por la Agencia Europea del Medicamento por provocar una caída de glóbulos blancos en sangre?</w:t>
      </w:r>
    </w:p>
    <w:p>
      <w:pPr>
        <w:pStyle w:val="Opción"/>
      </w:pPr>
      <w:r>
        <w:t>a) Termalgin.</w:t>
      </w:r>
    </w:p>
    <w:p>
      <w:pPr>
        <w:pStyle w:val="Opción"/>
      </w:pPr>
      <w:r>
        <w:t>b) Nolotil.</w:t>
      </w:r>
    </w:p>
    <w:p>
      <w:pPr>
        <w:pStyle w:val="Opción"/>
      </w:pPr>
      <w:r>
        <w:t>c) Enantyum.</w:t>
      </w:r>
    </w:p>
    <w:p>
      <w:pPr>
        <w:pStyle w:val="Opción"/>
      </w:pPr>
      <w:r>
        <w:t>d) Aspirina.</w:t>
      </w:r>
    </w:p>
    <w:p>
      <w:pPr>
        <w:pStyle w:val="Pregunta"/>
      </w:pPr>
      <w:r>
        <w:rPr>
          <w:rStyle w:val="Númerodepregunta"/>
        </w:rPr>
        <w:t xml:space="preserve">110. </w:t>
      </w:r>
      <w:r>
        <w:rPr>
          <w:b/>
        </w:rPr>
        <w:t>En agosto de 2024, era liberado el periodista hispano-ruso Pablo González. ¿En qué país ha estado encarcelado?</w:t>
      </w:r>
    </w:p>
    <w:p>
      <w:pPr>
        <w:pStyle w:val="Opción"/>
      </w:pPr>
      <w:r>
        <w:t>a) Bielorrusia.</w:t>
      </w:r>
    </w:p>
    <w:p>
      <w:pPr>
        <w:pStyle w:val="Opción"/>
      </w:pPr>
      <w:r>
        <w:t>b) Ucrania.</w:t>
      </w:r>
    </w:p>
    <w:p>
      <w:pPr>
        <w:pStyle w:val="Opción"/>
      </w:pPr>
      <w:r>
        <w:t>c) Estados Unidos.</w:t>
      </w:r>
    </w:p>
    <w:p>
      <w:pPr>
        <w:pStyle w:val="Opción"/>
      </w:pPr>
      <w:r>
        <w:t>d) Polonia.</w:t>
      </w:r>
    </w:p>
    <w:p>
      <w:pPr>
        <w:pStyle w:val="Pregunta"/>
      </w:pPr>
      <w:r>
        <w:rPr>
          <w:rStyle w:val="Númerodepregunta"/>
        </w:rPr>
        <w:t xml:space="preserve">111. </w:t>
      </w:r>
      <w:r>
        <w:rPr>
          <w:b/>
        </w:rPr>
        <w:t>El Cabildo de Gran Canaria devolverá, dando cumplimiento a la Ley 20/2022 de Memoria Democrática, cinco obras de arte a los herederos de un alcalde republicano de Madrid. ¿De qué político se trata?</w:t>
      </w:r>
    </w:p>
    <w:p>
      <w:pPr>
        <w:pStyle w:val="Opción"/>
      </w:pPr>
      <w:r>
        <w:t>a) Niceto Alcalá-Zamora.</w:t>
      </w:r>
    </w:p>
    <w:p>
      <w:pPr>
        <w:pStyle w:val="Opción"/>
      </w:pPr>
      <w:r>
        <w:t>b) Pedro Rico.</w:t>
      </w:r>
    </w:p>
    <w:p>
      <w:pPr>
        <w:pStyle w:val="Opción"/>
      </w:pPr>
      <w:r>
        <w:t>c) Tomás Alfaro Fournier.</w:t>
      </w:r>
    </w:p>
    <w:p>
      <w:pPr>
        <w:pStyle w:val="Opción"/>
      </w:pPr>
      <w:r>
        <w:t>d) Manuel Fernández Montesinos.</w:t>
      </w:r>
    </w:p>
    <w:p>
      <w:pPr>
        <w:pStyle w:val="Pregunta"/>
      </w:pPr>
      <w:r>
        <w:rPr>
          <w:rStyle w:val="Númerodepregunta"/>
        </w:rPr>
        <w:t xml:space="preserve">112. </w:t>
      </w:r>
      <w:r>
        <w:rPr>
          <w:b/>
        </w:rPr>
        <w:t>¿Cuántas medallas ha ganado la nadadora Teresa Perales en los Juegos Paralímpicos a lo largo de su carrera deportiva?</w:t>
      </w:r>
    </w:p>
    <w:p>
      <w:pPr>
        <w:pStyle w:val="Opción"/>
      </w:pPr>
      <w:r>
        <w:t>a) 26.</w:t>
      </w:r>
    </w:p>
    <w:p>
      <w:pPr>
        <w:pStyle w:val="Opción"/>
      </w:pPr>
      <w:r>
        <w:t>b) 30.</w:t>
      </w:r>
    </w:p>
    <w:p>
      <w:pPr>
        <w:pStyle w:val="Opción"/>
      </w:pPr>
      <w:r>
        <w:t>c) 21.</w:t>
      </w:r>
    </w:p>
    <w:p>
      <w:pPr>
        <w:pStyle w:val="Opción"/>
      </w:pPr>
      <w:r>
        <w:t>d) 28.</w:t>
      </w:r>
    </w:p>
    <w:p>
      <w:pPr>
        <w:pStyle w:val="Pregunta"/>
      </w:pPr>
      <w:r>
        <w:rPr>
          <w:rStyle w:val="Númerodepregunta"/>
        </w:rPr>
        <w:t xml:space="preserve">113. </w:t>
      </w:r>
      <w:r>
        <w:rPr>
          <w:b/>
        </w:rPr>
        <w:t>El pasado 22 de septiembre, un cirujano español consiguió extirpar un tumor de riñón en remoto a 8.000 km de distancia. ¿Quién fue?</w:t>
      </w:r>
    </w:p>
    <w:p>
      <w:pPr>
        <w:pStyle w:val="Opción"/>
      </w:pPr>
      <w:r>
        <w:t>a) Alberto Breda.</w:t>
      </w:r>
    </w:p>
    <w:p>
      <w:pPr>
        <w:pStyle w:val="Opción"/>
      </w:pPr>
      <w:r>
        <w:t>b) Pablo Martí.</w:t>
      </w:r>
    </w:p>
    <w:p>
      <w:pPr>
        <w:pStyle w:val="Opción"/>
      </w:pPr>
      <w:r>
        <w:t>c) Víctor Valentí.</w:t>
      </w:r>
    </w:p>
    <w:p>
      <w:pPr>
        <w:pStyle w:val="Opción"/>
      </w:pPr>
      <w:r>
        <w:t>d) Diego González Rivas.</w:t>
      </w:r>
    </w:p>
    <w:p>
      <w:pPr>
        <w:pStyle w:val="Pregunta"/>
      </w:pPr>
      <w:r>
        <w:rPr>
          <w:rStyle w:val="Númerodepregunta"/>
        </w:rPr>
        <w:t xml:space="preserve">114. </w:t>
      </w:r>
      <w:r>
        <w:rPr>
          <w:b/>
        </w:rPr>
        <w:t>¿Qué equipo canario de fútbol juega en la Liga Hypermotion esta temporada 24/25?</w:t>
      </w:r>
    </w:p>
    <w:p>
      <w:pPr>
        <w:pStyle w:val="Opción"/>
      </w:pPr>
      <w:r>
        <w:t>a) La Unión Deportiva Las Palmas.</w:t>
      </w:r>
    </w:p>
    <w:p>
      <w:pPr>
        <w:pStyle w:val="Opción"/>
      </w:pPr>
      <w:r>
        <w:t>b) El Club Deportivo Tenerife.</w:t>
      </w:r>
    </w:p>
    <w:p>
      <w:pPr>
        <w:pStyle w:val="Opción"/>
      </w:pPr>
      <w:r>
        <w:t>c) El Club Deportivo Mensajero.</w:t>
      </w:r>
    </w:p>
    <w:p>
      <w:pPr>
        <w:pStyle w:val="Opción"/>
      </w:pPr>
      <w:r>
        <w:t>d) Unión Deportiva Pájara-Playas de Jandía.</w:t>
      </w:r>
    </w:p>
    <w:p>
      <w:pPr>
        <w:pStyle w:val="Pregunta"/>
      </w:pPr>
      <w:r>
        <w:rPr>
          <w:rStyle w:val="Númerodepregunta"/>
        </w:rPr>
        <w:t xml:space="preserve">115. </w:t>
      </w:r>
      <w:r>
        <w:rPr>
          <w:b/>
        </w:rPr>
        <w:t>¿Quién ganó la medalla de Oro de atletismo en triple salto en los Juegos Olímpicos de París?</w:t>
      </w:r>
    </w:p>
    <w:p>
      <w:pPr>
        <w:pStyle w:val="Opción"/>
      </w:pPr>
      <w:r>
        <w:t>a) Diego Botín.</w:t>
      </w:r>
    </w:p>
    <w:p>
      <w:pPr>
        <w:pStyle w:val="Opción"/>
      </w:pPr>
      <w:r>
        <w:t>b) Jordan Díaz.</w:t>
      </w:r>
    </w:p>
    <w:p>
      <w:pPr>
        <w:pStyle w:val="Opción"/>
      </w:pPr>
      <w:r>
        <w:t>c) María López.</w:t>
      </w:r>
    </w:p>
    <w:p>
      <w:pPr>
        <w:pStyle w:val="Opción"/>
      </w:pPr>
      <w:r>
        <w:t>d) Sara Sorribes.</w:t>
      </w:r>
    </w:p>
    <w:p>
      <w:pPr>
        <w:pStyle w:val="Pregunta"/>
      </w:pPr>
      <w:r>
        <w:rPr>
          <w:rStyle w:val="Númerodepregunta"/>
        </w:rPr>
        <w:t xml:space="preserve">116. </w:t>
      </w:r>
      <w:r>
        <w:rPr>
          <w:b/>
        </w:rPr>
        <w:t>¿Quién es el director de la película ‘Tardes de Soledad’ que ha ganado la Concha de Oro en el Festival de San Sebastián?</w:t>
      </w:r>
    </w:p>
    <w:p>
      <w:pPr>
        <w:pStyle w:val="Opción"/>
      </w:pPr>
      <w:r>
        <w:t>a) Albert Serra.</w:t>
      </w:r>
    </w:p>
    <w:p>
      <w:pPr>
        <w:pStyle w:val="Opción"/>
      </w:pPr>
      <w:r>
        <w:t>b) Pedro Martín-Calero.</w:t>
      </w:r>
    </w:p>
    <w:p>
      <w:pPr>
        <w:pStyle w:val="Opción"/>
      </w:pPr>
      <w:r>
        <w:t>c) Antón Álvarez.</w:t>
      </w:r>
    </w:p>
    <w:p>
      <w:pPr>
        <w:pStyle w:val="Opción"/>
      </w:pPr>
      <w:r>
        <w:t>d) Pedro Almodóvar.</w:t>
      </w:r>
    </w:p>
    <w:p>
      <w:pPr>
        <w:pStyle w:val="Pregunta"/>
      </w:pPr>
      <w:r>
        <w:rPr>
          <w:rStyle w:val="Númerodepregunta"/>
        </w:rPr>
        <w:t xml:space="preserve">117. </w:t>
      </w:r>
      <w:r>
        <w:rPr>
          <w:b/>
        </w:rPr>
        <w:t>Según el Ministerio de Vivienda y Agenda Urbana, en septiembre, ¿cuántas comunidades autónomas tenían declaradas oficialmente “zonas de mercado residencial tensionado”?</w:t>
      </w:r>
    </w:p>
    <w:p>
      <w:pPr>
        <w:pStyle w:val="Opción"/>
      </w:pPr>
      <w:r>
        <w:t>a) 4.</w:t>
      </w:r>
    </w:p>
    <w:p>
      <w:pPr>
        <w:pStyle w:val="Opción"/>
      </w:pPr>
      <w:r>
        <w:t>b) 2.</w:t>
      </w:r>
    </w:p>
    <w:p>
      <w:pPr>
        <w:pStyle w:val="Opción"/>
      </w:pPr>
      <w:r>
        <w:t>c) 5.</w:t>
      </w:r>
    </w:p>
    <w:p>
      <w:pPr>
        <w:pStyle w:val="Opción"/>
      </w:pPr>
      <w:r>
        <w:t>d) 1.</w:t>
      </w:r>
    </w:p>
    <w:p>
      <w:pPr>
        <w:pStyle w:val="Pregunta"/>
      </w:pPr>
      <w:r>
        <w:rPr>
          <w:rStyle w:val="Númerodepregunta"/>
        </w:rPr>
        <w:t xml:space="preserve">118. </w:t>
      </w:r>
      <w:r>
        <w:rPr>
          <w:b/>
        </w:rPr>
        <w:t>¿A quién ha otorgado el Ministerio de Cultura, este año, el Premio Nacional de Diseño de Moda?</w:t>
      </w:r>
    </w:p>
    <w:p>
      <w:pPr>
        <w:pStyle w:val="Opción"/>
      </w:pPr>
      <w:r>
        <w:t>a) Ana Locking.</w:t>
      </w:r>
    </w:p>
    <w:p>
      <w:pPr>
        <w:pStyle w:val="Opción"/>
      </w:pPr>
      <w:r>
        <w:t>b) Teresa Helbig.</w:t>
      </w:r>
    </w:p>
    <w:p>
      <w:pPr>
        <w:pStyle w:val="Opción"/>
      </w:pPr>
      <w:r>
        <w:t>c) Palomo Spain.</w:t>
      </w:r>
    </w:p>
    <w:p>
      <w:pPr>
        <w:pStyle w:val="Opción"/>
      </w:pPr>
      <w:r>
        <w:t>d) Antonio Alvarado.</w:t>
      </w:r>
    </w:p>
    <w:p>
      <w:pPr>
        <w:pStyle w:val="Pregunta"/>
      </w:pPr>
      <w:r>
        <w:rPr>
          <w:rStyle w:val="Númerodepregunta"/>
        </w:rPr>
        <w:t xml:space="preserve">119. </w:t>
      </w:r>
      <w:r>
        <w:rPr>
          <w:b/>
        </w:rPr>
        <w:t>La Agencia Española del Medicamento ha autorizado, en junio de 2024, el uso hospitalario de la piel artificial UGRSKIN. ¿Quién la creó?</w:t>
      </w:r>
    </w:p>
    <w:p>
      <w:pPr>
        <w:pStyle w:val="Opción"/>
      </w:pPr>
      <w:r>
        <w:t>a) Personal científico de la Universidad de Oxford.</w:t>
      </w:r>
    </w:p>
    <w:p>
      <w:pPr>
        <w:pStyle w:val="Opción"/>
      </w:pPr>
      <w:r>
        <w:t>b) Personal científico de la Universidad Complutense.</w:t>
      </w:r>
    </w:p>
    <w:p>
      <w:pPr>
        <w:pStyle w:val="Opción"/>
      </w:pPr>
      <w:r>
        <w:t>c) Personal científico de la Universidad de La Laguna.</w:t>
      </w:r>
    </w:p>
    <w:p>
      <w:pPr>
        <w:pStyle w:val="Opción"/>
      </w:pPr>
      <w:r>
        <w:t>d) Personal científico de la Universidad de Granada.</w:t>
      </w:r>
    </w:p>
    <w:p>
      <w:pPr>
        <w:pStyle w:val="Pregunta"/>
      </w:pPr>
      <w:r>
        <w:rPr>
          <w:rStyle w:val="Númerodepregunta"/>
        </w:rPr>
        <w:t xml:space="preserve">120. </w:t>
      </w:r>
      <w:r>
        <w:rPr>
          <w:b/>
        </w:rPr>
        <w:t>¿Qué condena ha impuesto la Audiencia de Barcelona al conocido como "el violador de Igualada", juzgado este verano?</w:t>
      </w:r>
    </w:p>
    <w:p>
      <w:pPr>
        <w:pStyle w:val="Opción"/>
      </w:pPr>
      <w:r>
        <w:t>a) Prisión permanente.</w:t>
      </w:r>
    </w:p>
    <w:p>
      <w:pPr>
        <w:pStyle w:val="Opción"/>
      </w:pPr>
      <w:r>
        <w:t>b) 35 años de prisión más 10 años de libertad vigilada.</w:t>
      </w:r>
    </w:p>
    <w:p>
      <w:pPr>
        <w:pStyle w:val="Opción"/>
      </w:pPr>
      <w:r>
        <w:t>c) 40 años de prisión.</w:t>
      </w:r>
    </w:p>
    <w:p>
      <w:pPr>
        <w:pStyle w:val="Opción"/>
      </w:pPr>
      <w:r>
        <w:t>d) 20 años de prisión y una indemnización a la víctima de 500.000€.</w:t>
      </w:r>
    </w:p>
    <w:p>
      <w:pPr>
        <w:pStyle w:val="Pregunta"/>
      </w:pPr>
      <w:r>
        <w:rPr>
          <w:rStyle w:val="Númerodepregunta"/>
        </w:rPr>
        <w:t xml:space="preserve">121. </w:t>
      </w:r>
      <w:r>
        <w:rPr>
          <w:b/>
        </w:rPr>
        <w:t>¿Cómo se llama el empresario investigado en el ‘caso Koldo’ y que fue presidente del Zamora C.F.?</w:t>
      </w:r>
    </w:p>
    <w:p>
      <w:pPr>
        <w:pStyle w:val="Opción"/>
      </w:pPr>
      <w:r>
        <w:t>a) Claudio Cueto.</w:t>
      </w:r>
    </w:p>
    <w:p>
      <w:pPr>
        <w:pStyle w:val="Opción"/>
      </w:pPr>
      <w:r>
        <w:t>b) Rubén Villalba.</w:t>
      </w:r>
    </w:p>
    <w:p>
      <w:pPr>
        <w:pStyle w:val="Opción"/>
      </w:pPr>
      <w:r>
        <w:t>c) Koldo García.</w:t>
      </w:r>
    </w:p>
    <w:p>
      <w:pPr>
        <w:pStyle w:val="Opción"/>
      </w:pPr>
      <w:r>
        <w:t>d) Víctor de Aldama.</w:t>
      </w:r>
    </w:p>
    <w:p>
      <w:r>
        <w:br w:type="page"/>
      </w:r>
    </w:p>
    <w:p>
      <w:pPr>
        <w:pStyle w:val="Rótulo"/>
      </w:pPr>
      <w:r>
        <w:t>Temario específico · Información y Contenidos</w:t>
      </w:r>
    </w:p>
    <w:p>
      <w:pPr>
        <w:pStyle w:val="Heading1"/>
      </w:pPr>
      <w:r>
        <w:t>TEMA 2 – La Unión Europea y sus instituciones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y con tres clases de fuente detrás: el </w:t>
            </w:r>
            <w:r>
              <w:rPr>
                <w:b/>
                <w:i w:val="0"/>
              </w:rPr>
              <w:t>BOE</w:t>
            </w:r>
            <w:r>
              <w:rPr>
                <w:b w:val="0"/>
                <w:i w:val="0"/>
              </w:rPr>
              <w:t xml:space="preserve">, que publica el tratado de adhesión de España y los resultados de las elecciones europeas; el </w:t>
            </w:r>
            <w:r>
              <w:rPr>
                <w:b/>
                <w:i w:val="0"/>
              </w:rPr>
              <w:t>Diario Oficial de la Unión Europea</w:t>
            </w:r>
            <w:r>
              <w:rPr>
                <w:b w:val="0"/>
                <w:i w:val="0"/>
              </w:rPr>
              <w:t xml:space="preserve">, con el reglamento de los derechos a los vehículos eléctricos chinos y el de la revisión de la política agrícola común; y las páginas del </w:t>
            </w:r>
            <w:r>
              <w:rPr>
                <w:b/>
                <w:i w:val="0"/>
              </w:rPr>
              <w:t>Banco Central Europeo</w:t>
            </w:r>
            <w:r>
              <w:rPr>
                <w:b w:val="0"/>
                <w:i w:val="0"/>
              </w:rPr>
              <w:t xml:space="preserve"> y de </w:t>
            </w:r>
            <w:r>
              <w:rPr>
                <w:b/>
                <w:i w:val="0"/>
              </w:rPr>
              <w:t>Eurostat</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BOE-A-1986-1</w:t>
            </w:r>
            <w:r>
              <w:rPr>
                <w:b w:val="0"/>
                <w:i w:val="0"/>
              </w:rPr>
              <w:t xml:space="preserve"> · </w:t>
            </w:r>
            <w:r>
              <w:rPr>
                <w:rStyle w:val="Código"/>
                <w:b w:val="0"/>
                <w:i w:val="0"/>
              </w:rPr>
              <w:t>BOE-A-2024-13092</w:t>
            </w:r>
            <w:r>
              <w:rPr>
                <w:b w:val="0"/>
                <w:i w:val="0"/>
              </w:rPr>
              <w:t xml:space="preserve"> · </w:t>
            </w:r>
            <w:r>
              <w:rPr>
                <w:rStyle w:val="Código"/>
                <w:b w:val="0"/>
                <w:i w:val="0"/>
              </w:rPr>
              <w:t>BOE-A-2024-13093</w:t>
            </w:r>
            <w:r>
              <w:rPr>
                <w:b w:val="0"/>
                <w:i w:val="0"/>
              </w:rPr>
              <w:t xml:space="preserve"> · CELEX </w:t>
            </w:r>
            <w:r>
              <w:rPr>
                <w:rStyle w:val="Código"/>
                <w:b w:val="0"/>
                <w:i w:val="0"/>
              </w:rPr>
              <w:t>32024R1866</w:t>
            </w:r>
            <w:r>
              <w:rPr>
                <w:b w:val="0"/>
                <w:i w:val="0"/>
              </w:rPr>
              <w:t xml:space="preserve"> · CELEX </w:t>
            </w:r>
            <w:r>
              <w:rPr>
                <w:rStyle w:val="Código"/>
                <w:b w:val="0"/>
                <w:i w:val="0"/>
              </w:rPr>
              <w:t>32024R1468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w:t>
            </w:r>
            <w:r>
              <w:rPr>
                <w:b/>
                <w:i w:val="0"/>
              </w:rPr>
              <w:t>documentos del BOE y del Diario Oficial en su texto original publicado</w:t>
            </w:r>
            <w:r>
              <w:rPr>
                <w:b w:val="0"/>
                <w:i w:val="0"/>
              </w:rPr>
              <w:t xml:space="preserve"> y las </w:t>
            </w:r>
            <w:r>
              <w:rPr>
                <w:b/>
                <w:i w:val="0"/>
              </w:rPr>
              <w:t>páginas institucionales 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17 preguntas</w:t>
            </w:r>
            <w:r>
              <w:rPr>
                <w:b w:val="0"/>
                <w:i w:val="0"/>
              </w:rPr>
              <w:t xml:space="preserve">, </w:t>
            </w:r>
            <w:r>
              <w:rPr>
                <w:b/>
                <w:i w:val="0"/>
              </w:rPr>
              <w:t>10 se verifican en documento</w:t>
            </w:r>
            <w:r>
              <w:rPr>
                <w:b w:val="0"/>
                <w:i w:val="0"/>
              </w:rPr>
              <w:t xml:space="preserve"> —cuatro en el BOE, dos en el Diario Oficial de la Unión Europea, tres en la tabla de tipos del Banco Central Europeo y una en Eurostat—: </w:t>
            </w:r>
            <w:r>
              <w:rPr>
                <w:b/>
                <w:i w:val="0"/>
              </w:rPr>
              <w:t>el mejor respaldo documental de los tres primeros puntos de este temario</w:t>
            </w:r>
            <w:r>
              <w:rPr>
                <w:b w:val="0"/>
                <w:i w:val="0"/>
              </w:rPr>
              <w:t xml:space="preserve">. Las </w:t>
            </w:r>
            <w:r>
              <w:rPr>
                <w:b/>
                <w:i w:val="0"/>
              </w:rPr>
              <w:t>7 restantes</w:t>
            </w:r>
            <w:r>
              <w:rPr>
                <w:b w:val="0"/>
                <w:i w:val="0"/>
              </w:rPr>
              <w:t xml:space="preserve"> se apoyan </w:t>
            </w:r>
            <w:r>
              <w:rPr>
                <w:b/>
                <w:i w:val="0"/>
              </w:rPr>
              <w:t>sólo en la plantilla oficial</w:t>
            </w:r>
            <w:r>
              <w:rPr>
                <w:b w:val="0"/>
                <w:i w:val="0"/>
              </w:rPr>
              <w:t xml:space="preserve">. Entre ellas, una cuya respuesta </w:t>
            </w:r>
            <w:r>
              <w:rPr>
                <w:b/>
                <w:i w:val="0"/>
              </w:rPr>
              <w:t>era correcta en 2024 y ya no lo es</w:t>
            </w:r>
            <w:r>
              <w:rPr>
                <w:b w:val="0"/>
                <w:i w:val="0"/>
              </w:rPr>
              <w:t>: los países de la Unión sin el euro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4.138 palabras</w:t>
            </w:r>
            <w:r>
              <w:rPr>
                <w:b w:val="0"/>
                <w:i w:val="0"/>
              </w:rPr>
            </w:r>
          </w:p>
        </w:tc>
      </w:tr>
    </w:tbl>
    <w:p>
      <w:pPr/>
    </w:p>
    <w:p>
      <w:pPr/>
      <w:r>
        <w:rPr>
          <w:b w:val="0"/>
          <w:i w:val="0"/>
        </w:rPr>
      </w:r>
      <w:r>
        <w:rPr>
          <w:b/>
          <w:i w:val="0"/>
        </w:rPr>
        <w:t>Las siglas de este tema, presentadas de entrada</w:t>
      </w:r>
      <w:r>
        <w:rPr>
          <w:b w:val="0"/>
          <w:i w:val="0"/>
        </w:rPr>
        <w:t>: la Unión Europea (</w:t>
      </w:r>
      <w:r>
        <w:rPr>
          <w:b/>
          <w:i w:val="0"/>
        </w:rPr>
        <w:t>UE</w:t>
      </w:r>
      <w:r>
        <w:rPr>
          <w:b w:val="0"/>
          <w:i w:val="0"/>
        </w:rPr>
        <w:t>), la Comunidad</w:t>
      </w:r>
      <w:r>
        <w:t xml:space="preserve"> </w:t>
      </w:r>
      <w:r>
        <w:rPr>
          <w:b w:val="0"/>
          <w:i w:val="0"/>
        </w:rPr>
        <w:t>Económica Europea (</w:t>
      </w:r>
      <w:r>
        <w:rPr>
          <w:b/>
          <w:i w:val="0"/>
        </w:rPr>
        <w:t>CEE</w:t>
      </w:r>
      <w:r>
        <w:rPr>
          <w:b w:val="0"/>
          <w:i w:val="0"/>
        </w:rPr>
        <w:t>), la Comunidad Europea de la Energía Atómica (</w:t>
      </w:r>
      <w:r>
        <w:rPr>
          <w:b/>
          <w:i w:val="0"/>
        </w:rPr>
        <w:t>Euratom</w:t>
      </w:r>
      <w:r>
        <w:rPr>
          <w:b w:val="0"/>
          <w:i w:val="0"/>
        </w:rPr>
        <w:t>), el Banco</w:t>
      </w:r>
      <w:r>
        <w:t xml:space="preserve"> </w:t>
      </w:r>
      <w:r>
        <w:rPr>
          <w:b w:val="0"/>
          <w:i w:val="0"/>
        </w:rPr>
        <w:t>Central Europeo (</w:t>
      </w:r>
      <w:r>
        <w:rPr>
          <w:b/>
          <w:i w:val="0"/>
        </w:rPr>
        <w:t>BCE</w:t>
      </w:r>
      <w:r>
        <w:rPr>
          <w:b w:val="0"/>
          <w:i w:val="0"/>
        </w:rPr>
        <w:t>), el Diario Oficial de la Unión Europea (</w:t>
      </w:r>
      <w:r>
        <w:rPr>
          <w:b/>
          <w:i w:val="0"/>
        </w:rPr>
        <w:t>DO</w:t>
      </w:r>
      <w:r>
        <w:rPr>
          <w:b w:val="0"/>
          <w:i w:val="0"/>
        </w:rPr>
        <w:t xml:space="preserve">, y </w:t>
      </w:r>
      <w:r>
        <w:rPr>
          <w:b/>
          <w:i w:val="0"/>
        </w:rPr>
        <w:t>DOUE</w:t>
      </w:r>
      <w:r>
        <w:rPr>
          <w:b w:val="0"/>
          <w:i w:val="0"/>
        </w:rPr>
        <w:t xml:space="preserve"> cuando lo cita</w:t>
      </w:r>
      <w:r>
        <w:t xml:space="preserve"> </w:t>
      </w:r>
      <w:r>
        <w:rPr>
          <w:b w:val="0"/>
          <w:i w:val="0"/>
        </w:rPr>
        <w:t>el BOE), el Parlamento Europeo (</w:t>
      </w:r>
      <w:r>
        <w:rPr>
          <w:b/>
          <w:i w:val="0"/>
        </w:rPr>
        <w:t>PE</w:t>
      </w:r>
      <w:r>
        <w:rPr>
          <w:b w:val="0"/>
          <w:i w:val="0"/>
        </w:rPr>
        <w:t>), la política agrícola común (</w:t>
      </w:r>
      <w:r>
        <w:rPr>
          <w:b/>
          <w:i w:val="0"/>
        </w:rPr>
        <w:t>PAC</w:t>
      </w:r>
      <w:r>
        <w:rPr>
          <w:b w:val="0"/>
          <w:i w:val="0"/>
        </w:rPr>
        <w:t>), la Junta Electoral</w:t>
      </w:r>
      <w:r>
        <w:t xml:space="preserve"> </w:t>
      </w:r>
      <w:r>
        <w:rPr>
          <w:b w:val="0"/>
          <w:i w:val="0"/>
        </w:rPr>
        <w:t>Central (</w:t>
      </w:r>
      <w:r>
        <w:rPr>
          <w:b/>
          <w:i w:val="0"/>
        </w:rPr>
        <w:t>JEC</w:t>
      </w:r>
      <w:r>
        <w:rPr>
          <w:b w:val="0"/>
          <w:i w:val="0"/>
        </w:rPr>
        <w:t>), el Boletín Oficial del Estado (</w:t>
      </w:r>
      <w:r>
        <w:rPr>
          <w:b/>
          <w:i w:val="0"/>
        </w:rPr>
        <w:t>BOE</w:t>
      </w:r>
      <w:r>
        <w:rPr>
          <w:b w:val="0"/>
          <w:i w:val="0"/>
        </w:rPr>
        <w:t>), el índice armonizado de precios de</w:t>
      </w:r>
      <w:r>
        <w:t xml:space="preserve"> </w:t>
      </w:r>
      <w:r>
        <w:rPr>
          <w:b w:val="0"/>
          <w:i w:val="0"/>
        </w:rPr>
        <w:t>consumo (</w:t>
      </w:r>
      <w:r>
        <w:rPr>
          <w:b/>
          <w:i w:val="0"/>
        </w:rPr>
        <w:t>IAPC</w:t>
      </w:r>
      <w:r>
        <w:rPr>
          <w:b w:val="0"/>
          <w:i w:val="0"/>
        </w:rPr>
        <w:t>) y las buenas condiciones agrarias y medioambientales (</w:t>
      </w:r>
      <w:r>
        <w:rPr>
          <w:b/>
          <w:i w:val="0"/>
        </w:rPr>
        <w:t>BCAM</w:t>
      </w:r>
      <w:r>
        <w:rPr>
          <w:b w:val="0"/>
          <w:i w:val="0"/>
        </w:rPr>
        <w:t>). Y las de los</w:t>
      </w:r>
      <w:r>
        <w:t xml:space="preserve"> </w:t>
      </w:r>
      <w:r>
        <w:rPr>
          <w:b w:val="0"/>
          <w:i w:val="0"/>
        </w:rPr>
        <w:t>partidos que salen en los resultados electorales: Partido Popular (</w:t>
      </w:r>
      <w:r>
        <w:rPr>
          <w:b/>
          <w:i w:val="0"/>
        </w:rPr>
        <w:t>PP</w:t>
      </w:r>
      <w:r>
        <w:rPr>
          <w:b w:val="0"/>
          <w:i w:val="0"/>
        </w:rPr>
        <w:t>), Partido Socialista Obrero</w:t>
      </w:r>
      <w:r>
        <w:t xml:space="preserve"> </w:t>
      </w:r>
      <w:r>
        <w:rPr>
          <w:b w:val="0"/>
          <w:i w:val="0"/>
        </w:rPr>
        <w:t>Español (</w:t>
      </w:r>
      <w:r>
        <w:rPr>
          <w:b/>
          <w:i w:val="0"/>
        </w:rPr>
        <w:t>PSOE</w:t>
      </w:r>
      <w:r>
        <w:rPr>
          <w:b w:val="0"/>
          <w:i w:val="0"/>
        </w:rPr>
        <w:t>), Esquerra Republicana de Catalunya (</w:t>
      </w:r>
      <w:r>
        <w:rPr>
          <w:b/>
          <w:i w:val="0"/>
        </w:rPr>
        <w:t>ERC</w:t>
      </w:r>
      <w:r>
        <w:rPr>
          <w:b w:val="0"/>
          <w:i w:val="0"/>
        </w:rPr>
        <w:t>), Euskal Herria Bildu (</w:t>
      </w:r>
      <w:r>
        <w:rPr>
          <w:b/>
          <w:i w:val="0"/>
        </w:rPr>
        <w:t>EH</w:t>
      </w:r>
      <w:r>
        <w:rPr>
          <w:b w:val="0"/>
          <w:i w:val="0"/>
        </w:rPr>
        <w:t xml:space="preserve"> Bildu),</w:t>
      </w:r>
      <w:r>
        <w:t xml:space="preserve"> </w:t>
      </w:r>
      <w:r>
        <w:rPr>
          <w:b w:val="0"/>
          <w:i w:val="0"/>
        </w:rPr>
        <w:t>Bloque Nacionalista Galego (</w:t>
      </w:r>
      <w:r>
        <w:rPr>
          <w:b/>
          <w:i w:val="0"/>
        </w:rPr>
        <w:t>BNG</w:t>
      </w:r>
      <w:r>
        <w:rPr>
          <w:b w:val="0"/>
          <w:i w:val="0"/>
        </w:rPr>
        <w:t>), Coalición por una Europa Solidaria (</w:t>
      </w:r>
      <w:r>
        <w:rPr>
          <w:b/>
          <w:i w:val="0"/>
        </w:rPr>
        <w:t>CEUS</w:t>
      </w:r>
      <w:r>
        <w:rPr>
          <w:b w:val="0"/>
          <w:i w:val="0"/>
        </w:rPr>
        <w:t xml:space="preserve">) y </w:t>
      </w:r>
      <w:r>
        <w:rPr>
          <w:b/>
          <w:i w:val="0"/>
        </w:rPr>
        <w:t>VOX</w:t>
      </w:r>
      <w:r>
        <w:rPr>
          <w:b w:val="0"/>
          <w:i w:val="0"/>
        </w:rPr>
        <w:t>, que</w:t>
      </w:r>
      <w:r>
        <w:t xml:space="preserve"> </w:t>
      </w:r>
      <w:r>
        <w:rPr>
          <w:b w:val="0"/>
          <w:i w:val="0"/>
        </w:rPr>
        <w:t xml:space="preserve">es nombre y no sigla desarrollada. Y el banco central europeo aparece también con </w:t>
      </w:r>
      <w:r>
        <w:rPr>
          <w:b/>
          <w:i w:val="0"/>
        </w:rPr>
        <w:t>sus propias</w:t>
      </w:r>
      <w:r>
        <w:t xml:space="preserve"> </w:t>
      </w:r>
      <w:r>
        <w:rPr>
          <w:b/>
          <w:i w:val="0"/>
        </w:rPr>
        <w:t>siglas inglesas</w:t>
      </w:r>
      <w:r>
        <w:rPr>
          <w:b w:val="0"/>
          <w:i w:val="0"/>
        </w:rPr>
        <w:t xml:space="preserve"> en el título de la tabla que este tema cita: European Central Bank (</w:t>
      </w:r>
      <w:r>
        <w:rPr>
          <w:b/>
          <w:i w:val="0"/>
        </w:rPr>
        <w:t>ECB</w:t>
      </w:r>
      <w:r>
        <w:rPr>
          <w:b w:val="0"/>
          <w:i w:val="0"/>
        </w:rPr>
        <w:t>).</w:t>
      </w:r>
    </w:p>
    <w:p>
      <w:pPr>
        <w:pStyle w:val="Citadelanorma"/>
      </w:pPr>
      <w:r>
        <w:rPr>
          <w:b w:val="0"/>
          <w:i w:val="0"/>
        </w:rPr>
      </w:r>
      <w:r>
        <w:rPr>
          <w:b/>
          <w:i w:val="0"/>
        </w:rPr>
        <w:t>Enunciado de la convocatoria (Anexo 2, temario específico de Información y Contenidos, punto 2):</w:t>
      </w:r>
      <w:r>
        <w:rPr>
          <w:b w:val="0"/>
          <w:i w:val="0"/>
        </w:rPr>
      </w:r>
      <w:r>
        <w:t xml:space="preserve"> </w:t>
      </w:r>
      <w:r>
        <w:rPr>
          <w:b w:val="0"/>
          <w:i w:val="0"/>
        </w:rPr>
        <w:t>«La Unión Europea y sus Instituciones.»</w:t>
      </w:r>
    </w:p>
    <w:p>
      <w:pPr/>
      <w:r>
        <w:rPr>
          <w:b w:val="0"/>
          <w:i w:val="0"/>
        </w:rPr>
      </w:r>
      <w:r>
        <w:rPr>
          <w:b/>
          <w:i w:val="0"/>
        </w:rPr>
        <w:t>Diecisiete preguntas</w:t>
      </w:r>
      <w:r>
        <w:rPr>
          <w:b w:val="0"/>
          <w:i w:val="0"/>
        </w:rPr>
        <w:t>, y un enunciado que promete instituciones y en la práctica pregunta por</w:t>
      </w:r>
      <w:r>
        <w:t xml:space="preserve"> </w:t>
      </w:r>
      <w:r>
        <w:rPr>
          <w:b w:val="0"/>
          <w:i w:val="0"/>
        </w:rPr>
      </w:r>
      <w:r>
        <w:rPr>
          <w:b/>
          <w:i w:val="0"/>
        </w:rPr>
        <w:t>hechos europeos de 2024</w:t>
      </w:r>
      <w:r>
        <w:rPr>
          <w:b w:val="0"/>
          <w:i w:val="0"/>
        </w:rPr>
        <w:t>: unas elecciones, dos decisiones de tipos, una tasa de inflación, un</w:t>
      </w:r>
      <w:r>
        <w:t xml:space="preserve"> </w:t>
      </w:r>
      <w:r>
        <w:rPr>
          <w:b w:val="0"/>
          <w:i w:val="0"/>
        </w:rPr>
        <w:t xml:space="preserve">arancel y una reforma agraria. Sólo cuatro de las diecisiete preguntan de verdad por </w:t>
      </w:r>
      <w:r>
        <w:rPr>
          <w:b/>
          <w:i w:val="0"/>
        </w:rPr>
        <w:t>cómo está</w:t>
      </w:r>
      <w:r>
        <w:t xml:space="preserve"> </w:t>
      </w:r>
      <w:r>
        <w:rPr>
          <w:b/>
          <w:i w:val="0"/>
        </w:rPr>
        <w:t>hecha la Unión</w:t>
      </w:r>
      <w:r>
        <w:rPr>
          <w:b w:val="0"/>
          <w:i w:val="0"/>
        </w:rPr>
        <w:t xml:space="preserve"> —quién preside el Parlamento, quién es el Alto Representante, qué Estados no están</w:t>
      </w:r>
      <w:r>
        <w:t xml:space="preserve"> </w:t>
      </w:r>
      <w:r>
        <w:rPr>
          <w:b w:val="0"/>
          <w:i w:val="0"/>
        </w:rPr>
        <w:t>en Schengen y cuántos no tienen el euro—.</w:t>
      </w:r>
    </w:p>
    <w:p>
      <w:pPr/>
      <w:r>
        <w:rPr>
          <w:b w:val="0"/>
          <w:i w:val="0"/>
        </w:rPr>
      </w:r>
      <w:r>
        <w:rPr>
          <w:b/>
          <w:i w:val="0"/>
        </w:rPr>
        <w:t>Eso cambia dónde se busca.</w:t>
      </w:r>
      <w:r>
        <w:rPr>
          <w:b w:val="0"/>
          <w:i w:val="0"/>
        </w:rPr>
        <w:t xml:space="preserve"> Un temario clásico de la Unión Europea se estudia en los Tratados;</w:t>
      </w:r>
      <w:r>
        <w:t xml:space="preserve"> </w:t>
      </w:r>
      <w:r>
        <w:rPr>
          <w:b w:val="0"/>
          <w:i w:val="0"/>
        </w:rPr>
        <w:t xml:space="preserve">este se estudia en </w:t>
      </w:r>
      <w:r>
        <w:rPr>
          <w:b/>
          <w:i w:val="0"/>
        </w:rPr>
        <w:t>el Diario Oficial</w:t>
      </w:r>
      <w:r>
        <w:rPr>
          <w:b w:val="0"/>
          <w:i w:val="0"/>
        </w:rPr>
        <w:t xml:space="preserve">, en </w:t>
      </w:r>
      <w:r>
        <w:rPr>
          <w:b/>
          <w:i w:val="0"/>
        </w:rPr>
        <w:t>el BOE</w:t>
      </w:r>
      <w:r>
        <w:rPr>
          <w:b w:val="0"/>
          <w:i w:val="0"/>
        </w:rPr>
        <w:t xml:space="preserve"> —que publica los resultados electorales</w:t>
      </w:r>
      <w:r>
        <w:t xml:space="preserve"> </w:t>
      </w:r>
      <w:r>
        <w:rPr>
          <w:b w:val="0"/>
          <w:i w:val="0"/>
        </w:rPr>
        <w:t xml:space="preserve">españoles y los tratados de adhesión— y en </w:t>
      </w:r>
      <w:r>
        <w:rPr>
          <w:b/>
          <w:i w:val="0"/>
        </w:rPr>
        <w:t>las páginas de las propias instituciones</w:t>
      </w:r>
      <w:r>
        <w:rPr>
          <w:b w:val="0"/>
          <w:i w:val="0"/>
        </w:rPr>
        <w:t>, que</w:t>
      </w:r>
      <w:r>
        <w:t xml:space="preserve"> </w:t>
      </w:r>
      <w:r>
        <w:rPr>
          <w:b w:val="0"/>
          <w:i w:val="0"/>
        </w:rPr>
        <w:t>publican sus decisiones con fecha.</w:t>
      </w:r>
    </w:p>
    <w:p>
      <w:pPr/>
      <w:r>
        <w:rPr>
          <w:b w:val="0"/>
          <w:i w:val="0"/>
        </w:rPr>
      </w:r>
      <w:r>
        <w:rPr>
          <w:b/>
          <w:i w:val="0"/>
        </w:rPr>
        <w:t>Con la cuenta delante</w:t>
      </w:r>
      <w:r>
        <w:rPr>
          <w:b w:val="0"/>
          <w:i w:val="0"/>
        </w:rPr>
        <w:t xml:space="preserve">: de las diecisiete, </w:t>
      </w:r>
      <w:r>
        <w:rPr>
          <w:b/>
          <w:i w:val="0"/>
        </w:rPr>
        <w:t>diez quedan atadas a un documento</w:t>
      </w:r>
      <w:r>
        <w:rPr>
          <w:b w:val="0"/>
          <w:i w:val="0"/>
        </w:rPr>
        <w:t xml:space="preserve"> —cuatro al BOE,</w:t>
      </w:r>
      <w:r>
        <w:t xml:space="preserve"> </w:t>
      </w:r>
      <w:r>
        <w:rPr>
          <w:b w:val="0"/>
          <w:i w:val="0"/>
        </w:rPr>
        <w:t xml:space="preserve">dos al Diario Oficial de la Unión Europea, tres al Banco Central Europeo y una a Eurostat— y </w:t>
      </w:r>
      <w:r>
        <w:rPr>
          <w:b/>
          <w:i w:val="0"/>
        </w:rPr>
        <w:t>siete</w:t>
      </w:r>
      <w:r>
        <w:t xml:space="preserve"> </w:t>
      </w:r>
      <w:r>
        <w:rPr>
          <w:b/>
          <w:i w:val="0"/>
        </w:rPr>
        <w:t>se apoyan sólo en la plantilla oficial</w:t>
      </w:r>
      <w:r>
        <w:rPr>
          <w:b w:val="0"/>
          <w:i w:val="0"/>
        </w:rPr>
        <w:t xml:space="preserve">. Es, en proporción, </w:t>
      </w:r>
      <w:r>
        <w:rPr>
          <w:b/>
          <w:i w:val="0"/>
        </w:rPr>
        <w:t>el mejor respaldo documental de los</w:t>
      </w:r>
      <w:r>
        <w:t xml:space="preserve"> </w:t>
      </w:r>
      <w:r>
        <w:rPr>
          <w:b/>
          <w:i w:val="0"/>
        </w:rPr>
        <w:t>tres primeros puntos</w:t>
      </w:r>
      <w:r>
        <w:rPr>
          <w:b w:val="0"/>
          <w:i w:val="0"/>
        </w:rPr>
        <w:t xml:space="preserve"> de este temario.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y documento del BOE</w:t>
            </w:r>
            <w:r>
              <w:rPr>
                <w:b w:val="0"/>
                <w:i w:val="0"/>
              </w:rPr>
            </w:r>
          </w:p>
        </w:tc>
        <w:tc>
          <w:tcPr>
            <w:tcW w:type="dxa" w:w="4706"/>
          </w:tcPr>
          <w:p>
            <w:pPr>
              <w:pStyle w:val="Tabla"/>
            </w:pPr>
            <w:r/>
            <w:r>
              <w:rPr>
                <w:b w:val="0"/>
                <w:i w:val="0"/>
              </w:rPr>
              <w:t xml:space="preserve">El </w:t>
            </w:r>
            <w:r>
              <w:rPr>
                <w:b/>
                <w:i w:val="0"/>
              </w:rPr>
              <w:t>Tratado de adhesión</w:t>
            </w:r>
            <w:r>
              <w:rPr>
                <w:b w:val="0"/>
                <w:i w:val="0"/>
              </w:rPr>
              <w:t xml:space="preserve"> de España, y los </w:t>
            </w:r>
            <w:r>
              <w:rPr>
                <w:b/>
                <w:i w:val="0"/>
              </w:rPr>
              <w:t>resultados y los electos</w:t>
            </w:r>
            <w:r>
              <w:rPr>
                <w:b w:val="0"/>
                <w:i w:val="0"/>
              </w:rPr>
              <w:t xml:space="preserve"> de las elecciones europeas de 2024, publicados por la Junta Electoral Central</w:t>
            </w:r>
          </w:p>
        </w:tc>
      </w:tr>
      <w:tr>
        <w:tc>
          <w:tcPr>
            <w:tcW w:type="dxa" w:w="4706"/>
          </w:tcPr>
          <w:p>
            <w:pPr>
              <w:pStyle w:val="Tabla"/>
            </w:pPr>
            <w:r/>
            <w:r>
              <w:rPr>
                <w:b w:val="0"/>
                <w:i w:val="0"/>
              </w:rPr>
            </w:r>
            <w:r>
              <w:rPr>
                <w:b/>
                <w:i w:val="0"/>
              </w:rPr>
              <w:t>2 · Norma de la Unión Europea</w:t>
            </w:r>
            <w:r>
              <w:rPr>
                <w:b w:val="0"/>
                <w:i w:val="0"/>
              </w:rPr>
            </w:r>
          </w:p>
        </w:tc>
        <w:tc>
          <w:tcPr>
            <w:tcW w:type="dxa" w:w="4706"/>
          </w:tcPr>
          <w:p>
            <w:pPr>
              <w:pStyle w:val="Tabla"/>
            </w:pPr>
            <w:r/>
            <w:r>
              <w:rPr>
                <w:b w:val="0"/>
                <w:i w:val="0"/>
              </w:rPr>
              <w:t xml:space="preserve">El </w:t>
            </w:r>
            <w:r>
              <w:rPr>
                <w:b/>
                <w:i w:val="0"/>
              </w:rPr>
              <w:t>reglamento</w:t>
            </w:r>
            <w:r>
              <w:rPr>
                <w:b w:val="0"/>
                <w:i w:val="0"/>
              </w:rPr>
              <w:t xml:space="preserve"> que impone el derecho compensatorio a los vehículos eléctricos chinos y el </w:t>
            </w:r>
            <w:r>
              <w:rPr>
                <w:b/>
                <w:i w:val="0"/>
              </w:rPr>
              <w:t>reglamento</w:t>
            </w:r>
            <w:r>
              <w:rPr>
                <w:b w:val="0"/>
                <w:i w:val="0"/>
              </w:rPr>
              <w:t xml:space="preserve"> que revisa la política agrícola común</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 tabla histórica de </w:t>
            </w:r>
            <w:r>
              <w:rPr>
                <w:b/>
                <w:i w:val="0"/>
              </w:rPr>
              <w:t>tipos oficiales del Banco Central Europeo</w:t>
            </w:r>
            <w:r>
              <w:rPr>
                <w:b w:val="0"/>
                <w:i w:val="0"/>
              </w:rPr>
              <w:t xml:space="preserve"> y la estimación de avance de </w:t>
            </w:r>
            <w:r>
              <w:rPr>
                <w:b/>
                <w:i w:val="0"/>
              </w:rPr>
              <w:t>Eurostat</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Siete de las diecisiete</w:t>
            </w:r>
            <w:r>
              <w:rPr>
                <w:b w:val="0"/>
                <w:i w:val="0"/>
              </w:rPr>
              <w:t>. Van marcadas en su epígrafe y listadas juntas al final</w:t>
            </w:r>
          </w:p>
        </w:tc>
      </w:tr>
    </w:tbl>
    <w:p>
      <w:pPr/>
    </w:p>
    <w:p>
      <w:pPr>
        <w:pStyle w:val="Separador"/>
        <w:pBdr>
          <w:bottom w:val="single" w:sz="4" w:color="BBBBBB"/>
        </w:pBdr>
      </w:pPr>
    </w:p>
    <w:p>
      <w:pPr>
        <w:pStyle w:val="Heading2"/>
      </w:pPr>
      <w:r>
        <w:rPr>
          <w:b w:val="0"/>
          <w:i w:val="0"/>
        </w:rPr>
        <w:t>2.1 España en la Unión: el tratado de adhesión</w:t>
      </w:r>
    </w:p>
    <w:p>
      <w:pPr/>
      <w:r>
        <w:rPr>
          <w:b w:val="0"/>
          <w:i w:val="0"/>
        </w:rPr>
      </w:r>
      <w:r>
        <w:rPr>
          <w:b/>
          <w:i w:val="0"/>
        </w:rPr>
        <w:t>La respuesta oficial</w:t>
      </w:r>
      <w:r>
        <w:rPr>
          <w:b w:val="0"/>
          <w:i w:val="0"/>
        </w:rPr>
        <w:t xml:space="preserve">: España firmó el tratado de adhesión en </w:t>
      </w:r>
      <w:r>
        <w:rPr>
          <w:b/>
          <w:i w:val="0"/>
        </w:rPr>
        <w:t>1985</w:t>
      </w:r>
      <w:r>
        <w:rPr>
          <w:b w:val="0"/>
          <w:i w:val="0"/>
        </w:rPr>
        <w:t>.</w:t>
      </w:r>
    </w:p>
    <w:p>
      <w:pPr/>
      <w:r>
        <w:rPr>
          <w:b w:val="0"/>
          <w:i w:val="0"/>
        </w:rPr>
      </w:r>
      <w:r>
        <w:rPr>
          <w:b/>
          <w:i w:val="0"/>
        </w:rPr>
        <w:t>Y está en el BOE, con el instrumento de ratificación entero.</w:t>
      </w:r>
      <w:r>
        <w:rPr>
          <w:b w:val="0"/>
          <w:i w:val="0"/>
        </w:rPr>
        <w:t xml:space="preserve"> El </w:t>
      </w:r>
      <w:r>
        <w:rPr>
          <w:b/>
          <w:i w:val="0"/>
        </w:rPr>
        <w:t>BOE número 1 de 1986</w:t>
      </w:r>
      <w:r>
        <w:rPr>
          <w:b w:val="0"/>
          <w:i w:val="0"/>
        </w:rPr>
        <w:t>, del</w:t>
      </w:r>
      <w:r>
        <w:t xml:space="preserve"> </w:t>
      </w:r>
      <w:r>
        <w:rPr>
          <w:b w:val="0"/>
          <w:i w:val="0"/>
        </w:rPr>
      </w:r>
      <w:r>
        <w:rPr>
          <w:b/>
          <w:i w:val="0"/>
        </w:rPr>
        <w:t>1 de enero de 1986</w:t>
      </w:r>
      <w:r>
        <w:rPr>
          <w:b w:val="0"/>
          <w:i w:val="0"/>
        </w:rPr>
        <w:t xml:space="preserve"> —el día en que la adhesión surtió efecto—, publica el instrumento de</w:t>
      </w:r>
      <w:r>
        <w:t xml:space="preserve"> </w:t>
      </w:r>
      <w:r>
        <w:rPr>
          <w:b w:val="0"/>
          <w:i w:val="0"/>
        </w:rPr>
        <w:t>ratificación del tratado, y lo describe así:</w:t>
      </w:r>
    </w:p>
    <w:p>
      <w:pPr>
        <w:pStyle w:val="Citadelanorma"/>
      </w:pPr>
      <w:r>
        <w:rPr>
          <w:b w:val="0"/>
          <w:i w:val="0"/>
        </w:rPr>
        <w:t>«</w:t>
      </w:r>
      <w:r>
        <w:rPr>
          <w:b/>
          <w:i w:val="0"/>
        </w:rPr>
        <w:t>extiendo el presente Instrumento de Ratificación del Reino de España del Tratado hecho en Lisboa</w:t>
      </w:r>
      <w:r>
        <w:t xml:space="preserve"> </w:t>
      </w:r>
      <w:r>
        <w:rPr>
          <w:b/>
          <w:i w:val="0"/>
        </w:rPr>
        <w:t>y Madrid el día 12 de junio de 1985</w:t>
      </w:r>
      <w:r>
        <w:rPr>
          <w:b w:val="0"/>
          <w:i w:val="0"/>
        </w:rPr>
        <w:t xml:space="preserve"> entre el Reino de Bélgica, el Reino de Dinamarca, la República</w:t>
      </w:r>
      <w:r>
        <w:t xml:space="preserve"> </w:t>
      </w:r>
      <w:r>
        <w:rPr>
          <w:b w:val="0"/>
          <w:i w:val="0"/>
        </w:rPr>
        <w:t>Federal de Alemania, la República Helénica, la República Francesa, Irlanda, la República Italiana,</w:t>
      </w:r>
      <w:r>
        <w:t xml:space="preserve"> </w:t>
      </w:r>
      <w:r>
        <w:rPr>
          <w:b w:val="0"/>
          <w:i w:val="0"/>
        </w:rPr>
        <w:t>el Gran Ducado de Luxemburgo, el Reino de los Países Bajos, el Reino Unido de la Gran Bretaña e</w:t>
      </w:r>
      <w:r>
        <w:t xml:space="preserve"> </w:t>
      </w:r>
      <w:r>
        <w:rPr>
          <w:b w:val="0"/>
          <w:i w:val="0"/>
        </w:rPr>
        <w:t xml:space="preserve">Irlanda del Norte y el Reino de España y la República Portuguesa, </w:t>
      </w:r>
      <w:r>
        <w:rPr>
          <w:b/>
          <w:i w:val="0"/>
        </w:rPr>
        <w:t>relativo a la adhesión del Reino</w:t>
      </w:r>
      <w:r>
        <w:t xml:space="preserve"> </w:t>
      </w:r>
      <w:r>
        <w:rPr>
          <w:b/>
          <w:i w:val="0"/>
        </w:rPr>
        <w:t>de España y de la República Portuguesa a la Comunidad Económica Europea y a la Comunidad Europea de</w:t>
      </w:r>
      <w:r>
        <w:t xml:space="preserve"> </w:t>
      </w:r>
      <w:r>
        <w:rPr>
          <w:b/>
          <w:i w:val="0"/>
        </w:rPr>
        <w:t>la Energía Atómica</w:t>
      </w:r>
      <w:r>
        <w:rPr>
          <w:b w:val="0"/>
          <w:i w:val="0"/>
        </w:rPr>
        <w:t>»</w:t>
      </w:r>
    </w:p>
    <w:p>
      <w:pPr/>
      <w:r>
        <w:rPr>
          <w:b w:val="0"/>
          <w:i w:val="0"/>
        </w:rPr>
      </w:r>
      <w:r>
        <w:rPr>
          <w:b/>
          <w:i w:val="0"/>
        </w:rPr>
        <w:t>Cuatro fechas distintas, y el examen pregunta por la primera.</w:t>
      </w:r>
      <w:r>
        <w:rPr>
          <w:b w:val="0"/>
          <w:i w:val="0"/>
        </w:rPr>
        <w:t xml:space="preserve"> El documento las da todas y conviene</w:t>
      </w:r>
      <w:r>
        <w:t xml:space="preserve"> </w:t>
      </w:r>
      <w:r>
        <w:rPr>
          <w:b w:val="0"/>
          <w:i w:val="0"/>
        </w:rPr>
        <w:t>separarlas, porque son la trampa entera de esta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Fecha</w:t>
            </w:r>
          </w:p>
        </w:tc>
        <w:tc>
          <w:tcPr>
            <w:tcW w:type="dxa" w:w="4706"/>
            <w:shd w:val="clear" w:color="auto" w:fill="E4E4E4"/>
          </w:tcPr>
          <w:p>
            <w:pPr>
              <w:pStyle w:val="Tablacabecera"/>
            </w:pPr>
            <w:r/>
            <w:r>
              <w:rPr>
                <w:b w:val="0"/>
                <w:i w:val="0"/>
              </w:rPr>
              <w:t>Qué pasó</w:t>
            </w:r>
          </w:p>
        </w:tc>
      </w:tr>
      <w:tr>
        <w:tc>
          <w:tcPr>
            <w:tcW w:type="dxa" w:w="4706"/>
          </w:tcPr>
          <w:p>
            <w:pPr>
              <w:pStyle w:val="Tabla"/>
            </w:pPr>
            <w:r/>
            <w:r>
              <w:rPr>
                <w:b w:val="0"/>
                <w:i w:val="0"/>
              </w:rPr>
            </w:r>
            <w:r>
              <w:rPr>
                <w:b/>
                <w:i w:val="0"/>
              </w:rPr>
              <w:t>12 de junio de 1985</w:t>
            </w:r>
            <w:r>
              <w:rPr>
                <w:b w:val="0"/>
                <w:i w:val="0"/>
              </w:rPr>
            </w:r>
          </w:p>
        </w:tc>
        <w:tc>
          <w:tcPr>
            <w:tcW w:type="dxa" w:w="4706"/>
          </w:tcPr>
          <w:p>
            <w:pPr>
              <w:pStyle w:val="Tabla"/>
            </w:pPr>
            <w:r/>
            <w:r>
              <w:rPr>
                <w:b w:val="0"/>
                <w:i w:val="0"/>
              </w:rPr>
            </w:r>
            <w:r>
              <w:rPr>
                <w:b/>
                <w:i w:val="0"/>
              </w:rPr>
              <w:t>Se firma el tratado</w:t>
            </w:r>
            <w:r>
              <w:rPr>
                <w:b w:val="0"/>
                <w:i w:val="0"/>
              </w:rPr>
              <w:t xml:space="preserve">, en Lisboa y en Madrid. </w:t>
            </w:r>
            <w:r>
              <w:rPr>
                <w:b/>
                <w:i w:val="0"/>
              </w:rPr>
              <w:t>Es la respuesta</w:t>
            </w:r>
            <w:r>
              <w:rPr>
                <w:b w:val="0"/>
                <w:i w:val="0"/>
              </w:rPr>
            </w:r>
          </w:p>
        </w:tc>
      </w:tr>
      <w:tr>
        <w:tc>
          <w:tcPr>
            <w:tcW w:type="dxa" w:w="4706"/>
          </w:tcPr>
          <w:p>
            <w:pPr>
              <w:pStyle w:val="Tabla"/>
            </w:pPr>
            <w:r/>
            <w:r>
              <w:rPr>
                <w:b w:val="0"/>
                <w:i w:val="0"/>
              </w:rPr>
            </w:r>
            <w:r>
              <w:rPr>
                <w:b/>
                <w:i w:val="0"/>
              </w:rPr>
              <w:t>2 de agosto de 1985</w:t>
            </w:r>
            <w:r>
              <w:rPr>
                <w:b w:val="0"/>
                <w:i w:val="0"/>
              </w:rPr>
            </w:r>
          </w:p>
        </w:tc>
        <w:tc>
          <w:tcPr>
            <w:tcW w:type="dxa" w:w="4706"/>
          </w:tcPr>
          <w:p>
            <w:pPr>
              <w:pStyle w:val="Tabla"/>
            </w:pPr>
            <w:r/>
            <w:r>
              <w:rPr>
                <w:b w:val="0"/>
                <w:i w:val="0"/>
              </w:rPr>
              <w:t xml:space="preserve">La </w:t>
            </w:r>
            <w:r>
              <w:rPr>
                <w:b/>
                <w:i w:val="0"/>
              </w:rPr>
              <w:t>Ley Orgánica 10/1985</w:t>
            </w:r>
            <w:r>
              <w:rPr>
                <w:b w:val="0"/>
                <w:i w:val="0"/>
              </w:rPr>
              <w:t xml:space="preserve"> autoriza prestar el consentimiento del Estado, «de acuerdo con lo previsto en el </w:t>
            </w:r>
            <w:r>
              <w:rPr>
                <w:b/>
                <w:i w:val="0"/>
              </w:rPr>
              <w:t>artículo 93 de la Constitución</w:t>
            </w:r>
            <w:r>
              <w:rPr>
                <w:b w:val="0"/>
                <w:i w:val="0"/>
              </w:rPr>
              <w:t>»</w:t>
            </w:r>
          </w:p>
        </w:tc>
      </w:tr>
      <w:tr>
        <w:tc>
          <w:tcPr>
            <w:tcW w:type="dxa" w:w="4706"/>
          </w:tcPr>
          <w:p>
            <w:pPr>
              <w:pStyle w:val="Tabla"/>
            </w:pPr>
            <w:r/>
            <w:r>
              <w:rPr>
                <w:b w:val="0"/>
                <w:i w:val="0"/>
              </w:rPr>
            </w:r>
            <w:r>
              <w:rPr>
                <w:b/>
                <w:i w:val="0"/>
              </w:rPr>
              <w:t>20 de septiembre de 1985</w:t>
            </w:r>
            <w:r>
              <w:rPr>
                <w:b w:val="0"/>
                <w:i w:val="0"/>
              </w:rPr>
            </w:r>
          </w:p>
        </w:tc>
        <w:tc>
          <w:tcPr>
            <w:tcW w:type="dxa" w:w="4706"/>
          </w:tcPr>
          <w:p>
            <w:pPr>
              <w:pStyle w:val="Tabla"/>
            </w:pPr>
            <w:r/>
            <w:r>
              <w:rPr>
                <w:b w:val="0"/>
                <w:i w:val="0"/>
              </w:rPr>
              <w:t xml:space="preserve">El Rey firma el </w:t>
            </w:r>
            <w:r>
              <w:rPr>
                <w:b/>
                <w:i w:val="0"/>
              </w:rPr>
              <w:t>instrumento de ratificación</w:t>
            </w:r>
            <w:r>
              <w:rPr>
                <w:b w:val="0"/>
                <w:i w:val="0"/>
              </w:rPr>
              <w:t>, en Madrid</w:t>
            </w:r>
          </w:p>
        </w:tc>
      </w:tr>
      <w:tr>
        <w:tc>
          <w:tcPr>
            <w:tcW w:type="dxa" w:w="4706"/>
          </w:tcPr>
          <w:p>
            <w:pPr>
              <w:pStyle w:val="Tabla"/>
            </w:pPr>
            <w:r/>
            <w:r>
              <w:rPr>
                <w:b w:val="0"/>
                <w:i w:val="0"/>
              </w:rPr>
            </w:r>
            <w:r>
              <w:rPr>
                <w:b/>
                <w:i w:val="0"/>
              </w:rPr>
              <w:t>1 de enero de 1986</w:t>
            </w:r>
            <w:r>
              <w:rPr>
                <w:b w:val="0"/>
                <w:i w:val="0"/>
              </w:rPr>
            </w:r>
          </w:p>
        </w:tc>
        <w:tc>
          <w:tcPr>
            <w:tcW w:type="dxa" w:w="4706"/>
          </w:tcPr>
          <w:p>
            <w:pPr>
              <w:pStyle w:val="Tabla"/>
            </w:pPr>
            <w:r/>
            <w:r>
              <w:rPr>
                <w:b w:val="0"/>
                <w:i w:val="0"/>
              </w:rPr>
              <w:t xml:space="preserve">Se publica en el BOE y </w:t>
            </w:r>
            <w:r>
              <w:rPr>
                <w:b/>
                <w:i w:val="0"/>
              </w:rPr>
              <w:t>España pasa a ser parte</w:t>
            </w:r>
            <w:r>
              <w:rPr>
                <w:b w:val="0"/>
                <w:i w:val="0"/>
              </w:rPr>
            </w:r>
          </w:p>
        </w:tc>
      </w:tr>
    </w:tbl>
    <w:p>
      <w:pPr/>
    </w:p>
    <w:p>
      <w:pPr/>
      <w:r>
        <w:rPr>
          <w:b w:val="0"/>
          <w:i w:val="0"/>
        </w:rPr>
      </w:r>
      <w:r>
        <w:rPr>
          <w:b/>
          <w:i w:val="0"/>
        </w:rPr>
        <w:t>Dos cosas más que el instrumento enseña.</w:t>
      </w:r>
      <w:r>
        <w:rPr>
          <w:b w:val="0"/>
          <w:i w:val="0"/>
        </w:rPr>
        <w:t xml:space="preserve"> La primera: la adhesión es </w:t>
      </w:r>
      <w:r>
        <w:rPr>
          <w:b/>
          <w:i w:val="0"/>
        </w:rPr>
        <w:t>a dos comunidades</w:t>
      </w:r>
      <w:r>
        <w:rPr>
          <w:b w:val="0"/>
          <w:i w:val="0"/>
        </w:rPr>
        <w:t>, la</w:t>
      </w:r>
      <w:r>
        <w:t xml:space="preserve"> </w:t>
      </w:r>
      <w:r>
        <w:rPr>
          <w:b w:val="0"/>
          <w:i w:val="0"/>
        </w:rPr>
        <w:t>Económica y la de la Energía Atómica —la Unión Europea como tal no existía todavía; nace con el</w:t>
      </w:r>
      <w:r>
        <w:t xml:space="preserve"> </w:t>
      </w:r>
      <w:r>
        <w:rPr>
          <w:b w:val="0"/>
          <w:i w:val="0"/>
        </w:rPr>
        <w:t xml:space="preserve">Tratado de Maastricht—, y por eso el enunciado del examen dice «a la UE, </w:t>
      </w:r>
      <w:r>
        <w:rPr>
          <w:b/>
          <w:i w:val="0"/>
        </w:rPr>
        <w:t>entonces CEE</w:t>
      </w:r>
      <w:r>
        <w:rPr>
          <w:b w:val="0"/>
          <w:i w:val="0"/>
        </w:rPr>
        <w:t>». La</w:t>
      </w:r>
      <w:r>
        <w:t xml:space="preserve"> </w:t>
      </w:r>
      <w:r>
        <w:rPr>
          <w:b w:val="0"/>
          <w:i w:val="0"/>
        </w:rPr>
        <w:t xml:space="preserve">segunda: el depósito se hace </w:t>
      </w:r>
      <w:r>
        <w:rPr>
          <w:b/>
          <w:i w:val="0"/>
        </w:rPr>
        <w:t>ante el Gobierno de la República Italiana</w:t>
      </w:r>
      <w:r>
        <w:rPr>
          <w:b w:val="0"/>
          <w:i w:val="0"/>
        </w:rPr>
        <w:t>, que es el depositario de</w:t>
      </w:r>
      <w:r>
        <w:t xml:space="preserve"> </w:t>
      </w:r>
      <w:r>
        <w:rPr>
          <w:b w:val="0"/>
          <w:i w:val="0"/>
        </w:rPr>
        <w:t>los tratados fundacionales.</w:t>
      </w:r>
    </w:p>
    <w:p>
      <w:pPr/>
      <w:r>
        <w:rPr>
          <w:b w:val="0"/>
          <w:i w:val="0"/>
        </w:rPr>
      </w:r>
      <w:r>
        <w:rPr>
          <w:b/>
          <w:i w:val="0"/>
        </w:rPr>
        <w:t>Y una opción falsa es el otro año que todo el mundo asocia con Europa</w:t>
      </w:r>
      <w:r>
        <w:rPr>
          <w:b w:val="0"/>
          <w:i w:val="0"/>
        </w:rPr>
        <w:t xml:space="preserve">: </w:t>
      </w:r>
      <w:r>
        <w:rPr>
          <w:b/>
          <w:i w:val="0"/>
        </w:rPr>
        <w:t>1992</w:t>
      </w:r>
      <w:r>
        <w:rPr>
          <w:b w:val="0"/>
          <w:i w:val="0"/>
        </w:rPr>
        <w:t>, el de Maastricht.</w:t>
      </w:r>
      <w:r>
        <w:t xml:space="preserve"> </w:t>
      </w:r>
      <w:r>
        <w:rPr>
          <w:b w:val="0"/>
          <w:i w:val="0"/>
        </w:rPr>
        <w:t xml:space="preserve">La otra, </w:t>
      </w:r>
      <w:r>
        <w:rPr>
          <w:b/>
          <w:i w:val="0"/>
        </w:rPr>
        <w:t>1976</w:t>
      </w:r>
      <w:r>
        <w:rPr>
          <w:b w:val="0"/>
          <w:i w:val="0"/>
        </w:rPr>
        <w:t xml:space="preserve">, es el año en que España pide la apertura de negociaciones; y </w:t>
      </w:r>
      <w:r>
        <w:rPr>
          <w:b/>
          <w:i w:val="0"/>
        </w:rPr>
        <w:t>1987</w:t>
      </w:r>
      <w:r>
        <w:rPr>
          <w:b w:val="0"/>
          <w:i w:val="0"/>
        </w:rPr>
        <w:t xml:space="preserve"> no es nada.</w:t>
      </w:r>
    </w:p>
    <w:p>
      <w:pPr>
        <w:pStyle w:val="Separador"/>
        <w:pBdr>
          <w:bottom w:val="single" w:sz="4" w:color="BBBBBB"/>
        </w:pBdr>
      </w:pPr>
    </w:p>
    <w:p>
      <w:pPr>
        <w:pStyle w:val="Heading2"/>
      </w:pPr>
      <w:r>
        <w:rPr>
          <w:b w:val="0"/>
          <w:i w:val="0"/>
        </w:rPr>
        <w:t>2.2 El Parlamento Europeo y las elecciones de 2024</w:t>
      </w:r>
    </w:p>
    <w:p>
      <w:pPr/>
      <w:r>
        <w:rPr>
          <w:b w:val="0"/>
          <w:i w:val="0"/>
        </w:rPr>
      </w:r>
      <w:r>
        <w:rPr>
          <w:b/>
          <w:i w:val="0"/>
        </w:rPr>
        <w:t>Tres preguntas, y las tres las contesta la Junta Electoral Central en el BOE.</w:t>
      </w:r>
      <w:r>
        <w:rPr>
          <w:b w:val="0"/>
          <w:i w:val="0"/>
        </w:rPr>
        <w:t xml:space="preserve"> Es el mismo</w:t>
      </w:r>
      <w:r>
        <w:t xml:space="preserve"> </w:t>
      </w:r>
      <w:r>
        <w:rPr>
          <w:b w:val="0"/>
          <w:i w:val="0"/>
        </w:rPr>
        <w:t>mecanismo que convierte un resultado electoral en un dato oficial: el artículo 108.6 de la ley</w:t>
      </w:r>
      <w:r>
        <w:t xml:space="preserve"> </w:t>
      </w:r>
      <w:r>
        <w:rPr>
          <w:b w:val="0"/>
          <w:i w:val="0"/>
        </w:rPr>
        <w:t>electoral obliga a publicar los resultados, y el 224.1, a proclamar a los electos.</w:t>
      </w:r>
    </w:p>
    <w:p>
      <w:pPr>
        <w:pStyle w:val="Heading3"/>
      </w:pPr>
      <w:r>
        <w:rPr>
          <w:b w:val="0"/>
          <w:i w:val="0"/>
        </w:rPr>
        <w:t>2.2.1 Qué partido ganó</w:t>
      </w:r>
    </w:p>
    <w:p>
      <w:pPr/>
      <w:r>
        <w:rPr>
          <w:b w:val="0"/>
          <w:i w:val="0"/>
        </w:rPr>
      </w:r>
      <w:r>
        <w:rPr>
          <w:b/>
          <w:i w:val="0"/>
        </w:rPr>
        <w:t>La respuesta oficial</w:t>
      </w:r>
      <w:r>
        <w:rPr>
          <w:b w:val="0"/>
          <w:i w:val="0"/>
        </w:rPr>
        <w:t xml:space="preserve">: el </w:t>
      </w:r>
      <w:r>
        <w:rPr>
          <w:b/>
          <w:i w:val="0"/>
        </w:rPr>
        <w:t>PP</w:t>
      </w:r>
      <w:r>
        <w:rPr>
          <w:b w:val="0"/>
          <w:i w:val="0"/>
        </w:rPr>
        <w:t>.</w:t>
      </w:r>
    </w:p>
    <w:p>
      <w:pPr/>
      <w:r>
        <w:rPr>
          <w:b w:val="0"/>
          <w:i w:val="0"/>
        </w:rPr>
        <w:t xml:space="preserve">El </w:t>
      </w:r>
      <w:r>
        <w:rPr>
          <w:b/>
          <w:i w:val="0"/>
        </w:rPr>
        <w:t>Acuerdo de 27 de junio de 2024 de la Junta Electoral Central</w:t>
      </w:r>
      <w:r>
        <w:rPr>
          <w:b w:val="0"/>
          <w:i w:val="0"/>
        </w:rPr>
        <w:t xml:space="preserve"> publica los resultados «</w:t>
      </w:r>
      <w:r>
        <w:rPr>
          <w:b/>
          <w:i w:val="0"/>
        </w:rPr>
        <w:t>según</w:t>
      </w:r>
      <w:r>
        <w:t xml:space="preserve"> </w:t>
      </w:r>
      <w:r>
        <w:rPr>
          <w:b/>
          <w:i w:val="0"/>
        </w:rPr>
        <w:t>los datos que figuran en las actas de escrutinio general remitidas por cada una de las juntas</w:t>
      </w:r>
      <w:r>
        <w:t xml:space="preserve"> </w:t>
      </w:r>
      <w:r>
        <w:rPr>
          <w:b/>
          <w:i w:val="0"/>
        </w:rPr>
        <w:t>electorales provinciales</w:t>
      </w:r>
      <w:r>
        <w:rPr>
          <w:b w:val="0"/>
          <w:i w:val="0"/>
        </w:rPr>
        <w:t xml:space="preserve">». Su cuadro II, fila de </w:t>
      </w:r>
      <w:r>
        <w:rPr>
          <w:b/>
          <w:i w:val="0"/>
        </w:rPr>
        <w:t>total estatal</w:t>
      </w:r>
      <w:r>
        <w:rPr>
          <w:b w:val="0"/>
          <w:i w:val="0"/>
        </w:rPr>
        <w:t>, da los votos y los escaños de</w:t>
      </w:r>
      <w:r>
        <w:t xml:space="preserve"> </w:t>
      </w:r>
      <w:r>
        <w:rPr>
          <w:b w:val="0"/>
          <w:i w:val="0"/>
        </w:rPr>
        <w:t>cada candidatura con escaño: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Candidatura</w:t>
            </w:r>
          </w:p>
        </w:tc>
        <w:tc>
          <w:tcPr>
            <w:tcW w:type="dxa" w:w="3137"/>
            <w:shd w:val="clear" w:color="auto" w:fill="E4E4E4"/>
          </w:tcPr>
          <w:p>
            <w:pPr>
              <w:pStyle w:val="Tablacabecera"/>
            </w:pPr>
            <w:r/>
            <w:r>
              <w:rPr>
                <w:b w:val="0"/>
                <w:i w:val="0"/>
              </w:rPr>
              <w:t>Votos</w:t>
            </w:r>
          </w:p>
        </w:tc>
        <w:tc>
          <w:tcPr>
            <w:tcW w:type="dxa" w:w="3137"/>
            <w:shd w:val="clear" w:color="auto" w:fill="E4E4E4"/>
          </w:tcPr>
          <w:p>
            <w:pPr>
              <w:pStyle w:val="Tablacabecera"/>
            </w:pPr>
            <w:r/>
            <w:r>
              <w:rPr>
                <w:b w:val="0"/>
                <w:i w:val="0"/>
              </w:rPr>
              <w:t>Escaños</w:t>
            </w:r>
          </w:p>
        </w:tc>
      </w:tr>
      <w:tr>
        <w:tc>
          <w:tcPr>
            <w:tcW w:type="dxa" w:w="3137"/>
          </w:tcPr>
          <w:p>
            <w:pPr>
              <w:pStyle w:val="Tabla"/>
            </w:pPr>
            <w:r/>
            <w:r>
              <w:rPr>
                <w:b w:val="0"/>
                <w:i w:val="0"/>
              </w:rPr>
            </w:r>
            <w:r>
              <w:rPr>
                <w:b/>
                <w:i w:val="0"/>
              </w:rPr>
              <w:t>Partido Popular</w:t>
            </w:r>
            <w:r>
              <w:rPr>
                <w:b w:val="0"/>
                <w:i w:val="0"/>
              </w:rPr>
            </w:r>
          </w:p>
        </w:tc>
        <w:tc>
          <w:tcPr>
            <w:tcW w:type="dxa" w:w="3137"/>
          </w:tcPr>
          <w:p>
            <w:pPr>
              <w:pStyle w:val="Tabla"/>
            </w:pPr>
            <w:r/>
            <w:r>
              <w:rPr>
                <w:b w:val="0"/>
                <w:i w:val="0"/>
              </w:rPr>
            </w:r>
            <w:r>
              <w:rPr>
                <w:b/>
                <w:i w:val="0"/>
              </w:rPr>
              <w:t>5.996.627</w:t>
            </w:r>
            <w:r>
              <w:rPr>
                <w:b w:val="0"/>
                <w:i w:val="0"/>
              </w:rPr>
            </w:r>
          </w:p>
        </w:tc>
        <w:tc>
          <w:tcPr>
            <w:tcW w:type="dxa" w:w="3137"/>
          </w:tcPr>
          <w:p>
            <w:pPr>
              <w:pStyle w:val="Tabla"/>
            </w:pPr>
            <w:r/>
            <w:r>
              <w:rPr>
                <w:b w:val="0"/>
                <w:i w:val="0"/>
              </w:rPr>
            </w:r>
            <w:r>
              <w:rPr>
                <w:b/>
                <w:i w:val="0"/>
              </w:rPr>
              <w:t>22</w:t>
            </w:r>
            <w:r>
              <w:rPr>
                <w:b w:val="0"/>
                <w:i w:val="0"/>
              </w:rPr>
            </w:r>
          </w:p>
        </w:tc>
      </w:tr>
      <w:tr>
        <w:tc>
          <w:tcPr>
            <w:tcW w:type="dxa" w:w="3137"/>
          </w:tcPr>
          <w:p>
            <w:pPr>
              <w:pStyle w:val="Tabla"/>
            </w:pPr>
            <w:r/>
            <w:r>
              <w:rPr>
                <w:b w:val="0"/>
                <w:i w:val="0"/>
              </w:rPr>
              <w:t>Partido Socialista Obrero Español</w:t>
            </w:r>
          </w:p>
        </w:tc>
        <w:tc>
          <w:tcPr>
            <w:tcW w:type="dxa" w:w="3137"/>
          </w:tcPr>
          <w:p>
            <w:pPr>
              <w:pStyle w:val="Tabla"/>
            </w:pPr>
            <w:r/>
            <w:r>
              <w:rPr>
                <w:b w:val="0"/>
                <w:i w:val="0"/>
              </w:rPr>
              <w:t>5.290.945</w:t>
            </w:r>
          </w:p>
        </w:tc>
        <w:tc>
          <w:tcPr>
            <w:tcW w:type="dxa" w:w="3137"/>
          </w:tcPr>
          <w:p>
            <w:pPr>
              <w:pStyle w:val="Tabla"/>
            </w:pPr>
            <w:r/>
            <w:r>
              <w:rPr>
                <w:b w:val="0"/>
                <w:i w:val="0"/>
              </w:rPr>
              <w:t>20</w:t>
            </w:r>
          </w:p>
        </w:tc>
      </w:tr>
      <w:tr>
        <w:tc>
          <w:tcPr>
            <w:tcW w:type="dxa" w:w="3137"/>
          </w:tcPr>
          <w:p>
            <w:pPr>
              <w:pStyle w:val="Tabla"/>
            </w:pPr>
            <w:r/>
            <w:r>
              <w:rPr>
                <w:b w:val="0"/>
                <w:i w:val="0"/>
              </w:rPr>
              <w:t>VOX</w:t>
            </w:r>
          </w:p>
        </w:tc>
        <w:tc>
          <w:tcPr>
            <w:tcW w:type="dxa" w:w="3137"/>
          </w:tcPr>
          <w:p>
            <w:pPr>
              <w:pStyle w:val="Tabla"/>
            </w:pPr>
            <w:r/>
            <w:r>
              <w:rPr>
                <w:b w:val="0"/>
                <w:i w:val="0"/>
              </w:rPr>
              <w:t>1.688.255</w:t>
            </w:r>
          </w:p>
        </w:tc>
        <w:tc>
          <w:tcPr>
            <w:tcW w:type="dxa" w:w="3137"/>
          </w:tcPr>
          <w:p>
            <w:pPr>
              <w:pStyle w:val="Tabla"/>
            </w:pPr>
            <w:r/>
            <w:r>
              <w:rPr>
                <w:b w:val="0"/>
                <w:i w:val="0"/>
              </w:rPr>
              <w:t>6</w:t>
            </w:r>
          </w:p>
        </w:tc>
      </w:tr>
      <w:tr>
        <w:tc>
          <w:tcPr>
            <w:tcW w:type="dxa" w:w="3137"/>
          </w:tcPr>
          <w:p>
            <w:pPr>
              <w:pStyle w:val="Tabla"/>
            </w:pPr>
            <w:r/>
            <w:r>
              <w:rPr>
                <w:b w:val="0"/>
                <w:i w:val="0"/>
              </w:rPr>
              <w:t>Ahora Repúblicas (ERC-EH Bildu-BNG-Ara Més)</w:t>
            </w:r>
          </w:p>
        </w:tc>
        <w:tc>
          <w:tcPr>
            <w:tcW w:type="dxa" w:w="3137"/>
          </w:tcPr>
          <w:p>
            <w:pPr>
              <w:pStyle w:val="Tabla"/>
            </w:pPr>
            <w:r/>
            <w:r>
              <w:rPr>
                <w:b w:val="0"/>
                <w:i w:val="0"/>
              </w:rPr>
              <w:t>860.660</w:t>
            </w:r>
          </w:p>
        </w:tc>
        <w:tc>
          <w:tcPr>
            <w:tcW w:type="dxa" w:w="3137"/>
          </w:tcPr>
          <w:p>
            <w:pPr>
              <w:pStyle w:val="Tabla"/>
            </w:pPr>
            <w:r/>
            <w:r>
              <w:rPr>
                <w:b w:val="0"/>
                <w:i w:val="0"/>
              </w:rPr>
              <w:t>3</w:t>
            </w:r>
          </w:p>
        </w:tc>
      </w:tr>
      <w:tr>
        <w:tc>
          <w:tcPr>
            <w:tcW w:type="dxa" w:w="3137"/>
          </w:tcPr>
          <w:p>
            <w:pPr>
              <w:pStyle w:val="Tabla"/>
            </w:pPr>
            <w:r/>
            <w:r>
              <w:rPr>
                <w:b w:val="0"/>
                <w:i w:val="0"/>
              </w:rPr>
              <w:t>SUMAR</w:t>
            </w:r>
          </w:p>
        </w:tc>
        <w:tc>
          <w:tcPr>
            <w:tcW w:type="dxa" w:w="3137"/>
          </w:tcPr>
          <w:p>
            <w:pPr>
              <w:pStyle w:val="Tabla"/>
            </w:pPr>
            <w:r/>
            <w:r>
              <w:rPr>
                <w:b w:val="0"/>
                <w:i w:val="0"/>
              </w:rPr>
              <w:t>818.015</w:t>
            </w:r>
          </w:p>
        </w:tc>
        <w:tc>
          <w:tcPr>
            <w:tcW w:type="dxa" w:w="3137"/>
          </w:tcPr>
          <w:p>
            <w:pPr>
              <w:pStyle w:val="Tabla"/>
            </w:pPr>
            <w:r/>
            <w:r>
              <w:rPr>
                <w:b w:val="0"/>
                <w:i w:val="0"/>
              </w:rPr>
              <w:t>3</w:t>
            </w:r>
          </w:p>
        </w:tc>
      </w:tr>
      <w:tr>
        <w:tc>
          <w:tcPr>
            <w:tcW w:type="dxa" w:w="3137"/>
          </w:tcPr>
          <w:p>
            <w:pPr>
              <w:pStyle w:val="Tabla"/>
            </w:pPr>
            <w:r/>
            <w:r>
              <w:rPr>
                <w:b w:val="0"/>
                <w:i w:val="0"/>
              </w:rPr>
              <w:t>Agrupación de electores «Se acabó la fiesta»</w:t>
            </w:r>
          </w:p>
        </w:tc>
        <w:tc>
          <w:tcPr>
            <w:tcW w:type="dxa" w:w="3137"/>
          </w:tcPr>
          <w:p>
            <w:pPr>
              <w:pStyle w:val="Tabla"/>
            </w:pPr>
            <w:r/>
            <w:r>
              <w:rPr>
                <w:b w:val="0"/>
                <w:i w:val="0"/>
              </w:rPr>
              <w:t>803.545</w:t>
            </w:r>
          </w:p>
        </w:tc>
        <w:tc>
          <w:tcPr>
            <w:tcW w:type="dxa" w:w="3137"/>
          </w:tcPr>
          <w:p>
            <w:pPr>
              <w:pStyle w:val="Tabla"/>
            </w:pPr>
            <w:r/>
            <w:r>
              <w:rPr>
                <w:b w:val="0"/>
                <w:i w:val="0"/>
              </w:rPr>
              <w:t>3</w:t>
            </w:r>
          </w:p>
        </w:tc>
      </w:tr>
      <w:tr>
        <w:tc>
          <w:tcPr>
            <w:tcW w:type="dxa" w:w="3137"/>
          </w:tcPr>
          <w:p>
            <w:pPr>
              <w:pStyle w:val="Tabla"/>
            </w:pPr>
            <w:r/>
            <w:r>
              <w:rPr>
                <w:b w:val="0"/>
                <w:i w:val="0"/>
              </w:rPr>
              <w:t>Podemos</w:t>
            </w:r>
          </w:p>
        </w:tc>
        <w:tc>
          <w:tcPr>
            <w:tcW w:type="dxa" w:w="3137"/>
          </w:tcPr>
          <w:p>
            <w:pPr>
              <w:pStyle w:val="Tabla"/>
            </w:pPr>
            <w:r/>
            <w:r>
              <w:rPr>
                <w:b w:val="0"/>
                <w:i w:val="0"/>
              </w:rPr>
              <w:t>578.007</w:t>
            </w:r>
          </w:p>
        </w:tc>
        <w:tc>
          <w:tcPr>
            <w:tcW w:type="dxa" w:w="3137"/>
          </w:tcPr>
          <w:p>
            <w:pPr>
              <w:pStyle w:val="Tabla"/>
            </w:pPr>
            <w:r/>
            <w:r>
              <w:rPr>
                <w:b w:val="0"/>
                <w:i w:val="0"/>
              </w:rPr>
              <w:t>2</w:t>
            </w:r>
          </w:p>
        </w:tc>
      </w:tr>
      <w:tr>
        <w:tc>
          <w:tcPr>
            <w:tcW w:type="dxa" w:w="3137"/>
          </w:tcPr>
          <w:p>
            <w:pPr>
              <w:pStyle w:val="Tabla"/>
            </w:pPr>
            <w:r/>
            <w:r>
              <w:rPr>
                <w:b w:val="0"/>
                <w:i w:val="0"/>
              </w:rPr>
              <w:t>Junts i Lliures per Europa</w:t>
            </w:r>
          </w:p>
        </w:tc>
        <w:tc>
          <w:tcPr>
            <w:tcW w:type="dxa" w:w="3137"/>
          </w:tcPr>
          <w:p>
            <w:pPr>
              <w:pStyle w:val="Tabla"/>
            </w:pPr>
            <w:r/>
            <w:r>
              <w:rPr>
                <w:b w:val="0"/>
                <w:i w:val="0"/>
              </w:rPr>
              <w:t>442.297</w:t>
            </w:r>
          </w:p>
        </w:tc>
        <w:tc>
          <w:tcPr>
            <w:tcW w:type="dxa" w:w="3137"/>
          </w:tcPr>
          <w:p>
            <w:pPr>
              <w:pStyle w:val="Tabla"/>
            </w:pPr>
            <w:r/>
            <w:r>
              <w:rPr>
                <w:b w:val="0"/>
                <w:i w:val="0"/>
              </w:rPr>
              <w:t>1</w:t>
            </w:r>
          </w:p>
        </w:tc>
      </w:tr>
      <w:tr>
        <w:tc>
          <w:tcPr>
            <w:tcW w:type="dxa" w:w="3137"/>
          </w:tcPr>
          <w:p>
            <w:pPr>
              <w:pStyle w:val="Tabla"/>
            </w:pPr>
            <w:r/>
            <w:r>
              <w:rPr>
                <w:b w:val="0"/>
                <w:i w:val="0"/>
              </w:rPr>
              <w:t>Coalición por una Europa Solidaria</w:t>
            </w:r>
          </w:p>
        </w:tc>
        <w:tc>
          <w:tcPr>
            <w:tcW w:type="dxa" w:w="3137"/>
          </w:tcPr>
          <w:p>
            <w:pPr>
              <w:pStyle w:val="Tabla"/>
            </w:pPr>
            <w:r/>
            <w:r>
              <w:rPr>
                <w:b w:val="0"/>
                <w:i w:val="0"/>
              </w:rPr>
              <w:t>284.888</w:t>
            </w:r>
          </w:p>
        </w:tc>
        <w:tc>
          <w:tcPr>
            <w:tcW w:type="dxa" w:w="3137"/>
          </w:tcPr>
          <w:p>
            <w:pPr>
              <w:pStyle w:val="Tabla"/>
            </w:pPr>
            <w:r/>
            <w:r>
              <w:rPr>
                <w:b w:val="0"/>
                <w:i w:val="0"/>
              </w:rPr>
              <w:t>1</w:t>
            </w:r>
          </w:p>
        </w:tc>
      </w:tr>
    </w:tbl>
    <w:p>
      <w:pPr/>
    </w:p>
    <w:p>
      <w:pPr/>
      <w:r>
        <w:rPr>
          <w:b w:val="0"/>
          <w:i w:val="0"/>
        </w:rPr>
      </w:r>
      <w:r>
        <w:rPr>
          <w:b/>
          <w:i w:val="0"/>
        </w:rPr>
        <w:t>La diferencia entre los dos primeros es de poco más de setecientos mil votos y de dos escaños</w:t>
      </w:r>
      <w:r>
        <w:rPr>
          <w:b w:val="0"/>
          <w:i w:val="0"/>
        </w:rPr>
        <w:t>, y</w:t>
      </w:r>
      <w:r>
        <w:t xml:space="preserve"> </w:t>
      </w:r>
      <w:r>
        <w:rPr>
          <w:b w:val="0"/>
          <w:i w:val="0"/>
        </w:rPr>
        <w:t>por eso la primera opción del examen —el PSOE— no es un distractor tonto.</w:t>
      </w:r>
    </w:p>
    <w:p>
      <w:pPr>
        <w:pStyle w:val="Heading3"/>
      </w:pPr>
      <w:r>
        <w:rPr>
          <w:b w:val="0"/>
          <w:i w:val="0"/>
        </w:rPr>
        <w:t>2.2.2 Cuántos escaños elige España</w:t>
      </w:r>
    </w:p>
    <w:p>
      <w:pPr/>
      <w:r>
        <w:rPr>
          <w:b w:val="0"/>
          <w:i w:val="0"/>
        </w:rPr>
      </w:r>
      <w:r>
        <w:rPr>
          <w:b/>
          <w:i w:val="0"/>
        </w:rPr>
        <w:t>La respuesta oficial</w:t>
      </w:r>
      <w:r>
        <w:rPr>
          <w:b w:val="0"/>
          <w:i w:val="0"/>
        </w:rPr>
        <w:t xml:space="preserve">: </w:t>
      </w:r>
      <w:r>
        <w:rPr>
          <w:b/>
          <w:i w:val="0"/>
        </w:rPr>
        <w:t>61</w:t>
      </w:r>
      <w:r>
        <w:rPr>
          <w:b w:val="0"/>
          <w:i w:val="0"/>
        </w:rPr>
        <w:t>.</w:t>
      </w:r>
    </w:p>
    <w:p>
      <w:pPr/>
      <w:r>
        <w:rPr>
          <w:b w:val="0"/>
          <w:i w:val="0"/>
        </w:rPr>
      </w:r>
      <w:r>
        <w:rPr>
          <w:b/>
          <w:i w:val="0"/>
        </w:rPr>
        <w:t>Está en la misma fila del mismo cuadro</w:t>
      </w:r>
      <w:r>
        <w:rPr>
          <w:b w:val="0"/>
          <w:i w:val="0"/>
        </w:rPr>
        <w:t>: la columna de «total escaños» de la fila «total estatal»</w:t>
      </w:r>
      <w:r>
        <w:t xml:space="preserve"> </w:t>
      </w:r>
      <w:r>
        <w:rPr>
          <w:b w:val="0"/>
          <w:i w:val="0"/>
        </w:rPr>
        <w:t xml:space="preserve">dice </w:t>
      </w:r>
      <w:r>
        <w:rPr>
          <w:b/>
          <w:i w:val="0"/>
        </w:rPr>
        <w:t>61</w:t>
      </w:r>
      <w:r>
        <w:rPr>
          <w:b w:val="0"/>
          <w:i w:val="0"/>
        </w:rPr>
        <w:t xml:space="preserve">. Y la suma de la tabla de arriba lo confirma: 22 + 20 + 6 + 3 + 3 + 3 + 2 + 1 + 1 = </w:t>
      </w:r>
      <w:r>
        <w:rPr>
          <w:b/>
          <w:i w:val="0"/>
        </w:rPr>
        <w:t>61</w:t>
      </w:r>
      <w:r>
        <w:rPr>
          <w:b w:val="0"/>
          <w:i w:val="0"/>
        </w:rPr>
        <w:t>.</w:t>
      </w:r>
    </w:p>
    <w:p>
      <w:pPr/>
      <w:r>
        <w:rPr>
          <w:b w:val="0"/>
          <w:i w:val="0"/>
        </w:rPr>
      </w:r>
      <w:r>
        <w:rPr>
          <w:b/>
          <w:i w:val="0"/>
        </w:rPr>
        <w:t>Es una comprobación doble</w:t>
      </w:r>
      <w:r>
        <w:rPr>
          <w:b w:val="0"/>
          <w:i w:val="0"/>
        </w:rPr>
        <w:t xml:space="preserve">, y merece la pena señalarla: </w:t>
      </w:r>
      <w:r>
        <w:rPr>
          <w:b/>
          <w:i w:val="0"/>
        </w:rPr>
        <w:t>el dato está publicado y además cuadra</w:t>
      </w:r>
      <w:r>
        <w:t xml:space="preserve"> </w:t>
      </w:r>
      <w:r>
        <w:rPr>
          <w:b/>
          <w:i w:val="0"/>
        </w:rPr>
        <w:t>consigo mismo</w:t>
      </w:r>
      <w:r>
        <w:rPr>
          <w:b w:val="0"/>
          <w:i w:val="0"/>
        </w:rPr>
        <w:t>. Cuando las dos cosas ocurren, la respuesta no admite discusión.</w:t>
      </w:r>
    </w:p>
    <w:p>
      <w:pPr>
        <w:pStyle w:val="Heading3"/>
      </w:pPr>
      <w:r>
        <w:rPr>
          <w:b w:val="0"/>
          <w:i w:val="0"/>
        </w:rPr>
        <w:t>2.2.3 Quién lideró la candidatura de Sumar</w:t>
      </w:r>
    </w:p>
    <w:p>
      <w:pPr/>
      <w:r>
        <w:rPr>
          <w:b w:val="0"/>
          <w:i w:val="0"/>
        </w:rPr>
      </w:r>
      <w:r>
        <w:rPr>
          <w:b/>
          <w:i w:val="0"/>
        </w:rPr>
        <w:t>La respuesta oficial</w:t>
      </w:r>
      <w:r>
        <w:rPr>
          <w:b w:val="0"/>
          <w:i w:val="0"/>
        </w:rPr>
        <w:t xml:space="preserve">: </w:t>
      </w:r>
      <w:r>
        <w:rPr>
          <w:b/>
          <w:i w:val="0"/>
        </w:rPr>
        <w:t>Estrella Galán</w:t>
      </w:r>
      <w:r>
        <w:rPr>
          <w:b w:val="0"/>
          <w:i w:val="0"/>
        </w:rPr>
        <w:t>.</w:t>
      </w:r>
    </w:p>
    <w:p>
      <w:pPr/>
      <w:r>
        <w:rPr>
          <w:b w:val="0"/>
          <w:i w:val="0"/>
        </w:rPr>
        <w:t xml:space="preserve">El </w:t>
      </w:r>
      <w:r>
        <w:rPr>
          <w:b/>
          <w:i w:val="0"/>
        </w:rPr>
        <w:t>acuerdo de proclamación de electos</w:t>
      </w:r>
      <w:r>
        <w:rPr>
          <w:b w:val="0"/>
          <w:i w:val="0"/>
        </w:rPr>
        <w:t xml:space="preserve"> del mismo día lista a los sesenta y un elegidos </w:t>
      </w:r>
      <w:r>
        <w:rPr>
          <w:b/>
          <w:i w:val="0"/>
        </w:rPr>
        <w:t>en el</w:t>
      </w:r>
      <w:r>
        <w:t xml:space="preserve"> </w:t>
      </w:r>
      <w:r>
        <w:rPr>
          <w:b/>
          <w:i w:val="0"/>
        </w:rPr>
        <w:t>orden en que se les atribuye el escaño</w:t>
      </w:r>
      <w:r>
        <w:rPr>
          <w:b w:val="0"/>
          <w:i w:val="0"/>
        </w:rPr>
        <w:t>. La primera —y en aquella lista, la única durante mucho</w:t>
      </w:r>
      <w:r>
        <w:t xml:space="preserve"> </w:t>
      </w:r>
      <w:r>
        <w:rPr>
          <w:b w:val="0"/>
          <w:i w:val="0"/>
        </w:rPr>
        <w:t>rato— de Sumar es la número diecisiete:</w:t>
      </w:r>
    </w:p>
    <w:p>
      <w:pPr>
        <w:pStyle w:val="Citadelanorma"/>
      </w:pPr>
      <w:r>
        <w:rPr>
          <w:b w:val="0"/>
          <w:i w:val="0"/>
        </w:rPr>
        <w:t>«</w:t>
      </w:r>
      <w:r>
        <w:rPr>
          <w:b/>
          <w:i w:val="0"/>
        </w:rPr>
        <w:t>17. Estrella Galán Pérez (Sumar).</w:t>
      </w:r>
      <w:r>
        <w:rPr>
          <w:b w:val="0"/>
          <w:i w:val="0"/>
        </w:rPr>
        <w:t>»</w:t>
      </w:r>
    </w:p>
    <w:p>
      <w:pPr/>
      <w:r>
        <w:rPr>
          <w:b w:val="0"/>
          <w:i w:val="0"/>
        </w:rPr>
      </w:r>
      <w:r>
        <w:rPr>
          <w:b/>
          <w:i w:val="0"/>
        </w:rPr>
        <w:t>Los siguientes de Sumar son el 37 —Jaume Asens Llodrà— y el 58 —Vicent Marzà Ibáñez—</w:t>
      </w:r>
      <w:r>
        <w:rPr>
          <w:b w:val="0"/>
          <w:i w:val="0"/>
        </w:rPr>
        <w:t>, lo que</w:t>
      </w:r>
      <w:r>
        <w:t xml:space="preserve"> </w:t>
      </w:r>
      <w:r>
        <w:rPr>
          <w:b w:val="0"/>
          <w:i w:val="0"/>
        </w:rPr>
        <w:t>confirma que Galán encabezaba la lista: los escaños se atribuyen por orden de lista dentro de cada</w:t>
      </w:r>
      <w:r>
        <w:t xml:space="preserve"> </w:t>
      </w:r>
      <w:r>
        <w:rPr>
          <w:b w:val="0"/>
          <w:i w:val="0"/>
        </w:rPr>
        <w:t>candidatura.</w:t>
      </w:r>
    </w:p>
    <w:p>
      <w:pPr/>
      <w:r>
        <w:rPr>
          <w:b w:val="0"/>
          <w:i w:val="0"/>
        </w:rPr>
      </w:r>
      <w:r>
        <w:rPr>
          <w:b/>
          <w:i w:val="0"/>
        </w:rPr>
        <w:t>Y el mismo documento da un dato que hace falta para el epígrafe 8</w:t>
      </w:r>
      <w:r>
        <w:rPr>
          <w:b w:val="0"/>
          <w:i w:val="0"/>
        </w:rPr>
        <w:t xml:space="preserve">: la número </w:t>
      </w:r>
      <w:r>
        <w:rPr>
          <w:b/>
          <w:i w:val="0"/>
        </w:rPr>
        <w:t>2</w:t>
      </w:r>
      <w:r>
        <w:rPr>
          <w:b w:val="0"/>
          <w:i w:val="0"/>
        </w:rPr>
        <w:t xml:space="preserve"> de la</w:t>
      </w:r>
      <w:r>
        <w:t xml:space="preserve"> </w:t>
      </w:r>
      <w:r>
        <w:rPr>
          <w:b w:val="0"/>
          <w:i w:val="0"/>
        </w:rPr>
        <w:t xml:space="preserve">proclamación es </w:t>
      </w:r>
      <w:r>
        <w:rPr>
          <w:b/>
          <w:i w:val="0"/>
        </w:rPr>
        <w:t>Teresa Ribera Rodríguez (Partido Socialista Obrero Español)</w:t>
      </w:r>
      <w:r>
        <w:rPr>
          <w:b w:val="0"/>
          <w:i w:val="0"/>
        </w:rPr>
        <w:t>. La ministra a la que</w:t>
      </w:r>
      <w:r>
        <w:t xml:space="preserve"> </w:t>
      </w:r>
      <w:r>
        <w:rPr>
          <w:b w:val="0"/>
          <w:i w:val="0"/>
        </w:rPr>
        <w:t xml:space="preserve">se pregunta en otra pregunta del examen </w:t>
      </w:r>
      <w:r>
        <w:rPr>
          <w:b/>
          <w:i w:val="0"/>
        </w:rPr>
        <w:t>era eurodiputada electa</w:t>
      </w:r>
      <w:r>
        <w:rPr>
          <w:b w:val="0"/>
          <w:i w:val="0"/>
        </w:rPr>
        <w:t xml:space="preserve"> cuando von der Leyen le propuso</w:t>
      </w:r>
      <w:r>
        <w:t xml:space="preserve"> </w:t>
      </w:r>
      <w:r>
        <w:rPr>
          <w:b w:val="0"/>
          <w:i w:val="0"/>
        </w:rPr>
        <w:t>una cartera.</w:t>
      </w:r>
    </w:p>
    <w:p>
      <w:pPr>
        <w:pStyle w:val="Separador"/>
        <w:pBdr>
          <w:bottom w:val="single" w:sz="4" w:color="BBBBBB"/>
        </w:pBdr>
      </w:pPr>
    </w:p>
    <w:p>
      <w:pPr>
        <w:pStyle w:val="Heading2"/>
      </w:pPr>
      <w:r>
        <w:rPr>
          <w:b w:val="0"/>
          <w:i w:val="0"/>
        </w:rPr>
        <w:t>2.3 El Banco Central Europeo y los tipos de 2024</w:t>
      </w:r>
    </w:p>
    <w:p>
      <w:pPr/>
      <w:r>
        <w:rPr>
          <w:b w:val="0"/>
          <w:i w:val="0"/>
        </w:rPr>
      </w:r>
      <w:r>
        <w:rPr>
          <w:b/>
          <w:i w:val="0"/>
        </w:rPr>
        <w:t>Tres preguntas, y las tres se leen en la misma tabla.</w:t>
      </w:r>
      <w:r>
        <w:rPr>
          <w:b w:val="0"/>
          <w:i w:val="0"/>
        </w:rPr>
        <w:t xml:space="preserve"> El Banco Central Europeo publica el</w:t>
      </w:r>
      <w:r>
        <w:t xml:space="preserve"> </w:t>
      </w:r>
      <w:r>
        <w:rPr>
          <w:b w:val="0"/>
          <w:i w:val="0"/>
        </w:rPr>
        <w:t>histórico completo de sus tipos oficiales con la fecha en que cada cambio surtió efecto y las tres</w:t>
      </w:r>
      <w:r>
        <w:t xml:space="preserve"> </w:t>
      </w:r>
      <w:r>
        <w:rPr>
          <w:b w:val="0"/>
          <w:i w:val="0"/>
        </w:rPr>
        <w:t xml:space="preserve">cifras de cada fecha: </w:t>
      </w:r>
      <w:r>
        <w:rPr>
          <w:b/>
          <w:i w:val="0"/>
        </w:rPr>
        <w:t>facilidad de depósito</w:t>
      </w:r>
      <w:r>
        <w:rPr>
          <w:b w:val="0"/>
          <w:i w:val="0"/>
        </w:rPr>
        <w:t xml:space="preserve">, </w:t>
      </w:r>
      <w:r>
        <w:rPr>
          <w:b/>
          <w:i w:val="0"/>
        </w:rPr>
        <w:t>operaciones principales de financiación</w:t>
      </w:r>
      <w:r>
        <w:rPr>
          <w:b w:val="0"/>
          <w:i w:val="0"/>
        </w:rPr>
        <w:t xml:space="preserve"> y</w:t>
      </w:r>
      <w:r>
        <w:t xml:space="preserve"> </w:t>
      </w:r>
      <w:r>
        <w:rPr>
          <w:b w:val="0"/>
          <w:i w:val="0"/>
        </w:rPr>
      </w:r>
      <w:r>
        <w:rPr>
          <w:b/>
          <w:i w:val="0"/>
        </w:rPr>
        <w:t>facilidad marginal de crédito</w:t>
      </w:r>
      <w:r>
        <w:rPr>
          <w:b w:val="0"/>
          <w:i w:val="0"/>
        </w:rPr>
        <w:t>. Este es el tramo que importa: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Fecha</w:t>
            </w:r>
          </w:p>
        </w:tc>
        <w:tc>
          <w:tcPr>
            <w:tcW w:type="dxa" w:w="2353"/>
            <w:shd w:val="clear" w:color="auto" w:fill="E4E4E4"/>
          </w:tcPr>
          <w:p>
            <w:pPr>
              <w:pStyle w:val="Tablacabecera"/>
            </w:pPr>
            <w:r/>
            <w:r>
              <w:rPr>
                <w:b w:val="0"/>
                <w:i w:val="0"/>
              </w:rPr>
              <w:t>Depósito</w:t>
            </w:r>
          </w:p>
        </w:tc>
        <w:tc>
          <w:tcPr>
            <w:tcW w:type="dxa" w:w="2353"/>
            <w:shd w:val="clear" w:color="auto" w:fill="E4E4E4"/>
          </w:tcPr>
          <w:p>
            <w:pPr>
              <w:pStyle w:val="Tablacabecera"/>
            </w:pPr>
            <w:r/>
            <w:r>
              <w:rPr>
                <w:b w:val="0"/>
                <w:i w:val="0"/>
              </w:rPr>
              <w:t>Operaciones principales</w:t>
            </w:r>
          </w:p>
        </w:tc>
        <w:tc>
          <w:tcPr>
            <w:tcW w:type="dxa" w:w="2353"/>
            <w:shd w:val="clear" w:color="auto" w:fill="E4E4E4"/>
          </w:tcPr>
          <w:p>
            <w:pPr>
              <w:pStyle w:val="Tablacabecera"/>
            </w:pPr>
            <w:r/>
            <w:r>
              <w:rPr>
                <w:b w:val="0"/>
                <w:i w:val="0"/>
              </w:rPr>
              <w:t>Facilidad marginal</w:t>
            </w:r>
          </w:p>
        </w:tc>
      </w:tr>
      <w:tr>
        <w:tc>
          <w:tcPr>
            <w:tcW w:type="dxa" w:w="2353"/>
          </w:tcPr>
          <w:p>
            <w:pPr>
              <w:pStyle w:val="Tabla"/>
            </w:pPr>
            <w:r/>
            <w:r>
              <w:rPr>
                <w:b w:val="0"/>
                <w:i w:val="0"/>
              </w:rPr>
              <w:t>20 sep. 2023</w:t>
            </w:r>
          </w:p>
        </w:tc>
        <w:tc>
          <w:tcPr>
            <w:tcW w:type="dxa" w:w="2353"/>
          </w:tcPr>
          <w:p>
            <w:pPr>
              <w:pStyle w:val="Tabla"/>
            </w:pPr>
            <w:r/>
            <w:r>
              <w:rPr>
                <w:b w:val="0"/>
                <w:i w:val="0"/>
              </w:rPr>
              <w:t>4,00</w:t>
            </w:r>
          </w:p>
        </w:tc>
        <w:tc>
          <w:tcPr>
            <w:tcW w:type="dxa" w:w="2353"/>
          </w:tcPr>
          <w:p>
            <w:pPr>
              <w:pStyle w:val="Tabla"/>
            </w:pPr>
            <w:r/>
            <w:r>
              <w:rPr>
                <w:b w:val="0"/>
                <w:i w:val="0"/>
              </w:rPr>
              <w:t>4,50</w:t>
            </w:r>
          </w:p>
        </w:tc>
        <w:tc>
          <w:tcPr>
            <w:tcW w:type="dxa" w:w="2353"/>
          </w:tcPr>
          <w:p>
            <w:pPr>
              <w:pStyle w:val="Tabla"/>
            </w:pPr>
            <w:r/>
            <w:r>
              <w:rPr>
                <w:b w:val="0"/>
                <w:i w:val="0"/>
              </w:rPr>
              <w:t>4,75</w:t>
            </w:r>
          </w:p>
        </w:tc>
      </w:tr>
      <w:tr>
        <w:tc>
          <w:tcPr>
            <w:tcW w:type="dxa" w:w="2353"/>
          </w:tcPr>
          <w:p>
            <w:pPr>
              <w:pStyle w:val="Tabla"/>
            </w:pPr>
            <w:r/>
            <w:r>
              <w:rPr>
                <w:b w:val="0"/>
                <w:i w:val="0"/>
              </w:rPr>
            </w:r>
            <w:r>
              <w:rPr>
                <w:b/>
                <w:i w:val="0"/>
              </w:rPr>
              <w:t>12 jun. 2024</w:t>
            </w:r>
            <w:r>
              <w:rPr>
                <w:b w:val="0"/>
                <w:i w:val="0"/>
              </w:rPr>
            </w:r>
          </w:p>
        </w:tc>
        <w:tc>
          <w:tcPr>
            <w:tcW w:type="dxa" w:w="2353"/>
          </w:tcPr>
          <w:p>
            <w:pPr>
              <w:pStyle w:val="Tabla"/>
            </w:pPr>
            <w:r/>
            <w:r>
              <w:rPr>
                <w:b w:val="0"/>
                <w:i w:val="0"/>
              </w:rPr>
            </w:r>
            <w:r>
              <w:rPr>
                <w:b/>
                <w:i w:val="0"/>
              </w:rPr>
              <w:t>3,75</w:t>
            </w:r>
            <w:r>
              <w:rPr>
                <w:b w:val="0"/>
                <w:i w:val="0"/>
              </w:rPr>
            </w:r>
          </w:p>
        </w:tc>
        <w:tc>
          <w:tcPr>
            <w:tcW w:type="dxa" w:w="2353"/>
          </w:tcPr>
          <w:p>
            <w:pPr>
              <w:pStyle w:val="Tabla"/>
            </w:pPr>
            <w:r/>
            <w:r>
              <w:rPr>
                <w:b w:val="0"/>
                <w:i w:val="0"/>
              </w:rPr>
            </w:r>
            <w:r>
              <w:rPr>
                <w:b/>
                <w:i w:val="0"/>
              </w:rPr>
              <w:t>4,25</w:t>
            </w:r>
            <w:r>
              <w:rPr>
                <w:b w:val="0"/>
                <w:i w:val="0"/>
              </w:rPr>
            </w:r>
          </w:p>
        </w:tc>
        <w:tc>
          <w:tcPr>
            <w:tcW w:type="dxa" w:w="2353"/>
          </w:tcPr>
          <w:p>
            <w:pPr>
              <w:pStyle w:val="Tabla"/>
            </w:pPr>
            <w:r/>
            <w:r>
              <w:rPr>
                <w:b w:val="0"/>
                <w:i w:val="0"/>
              </w:rPr>
            </w:r>
            <w:r>
              <w:rPr>
                <w:b/>
                <w:i w:val="0"/>
              </w:rPr>
              <w:t>4,50</w:t>
            </w:r>
            <w:r>
              <w:rPr>
                <w:b w:val="0"/>
                <w:i w:val="0"/>
              </w:rPr>
            </w:r>
          </w:p>
        </w:tc>
      </w:tr>
      <w:tr>
        <w:tc>
          <w:tcPr>
            <w:tcW w:type="dxa" w:w="2353"/>
          </w:tcPr>
          <w:p>
            <w:pPr>
              <w:pStyle w:val="Tabla"/>
            </w:pPr>
            <w:r/>
            <w:r>
              <w:rPr>
                <w:b w:val="0"/>
                <w:i w:val="0"/>
              </w:rPr>
            </w:r>
            <w:r>
              <w:rPr>
                <w:b/>
                <w:i w:val="0"/>
              </w:rPr>
              <w:t>18 sep. 2024</w:t>
            </w:r>
            <w:r>
              <w:rPr>
                <w:b w:val="0"/>
                <w:i w:val="0"/>
              </w:rPr>
            </w:r>
          </w:p>
        </w:tc>
        <w:tc>
          <w:tcPr>
            <w:tcW w:type="dxa" w:w="2353"/>
          </w:tcPr>
          <w:p>
            <w:pPr>
              <w:pStyle w:val="Tabla"/>
            </w:pPr>
            <w:r/>
            <w:r>
              <w:rPr>
                <w:b w:val="0"/>
                <w:i w:val="0"/>
              </w:rPr>
            </w:r>
            <w:r>
              <w:rPr>
                <w:b/>
                <w:i w:val="0"/>
              </w:rPr>
              <w:t>3,50</w:t>
            </w:r>
            <w:r>
              <w:rPr>
                <w:b w:val="0"/>
                <w:i w:val="0"/>
              </w:rPr>
            </w:r>
          </w:p>
        </w:tc>
        <w:tc>
          <w:tcPr>
            <w:tcW w:type="dxa" w:w="2353"/>
          </w:tcPr>
          <w:p>
            <w:pPr>
              <w:pStyle w:val="Tabla"/>
            </w:pPr>
            <w:r/>
            <w:r>
              <w:rPr>
                <w:b w:val="0"/>
                <w:i w:val="0"/>
              </w:rPr>
            </w:r>
            <w:r>
              <w:rPr>
                <w:b/>
                <w:i w:val="0"/>
              </w:rPr>
              <w:t>3,65</w:t>
            </w:r>
            <w:r>
              <w:rPr>
                <w:b w:val="0"/>
                <w:i w:val="0"/>
              </w:rPr>
            </w:r>
          </w:p>
        </w:tc>
        <w:tc>
          <w:tcPr>
            <w:tcW w:type="dxa" w:w="2353"/>
          </w:tcPr>
          <w:p>
            <w:pPr>
              <w:pStyle w:val="Tabla"/>
            </w:pPr>
            <w:r/>
            <w:r>
              <w:rPr>
                <w:b w:val="0"/>
                <w:i w:val="0"/>
              </w:rPr>
            </w:r>
            <w:r>
              <w:rPr>
                <w:b/>
                <w:i w:val="0"/>
              </w:rPr>
              <w:t>3,90</w:t>
            </w:r>
            <w:r>
              <w:rPr>
                <w:b w:val="0"/>
                <w:i w:val="0"/>
              </w:rPr>
            </w:r>
          </w:p>
        </w:tc>
      </w:tr>
      <w:tr>
        <w:tc>
          <w:tcPr>
            <w:tcW w:type="dxa" w:w="2353"/>
          </w:tcPr>
          <w:p>
            <w:pPr>
              <w:pStyle w:val="Tabla"/>
            </w:pPr>
            <w:r/>
            <w:r>
              <w:rPr>
                <w:b w:val="0"/>
                <w:i w:val="0"/>
              </w:rPr>
              <w:t>23 oct. 2024</w:t>
            </w:r>
          </w:p>
        </w:tc>
        <w:tc>
          <w:tcPr>
            <w:tcW w:type="dxa" w:w="2353"/>
          </w:tcPr>
          <w:p>
            <w:pPr>
              <w:pStyle w:val="Tabla"/>
            </w:pPr>
            <w:r/>
            <w:r>
              <w:rPr>
                <w:b w:val="0"/>
                <w:i w:val="0"/>
              </w:rPr>
              <w:t>3,25</w:t>
            </w:r>
          </w:p>
        </w:tc>
        <w:tc>
          <w:tcPr>
            <w:tcW w:type="dxa" w:w="2353"/>
          </w:tcPr>
          <w:p>
            <w:pPr>
              <w:pStyle w:val="Tabla"/>
            </w:pPr>
            <w:r/>
            <w:r>
              <w:rPr>
                <w:b w:val="0"/>
                <w:i w:val="0"/>
              </w:rPr>
              <w:t>3,40</w:t>
            </w:r>
          </w:p>
        </w:tc>
        <w:tc>
          <w:tcPr>
            <w:tcW w:type="dxa" w:w="2353"/>
          </w:tcPr>
          <w:p>
            <w:pPr>
              <w:pStyle w:val="Tabla"/>
            </w:pPr>
            <w:r/>
            <w:r>
              <w:rPr>
                <w:b w:val="0"/>
                <w:i w:val="0"/>
              </w:rPr>
              <w:t>3,65</w:t>
            </w:r>
          </w:p>
        </w:tc>
      </w:tr>
      <w:tr>
        <w:tc>
          <w:tcPr>
            <w:tcW w:type="dxa" w:w="2353"/>
          </w:tcPr>
          <w:p>
            <w:pPr>
              <w:pStyle w:val="Tabla"/>
            </w:pPr>
            <w:r/>
            <w:r>
              <w:rPr>
                <w:b w:val="0"/>
                <w:i w:val="0"/>
              </w:rPr>
              <w:t>18 dic. 2024</w:t>
            </w:r>
          </w:p>
        </w:tc>
        <w:tc>
          <w:tcPr>
            <w:tcW w:type="dxa" w:w="2353"/>
          </w:tcPr>
          <w:p>
            <w:pPr>
              <w:pStyle w:val="Tabla"/>
            </w:pPr>
            <w:r/>
            <w:r>
              <w:rPr>
                <w:b w:val="0"/>
                <w:i w:val="0"/>
              </w:rPr>
              <w:t>3,00</w:t>
            </w:r>
          </w:p>
        </w:tc>
        <w:tc>
          <w:tcPr>
            <w:tcW w:type="dxa" w:w="2353"/>
          </w:tcPr>
          <w:p>
            <w:pPr>
              <w:pStyle w:val="Tabla"/>
            </w:pPr>
            <w:r/>
            <w:r>
              <w:rPr>
                <w:b w:val="0"/>
                <w:i w:val="0"/>
              </w:rPr>
              <w:t>3,15</w:t>
            </w:r>
          </w:p>
        </w:tc>
        <w:tc>
          <w:tcPr>
            <w:tcW w:type="dxa" w:w="2353"/>
          </w:tcPr>
          <w:p>
            <w:pPr>
              <w:pStyle w:val="Tabla"/>
            </w:pPr>
            <w:r/>
            <w:r>
              <w:rPr>
                <w:b w:val="0"/>
                <w:i w:val="0"/>
              </w:rPr>
              <w:t>3,40</w:t>
            </w:r>
          </w:p>
        </w:tc>
      </w:tr>
    </w:tbl>
    <w:p>
      <w:pPr/>
    </w:p>
    <w:p>
      <w:pPr>
        <w:pStyle w:val="Heading3"/>
      </w:pPr>
      <w:r>
        <w:rPr>
          <w:b w:val="0"/>
          <w:i w:val="0"/>
        </w:rPr>
        <w:t>2.3.1 Cuántas veces bajó los tipos entre enero y septiembre</w:t>
      </w:r>
    </w:p>
    <w:p>
      <w:pPr/>
      <w:r>
        <w:rPr>
          <w:b w:val="0"/>
          <w:i w:val="0"/>
        </w:rPr>
      </w:r>
      <w:r>
        <w:rPr>
          <w:b/>
          <w:i w:val="0"/>
        </w:rPr>
        <w:t>La respuesta oficial</w:t>
      </w:r>
      <w:r>
        <w:rPr>
          <w:b w:val="0"/>
          <w:i w:val="0"/>
        </w:rPr>
        <w:t xml:space="preserve">: </w:t>
      </w:r>
      <w:r>
        <w:rPr>
          <w:b/>
          <w:i w:val="0"/>
        </w:rPr>
        <w:t>dos veces</w:t>
      </w:r>
      <w:r>
        <w:rPr>
          <w:b w:val="0"/>
          <w:i w:val="0"/>
        </w:rPr>
        <w:t>.</w:t>
      </w:r>
    </w:p>
    <w:p>
      <w:pPr/>
      <w:r>
        <w:rPr>
          <w:b w:val="0"/>
          <w:i w:val="0"/>
        </w:rPr>
      </w:r>
      <w:r>
        <w:rPr>
          <w:b/>
          <w:i w:val="0"/>
        </w:rPr>
        <w:t>Y la tabla lo enseña de un vistazo</w:t>
      </w:r>
      <w:r>
        <w:rPr>
          <w:b w:val="0"/>
          <w:i w:val="0"/>
        </w:rPr>
        <w:t>: entre el 1 de enero y el 30 de septiembre de 2024 hay</w:t>
      </w:r>
      <w:r>
        <w:t xml:space="preserve"> </w:t>
      </w:r>
      <w:r>
        <w:rPr>
          <w:b w:val="0"/>
          <w:i w:val="0"/>
        </w:rPr>
      </w:r>
      <w:r>
        <w:rPr>
          <w:b/>
          <w:i w:val="0"/>
        </w:rPr>
        <w:t>exactamente dos fechas</w:t>
      </w:r>
      <w:r>
        <w:rPr>
          <w:b w:val="0"/>
          <w:i w:val="0"/>
        </w:rPr>
        <w:t xml:space="preserve">, el </w:t>
      </w:r>
      <w:r>
        <w:rPr>
          <w:b/>
          <w:i w:val="0"/>
        </w:rPr>
        <w:t>12 de junio</w:t>
      </w:r>
      <w:r>
        <w:rPr>
          <w:b w:val="0"/>
          <w:i w:val="0"/>
        </w:rPr>
        <w:t xml:space="preserve"> y el </w:t>
      </w:r>
      <w:r>
        <w:rPr>
          <w:b/>
          <w:i w:val="0"/>
        </w:rPr>
        <w:t>18 de septiembre</w:t>
      </w:r>
      <w:r>
        <w:rPr>
          <w:b w:val="0"/>
          <w:i w:val="0"/>
        </w:rPr>
        <w:t>. La siguiente, el 23 de</w:t>
      </w:r>
      <w:r>
        <w:t xml:space="preserve"> </w:t>
      </w:r>
      <w:r>
        <w:rPr>
          <w:b w:val="0"/>
          <w:i w:val="0"/>
        </w:rPr>
        <w:t xml:space="preserve">octubre, </w:t>
      </w:r>
      <w:r>
        <w:rPr>
          <w:b/>
          <w:i w:val="0"/>
        </w:rPr>
        <w:t>cae fuera del periodo por el que pregunta el examen</w:t>
      </w:r>
      <w:r>
        <w:rPr>
          <w:b w:val="0"/>
          <w:i w:val="0"/>
        </w:rPr>
        <w:t>, y es justo la que convierte «tres</w:t>
      </w:r>
      <w:r>
        <w:t xml:space="preserve"> </w:t>
      </w:r>
      <w:r>
        <w:rPr>
          <w:b w:val="0"/>
          <w:i w:val="0"/>
        </w:rPr>
        <w:t>veces» en un distractor razonable para quien recuerde el año entero.</w:t>
      </w:r>
    </w:p>
    <w:p>
      <w:pPr>
        <w:pStyle w:val="Heading3"/>
      </w:pPr>
      <w:r>
        <w:rPr>
          <w:b w:val="0"/>
          <w:i w:val="0"/>
        </w:rPr>
        <w:t>2.3.2 En cuánto quedaron los tipos en septiembre</w:t>
      </w:r>
    </w:p>
    <w:p>
      <w:pPr/>
      <w:r>
        <w:rPr>
          <w:b w:val="0"/>
          <w:i w:val="0"/>
        </w:rPr>
      </w:r>
      <w:r>
        <w:rPr>
          <w:b/>
          <w:i w:val="0"/>
        </w:rPr>
        <w:t>La respuesta oficial</w:t>
      </w:r>
      <w:r>
        <w:rPr>
          <w:b w:val="0"/>
          <w:i w:val="0"/>
        </w:rPr>
        <w:t xml:space="preserve">: </w:t>
      </w:r>
      <w:r>
        <w:rPr>
          <w:b/>
          <w:i w:val="0"/>
        </w:rPr>
        <w:t>3,65 %</w:t>
      </w:r>
      <w:r>
        <w:rPr>
          <w:b w:val="0"/>
          <w:i w:val="0"/>
        </w:rPr>
        <w:t>.</w:t>
      </w:r>
    </w:p>
    <w:p>
      <w:pPr/>
      <w:r>
        <w:rPr>
          <w:b w:val="0"/>
          <w:i w:val="0"/>
        </w:rPr>
      </w:r>
      <w:r>
        <w:rPr>
          <w:b/>
          <w:i w:val="0"/>
        </w:rPr>
        <w:t>Es el tipo de las operaciones principales de financiación desde el 18 de septiembre de 2024.</w:t>
      </w:r>
      <w:r>
        <w:rPr>
          <w:b w:val="0"/>
          <w:i w:val="0"/>
        </w:rPr>
        <w:t xml:space="preserve"> Y</w:t>
      </w:r>
      <w:r>
        <w:t xml:space="preserve"> </w:t>
      </w:r>
      <w:r>
        <w:rPr>
          <w:b w:val="0"/>
          <w:i w:val="0"/>
        </w:rPr>
        <w:t xml:space="preserve">aquí hay que fijarse en qué tipo se está dando, porque la misma fecha tiene tres cifras y </w:t>
      </w:r>
      <w:r>
        <w:rPr>
          <w:b/>
          <w:i w:val="0"/>
        </w:rPr>
        <w:t>las tres</w:t>
      </w:r>
      <w:r>
        <w:t xml:space="preserve"> </w:t>
      </w:r>
      <w:r>
        <w:rPr>
          <w:b/>
          <w:i w:val="0"/>
        </w:rPr>
        <w:t>están entre las opciones del examen</w:t>
      </w:r>
      <w:r>
        <w:rPr>
          <w:b w:val="0"/>
          <w:i w:val="0"/>
        </w:rPr>
        <w:t xml:space="preserve">: </w:t>
      </w:r>
      <w:r>
        <w:rPr>
          <w:b/>
          <w:i w:val="0"/>
        </w:rPr>
        <w:t>3,50 %</w:t>
      </w:r>
      <w:r>
        <w:rPr>
          <w:b w:val="0"/>
          <w:i w:val="0"/>
        </w:rPr>
        <w:t xml:space="preserve"> es la facilidad de depósito —la opción c)— y</w:t>
      </w:r>
      <w:r>
        <w:t xml:space="preserve"> </w:t>
      </w:r>
      <w:r>
        <w:rPr>
          <w:b w:val="0"/>
          <w:i w:val="0"/>
        </w:rPr>
      </w:r>
      <w:r>
        <w:rPr>
          <w:b/>
          <w:i w:val="0"/>
        </w:rPr>
        <w:t>3,65 %</w:t>
      </w:r>
      <w:r>
        <w:rPr>
          <w:b w:val="0"/>
          <w:i w:val="0"/>
        </w:rPr>
        <w:t xml:space="preserve"> el de las operaciones principales. El «tipo de interés» del BCE, sin más apellido, es</w:t>
      </w:r>
      <w:r>
        <w:t xml:space="preserve"> </w:t>
      </w:r>
      <w:r>
        <w:rPr>
          <w:b w:val="0"/>
          <w:i w:val="0"/>
        </w:rPr>
        <w:t xml:space="preserve">tradicionalmente </w:t>
      </w:r>
      <w:r>
        <w:rPr>
          <w:b/>
          <w:i w:val="0"/>
        </w:rPr>
        <w:t>el de las operaciones principales de financiación</w:t>
      </w:r>
      <w:r>
        <w:rPr>
          <w:b w:val="0"/>
          <w:i w:val="0"/>
        </w:rPr>
        <w:t>.</w:t>
      </w:r>
    </w:p>
    <w:p>
      <w:pPr/>
      <w:r>
        <w:rPr>
          <w:b w:val="0"/>
          <w:i w:val="0"/>
        </w:rPr>
      </w:r>
      <w:r>
        <w:rPr>
          <w:b/>
          <w:i w:val="0"/>
        </w:rPr>
        <w:t>Y el propio banco explica por qué ese día las dos cifras se acercaron tanto</w:t>
      </w:r>
      <w:r>
        <w:rPr>
          <w:b w:val="0"/>
          <w:i w:val="0"/>
        </w:rPr>
        <w:t>: «</w:t>
      </w:r>
      <w:r>
        <w:rPr>
          <w:b/>
          <w:i w:val="0"/>
        </w:rPr>
        <w:t>Effective</w:t>
      </w:r>
      <w:r>
        <w:t xml:space="preserve"> </w:t>
      </w:r>
      <w:r>
        <w:rPr>
          <w:b/>
          <w:i w:val="0"/>
        </w:rPr>
        <w:t>18 September 2024, the spread between the rate on the main refinancing operations and the deposit</w:t>
      </w:r>
      <w:r>
        <w:t xml:space="preserve"> </w:t>
      </w:r>
      <w:r>
        <w:rPr>
          <w:b/>
          <w:i w:val="0"/>
        </w:rPr>
        <w:t>facility rate was reduced to 15 basis points</w:t>
      </w:r>
      <w:r>
        <w:rPr>
          <w:b w:val="0"/>
          <w:i w:val="0"/>
        </w:rPr>
        <w:t>». Antes la diferencia era de cincuenta puntos básicos;</w:t>
      </w:r>
      <w:r>
        <w:t xml:space="preserve"> </w:t>
      </w:r>
      <w:r>
        <w:rPr>
          <w:b w:val="0"/>
          <w:i w:val="0"/>
        </w:rPr>
        <w:t>desde ese día, de quince. Eso es lo que hace que 3,50 y 3,65 estén tan juntos, y lo que hace la</w:t>
      </w:r>
      <w:r>
        <w:t xml:space="preserve"> </w:t>
      </w:r>
      <w:r>
        <w:rPr>
          <w:b w:val="0"/>
          <w:i w:val="0"/>
        </w:rPr>
        <w:t>pregunta difícil.</w:t>
      </w:r>
    </w:p>
    <w:p>
      <w:pPr>
        <w:pStyle w:val="Heading3"/>
      </w:pPr>
      <w:r>
        <w:rPr>
          <w:b w:val="0"/>
          <w:i w:val="0"/>
        </w:rPr>
        <w:t>2.3.3 El recorte de junio de 2024</w:t>
      </w:r>
    </w:p>
    <w:p>
      <w:pPr/>
      <w:r>
        <w:rPr>
          <w:b w:val="0"/>
          <w:i w:val="0"/>
        </w:rPr>
      </w:r>
      <w:r>
        <w:rPr>
          <w:b/>
          <w:i w:val="0"/>
        </w:rPr>
        <w:t>La respuesta oficial</w:t>
      </w:r>
      <w:r>
        <w:rPr>
          <w:b w:val="0"/>
          <w:i w:val="0"/>
        </w:rPr>
        <w:t xml:space="preserve">: fue </w:t>
      </w:r>
      <w:r>
        <w:rPr>
          <w:b/>
          <w:i w:val="0"/>
        </w:rPr>
        <w:t>el primero desde 2016</w:t>
      </w:r>
      <w:r>
        <w:rPr>
          <w:b w:val="0"/>
          <w:i w:val="0"/>
        </w:rPr>
        <w:t>.</w:t>
      </w:r>
    </w:p>
    <w:p>
      <w:pPr/>
      <w:r>
        <w:rPr>
          <w:b w:val="0"/>
          <w:i w:val="0"/>
        </w:rPr>
      </w:r>
      <w:r>
        <w:rPr>
          <w:b/>
          <w:i w:val="0"/>
        </w:rPr>
        <w:t>La tabla lo sostiene, y con una precisión que conviene hacer.</w:t>
      </w:r>
      <w:r>
        <w:rPr>
          <w:b w:val="0"/>
          <w:i w:val="0"/>
        </w:rPr>
        <w:t xml:space="preserve"> Mirando la columna de las</w:t>
      </w:r>
      <w:r>
        <w:t xml:space="preserve"> </w:t>
      </w:r>
      <w:r>
        <w:rPr>
          <w:b w:val="0"/>
          <w:i w:val="0"/>
        </w:rPr>
      </w:r>
      <w:r>
        <w:rPr>
          <w:b/>
          <w:i w:val="0"/>
        </w:rPr>
        <w:t>operaciones principales de financiación</w:t>
      </w:r>
      <w:r>
        <w:rPr>
          <w:b w:val="0"/>
          <w:i w:val="0"/>
        </w:rPr>
        <w:t xml:space="preserve">, el movimiento del </w:t>
      </w:r>
      <w:r>
        <w:rPr>
          <w:b/>
          <w:i w:val="0"/>
        </w:rPr>
        <w:t>12 de junio de 2024</w:t>
      </w:r>
      <w:r>
        <w:rPr>
          <w:b w:val="0"/>
          <w:i w:val="0"/>
        </w:rPr>
        <w:t xml:space="preserve"> —de 4,50 a</w:t>
      </w:r>
      <w:r>
        <w:t xml:space="preserve"> </w:t>
      </w:r>
      <w:r>
        <w:rPr>
          <w:b w:val="0"/>
          <w:i w:val="0"/>
        </w:rPr>
        <w:t xml:space="preserve">4,25— es una bajada, y hacia atrás sólo se encuentran subidas hasta llegar al </w:t>
      </w:r>
      <w:r>
        <w:rPr>
          <w:b/>
          <w:i w:val="0"/>
        </w:rPr>
        <w:t>16 de marzo de</w:t>
      </w:r>
      <w:r>
        <w:t xml:space="preserve"> </w:t>
      </w:r>
      <w:r>
        <w:rPr>
          <w:b/>
          <w:i w:val="0"/>
        </w:rPr>
        <w:t>2016</w:t>
      </w:r>
      <w:r>
        <w:rPr>
          <w:b w:val="0"/>
          <w:i w:val="0"/>
        </w:rPr>
        <w:t xml:space="preserve">, donde el tipo bajó a </w:t>
      </w:r>
      <w:r>
        <w:rPr>
          <w:b/>
          <w:i w:val="0"/>
        </w:rPr>
        <w:t>0,00</w:t>
      </w:r>
      <w:r>
        <w:rPr>
          <w:b w:val="0"/>
          <w:i w:val="0"/>
        </w:rPr>
        <w:t>. Trece años sin recortes en ese tipo.</w:t>
      </w:r>
    </w:p>
    <w:p>
      <w:pPr/>
      <w:r>
        <w:rPr>
          <w:b w:val="0"/>
          <w:i w:val="0"/>
        </w:rPr>
      </w:r>
      <w:r>
        <w:rPr>
          <w:b/>
          <w:i w:val="0"/>
        </w:rPr>
        <w:t>La precisión</w:t>
      </w:r>
      <w:r>
        <w:rPr>
          <w:b w:val="0"/>
          <w:i w:val="0"/>
        </w:rPr>
        <w:t xml:space="preserve">: en la columna de la </w:t>
      </w:r>
      <w:r>
        <w:rPr>
          <w:b/>
          <w:i w:val="0"/>
        </w:rPr>
        <w:t>facilidad de depósito</w:t>
      </w:r>
      <w:r>
        <w:rPr>
          <w:b w:val="0"/>
          <w:i w:val="0"/>
        </w:rPr>
        <w:t xml:space="preserve"> sí hubo un recorte posterior, el del</w:t>
      </w:r>
      <w:r>
        <w:t xml:space="preserve"> </w:t>
      </w:r>
      <w:r>
        <w:rPr>
          <w:b w:val="0"/>
          <w:i w:val="0"/>
        </w:rPr>
      </w:r>
      <w:r>
        <w:rPr>
          <w:b/>
          <w:i w:val="0"/>
        </w:rPr>
        <w:t>18 de septiembre de 2019</w:t>
      </w:r>
      <w:r>
        <w:rPr>
          <w:b w:val="0"/>
          <w:i w:val="0"/>
        </w:rPr>
        <w:t xml:space="preserve">, que la llevó de −0,40 a </w:t>
      </w:r>
      <w:r>
        <w:rPr>
          <w:b/>
          <w:i w:val="0"/>
        </w:rPr>
        <w:t>−0,50</w:t>
      </w:r>
      <w:r>
        <w:rPr>
          <w:b w:val="0"/>
          <w:i w:val="0"/>
        </w:rPr>
        <w:t>. Así que «el primero desde 2016» es</w:t>
      </w:r>
      <w:r>
        <w:t xml:space="preserve"> </w:t>
      </w:r>
      <w:r>
        <w:rPr>
          <w:b w:val="0"/>
          <w:i w:val="0"/>
        </w:rPr>
        <w:t xml:space="preserve">cierto </w:t>
      </w:r>
      <w:r>
        <w:rPr>
          <w:b/>
          <w:i w:val="0"/>
        </w:rPr>
        <w:t>del tipo principal</w:t>
      </w:r>
      <w:r>
        <w:rPr>
          <w:b w:val="0"/>
          <w:i w:val="0"/>
        </w:rPr>
        <w:t xml:space="preserve"> y no de todos los tipos del banco. La respuesta oficial es correcta;</w:t>
      </w:r>
      <w:r>
        <w:t xml:space="preserve"> </w:t>
      </w:r>
      <w:r>
        <w:rPr>
          <w:b w:val="0"/>
          <w:i w:val="0"/>
        </w:rPr>
        <w:t xml:space="preserve">el enunciado, como tantos de este examen, </w:t>
      </w:r>
      <w:r>
        <w:rPr>
          <w:b/>
          <w:i w:val="0"/>
        </w:rPr>
        <w:t>abrevia</w:t>
      </w:r>
      <w:r>
        <w:rPr>
          <w:b w:val="0"/>
          <w:i w:val="0"/>
        </w:rPr>
        <w:t>.</w:t>
      </w:r>
    </w:p>
    <w:p>
      <w:pPr>
        <w:pStyle w:val="Separador"/>
        <w:pBdr>
          <w:bottom w:val="single" w:sz="4" w:color="BBBBBB"/>
        </w:pBdr>
      </w:pPr>
    </w:p>
    <w:p>
      <w:pPr>
        <w:pStyle w:val="Heading2"/>
      </w:pPr>
      <w:r>
        <w:rPr>
          <w:b w:val="0"/>
          <w:i w:val="0"/>
        </w:rPr>
        <w:t>2.4 La inflación de la zona del euro</w:t>
      </w:r>
    </w:p>
    <w:p>
      <w:pPr/>
      <w:r>
        <w:rPr>
          <w:b w:val="0"/>
          <w:i w:val="0"/>
        </w:rPr>
      </w:r>
      <w:r>
        <w:rPr>
          <w:b/>
          <w:i w:val="0"/>
        </w:rPr>
        <w:t>La respuesta oficial</w:t>
      </w:r>
      <w:r>
        <w:rPr>
          <w:b w:val="0"/>
          <w:i w:val="0"/>
        </w:rPr>
        <w:t xml:space="preserve">: descendió hasta el </w:t>
      </w:r>
      <w:r>
        <w:rPr>
          <w:b/>
          <w:i w:val="0"/>
        </w:rPr>
        <w:t>2,2 %</w:t>
      </w:r>
      <w:r>
        <w:rPr>
          <w:b w:val="0"/>
          <w:i w:val="0"/>
        </w:rPr>
        <w:t>, la cifra más baja desde julio de 2021.</w:t>
      </w:r>
    </w:p>
    <w:p>
      <w:pPr/>
      <w:r>
        <w:rPr>
          <w:b w:val="0"/>
          <w:i w:val="0"/>
        </w:rPr>
      </w:r>
      <w:r>
        <w:rPr>
          <w:b/>
          <w:i w:val="0"/>
        </w:rPr>
        <w:t>Eurostat publica la estimación de avance el 30 de agosto de 2024</w:t>
      </w:r>
      <w:r>
        <w:rPr>
          <w:b w:val="0"/>
          <w:i w:val="0"/>
        </w:rPr>
        <w:t>, y dice:</w:t>
      </w:r>
    </w:p>
    <w:p>
      <w:pPr>
        <w:pStyle w:val="Citadelanorma"/>
      </w:pPr>
      <w:r>
        <w:rPr>
          <w:b w:val="0"/>
          <w:i w:val="0"/>
        </w:rPr>
        <w:t>«</w:t>
      </w:r>
      <w:r>
        <w:rPr>
          <w:b/>
          <w:i w:val="0"/>
        </w:rPr>
        <w:t>Euro area annual inflation is expected to be 2.2% in August 2024, down from 2.6% in July</w:t>
      </w:r>
      <w:r>
        <w:rPr>
          <w:b w:val="0"/>
          <w:i w:val="0"/>
        </w:rPr>
      </w:r>
      <w:r>
        <w:t xml:space="preserve"> </w:t>
      </w:r>
      <w:r>
        <w:rPr>
          <w:b w:val="0"/>
          <w:i w:val="0"/>
        </w:rPr>
        <w:t>according to a flash estimate from Eurostat, the statistical office of the European Union.»</w:t>
      </w:r>
    </w:p>
    <w:p>
      <w:pPr/>
      <w:r>
        <w:rPr>
          <w:b w:val="0"/>
          <w:i w:val="0"/>
        </w:rPr>
      </w:r>
      <w:r>
        <w:rPr>
          <w:b/>
          <w:i w:val="0"/>
        </w:rPr>
        <w:t>Qué queda comprobado y qué no.</w:t>
      </w:r>
      <w:r>
        <w:rPr>
          <w:b w:val="0"/>
          <w:i w:val="0"/>
        </w:rPr>
        <w:t xml:space="preserve"> El </w:t>
      </w:r>
      <w:r>
        <w:rPr>
          <w:b/>
          <w:i w:val="0"/>
        </w:rPr>
        <w:t>2,2 %</w:t>
      </w:r>
      <w:r>
        <w:rPr>
          <w:b w:val="0"/>
          <w:i w:val="0"/>
        </w:rPr>
        <w:t xml:space="preserve"> y </w:t>
      </w:r>
      <w:r>
        <w:rPr>
          <w:b/>
          <w:i w:val="0"/>
        </w:rPr>
        <w:t>que desciende</w:t>
      </w:r>
      <w:r>
        <w:rPr>
          <w:b w:val="0"/>
          <w:i w:val="0"/>
        </w:rPr>
        <w:t xml:space="preserve"> —desde el 2,6 % de julio—, sí, y</w:t>
      </w:r>
      <w:r>
        <w:t xml:space="preserve"> </w:t>
      </w:r>
      <w:r>
        <w:rPr>
          <w:b w:val="0"/>
          <w:i w:val="0"/>
        </w:rPr>
        <w:t xml:space="preserve">con eso la respuesta se separa de las otras tres: la b) da 2,4 %, la c) dice que </w:t>
      </w:r>
      <w:r>
        <w:rPr>
          <w:b/>
          <w:i w:val="0"/>
        </w:rPr>
        <w:t>ascendió</w:t>
      </w:r>
      <w:r>
        <w:rPr>
          <w:b w:val="0"/>
          <w:i w:val="0"/>
        </w:rPr>
        <w:t xml:space="preserve"> y la d)</w:t>
      </w:r>
      <w:r>
        <w:t xml:space="preserve"> </w:t>
      </w:r>
      <w:r>
        <w:rPr>
          <w:b w:val="0"/>
          <w:i w:val="0"/>
        </w:rPr>
        <w:t xml:space="preserve">dice que la UE no siguió a la zona del euro. </w:t>
      </w:r>
      <w:r>
        <w:rPr>
          <w:b/>
          <w:i w:val="0"/>
        </w:rPr>
        <w:t>Lo que el comunicado no dice es que sea, como añade la opción,</w:t>
      </w:r>
      <w:r>
        <w:t xml:space="preserve"> </w:t>
      </w:r>
      <w:r>
        <w:rPr>
          <w:b/>
          <w:i w:val="0"/>
        </w:rPr>
        <w:t>«la cifra más baja en la eurozona desde julio de 2021»</w:t>
      </w:r>
      <w:r>
        <w:rPr>
          <w:b w:val="0"/>
          <w:i w:val="0"/>
        </w:rPr>
        <w:t>: esa comparación no está en él. La</w:t>
      </w:r>
      <w:r>
        <w:t xml:space="preserve"> </w:t>
      </w:r>
      <w:r>
        <w:rPr>
          <w:b w:val="0"/>
          <w:i w:val="0"/>
        </w:rPr>
        <w:t xml:space="preserve">verificación es </w:t>
      </w:r>
      <w:r>
        <w:rPr>
          <w:b/>
          <w:i w:val="0"/>
        </w:rPr>
        <w:t>parcial</w:t>
      </w:r>
      <w:r>
        <w:rPr>
          <w:b w:val="0"/>
          <w:i w:val="0"/>
        </w:rPr>
        <w:t>, y así va contada.</w:t>
      </w:r>
    </w:p>
    <w:p>
      <w:pPr/>
      <w:r>
        <w:rPr>
          <w:b w:val="0"/>
          <w:i w:val="0"/>
        </w:rPr>
      </w:r>
      <w:r>
        <w:rPr>
          <w:b/>
          <w:i w:val="0"/>
        </w:rPr>
        <w:t>Y el comunicado añade el reparto por componentes</w:t>
      </w:r>
      <w:r>
        <w:rPr>
          <w:b w:val="0"/>
          <w:i w:val="0"/>
        </w:rPr>
        <w:t>, que es lo que explica la bajada: los</w:t>
      </w:r>
      <w:r>
        <w:t xml:space="preserve"> </w:t>
      </w:r>
      <w:r>
        <w:rPr>
          <w:b w:val="0"/>
          <w:i w:val="0"/>
        </w:rPr>
      </w:r>
      <w:r>
        <w:rPr>
          <w:b/>
          <w:i w:val="0"/>
        </w:rPr>
        <w:t>servicios</w:t>
      </w:r>
      <w:r>
        <w:rPr>
          <w:b w:val="0"/>
          <w:i w:val="0"/>
        </w:rPr>
        <w:t xml:space="preserve"> al 4,2 %, </w:t>
      </w:r>
      <w:r>
        <w:rPr>
          <w:b/>
          <w:i w:val="0"/>
        </w:rPr>
        <w:t>alimentos, alcohol y tabaco</w:t>
      </w:r>
      <w:r>
        <w:rPr>
          <w:b w:val="0"/>
          <w:i w:val="0"/>
        </w:rPr>
        <w:t xml:space="preserve"> al 2,4 %, los </w:t>
      </w:r>
      <w:r>
        <w:rPr>
          <w:b/>
          <w:i w:val="0"/>
        </w:rPr>
        <w:t>bienes industriales no</w:t>
      </w:r>
      <w:r>
        <w:t xml:space="preserve"> </w:t>
      </w:r>
      <w:r>
        <w:rPr>
          <w:b/>
          <w:i w:val="0"/>
        </w:rPr>
        <w:t>energéticos</w:t>
      </w:r>
      <w:r>
        <w:rPr>
          <w:b w:val="0"/>
          <w:i w:val="0"/>
        </w:rPr>
        <w:t xml:space="preserve"> al 0,4 % y la </w:t>
      </w:r>
      <w:r>
        <w:rPr>
          <w:b/>
          <w:i w:val="0"/>
        </w:rPr>
        <w:t>energía en −3,0 %</w:t>
      </w:r>
      <w:r>
        <w:rPr>
          <w:b w:val="0"/>
          <w:i w:val="0"/>
        </w:rPr>
        <w:t xml:space="preserve">, frente a un +1,2 % en julio. </w:t>
      </w:r>
      <w:r>
        <w:rPr>
          <w:b/>
          <w:i w:val="0"/>
        </w:rPr>
        <w:t>La energía es la</w:t>
      </w:r>
      <w:r>
        <w:t xml:space="preserve"> </w:t>
      </w:r>
      <w:r>
        <w:rPr>
          <w:b/>
          <w:i w:val="0"/>
        </w:rPr>
        <w:t>que tira del índice hacia abajo.</w:t>
      </w:r>
      <w:r>
        <w:rPr>
          <w:b w:val="0"/>
          <w:i w:val="0"/>
        </w:rPr>
      </w:r>
    </w:p>
    <w:p>
      <w:pPr>
        <w:pStyle w:val="Separador"/>
        <w:pBdr>
          <w:bottom w:val="single" w:sz="4" w:color="BBBBBB"/>
        </w:pBdr>
      </w:pPr>
    </w:p>
    <w:p>
      <w:pPr>
        <w:pStyle w:val="Heading2"/>
      </w:pPr>
      <w:r>
        <w:rPr>
          <w:b w:val="0"/>
          <w:i w:val="0"/>
        </w:rPr>
        <w:t>2.5 Política comercial: los aranceles a los vehículos eléctricos chinos</w:t>
      </w:r>
    </w:p>
    <w:p>
      <w:pPr/>
      <w:r>
        <w:rPr>
          <w:b w:val="0"/>
          <w:i w:val="0"/>
        </w:rPr>
      </w:r>
      <w:r>
        <w:rPr>
          <w:b/>
          <w:i w:val="0"/>
        </w:rPr>
        <w:t>La respuesta oficial</w:t>
      </w:r>
      <w:r>
        <w:rPr>
          <w:b w:val="0"/>
          <w:i w:val="0"/>
        </w:rPr>
        <w:t xml:space="preserve">: los </w:t>
      </w:r>
      <w:r>
        <w:rPr>
          <w:b/>
          <w:i w:val="0"/>
        </w:rPr>
        <w:t>vehículos eléctricos</w:t>
      </w:r>
      <w:r>
        <w:rPr>
          <w:b w:val="0"/>
          <w:i w:val="0"/>
        </w:rPr>
        <w:t>.</w:t>
      </w:r>
    </w:p>
    <w:p>
      <w:pPr/>
      <w:r>
        <w:rPr>
          <w:b w:val="0"/>
          <w:i w:val="0"/>
        </w:rPr>
      </w:r>
      <w:r>
        <w:rPr>
          <w:b/>
          <w:i w:val="0"/>
        </w:rPr>
        <w:t>Y el reglamento lo dice en su propio título.</w:t>
      </w:r>
      <w:r>
        <w:rPr>
          <w:b w:val="0"/>
          <w:i w:val="0"/>
        </w:rPr>
        <w:t xml:space="preserve"> El </w:t>
      </w:r>
      <w:r>
        <w:rPr>
          <w:b/>
          <w:i w:val="0"/>
        </w:rPr>
        <w:t>Reglamento de Ejecución (UE) 2024/1866 de la</w:t>
      </w:r>
      <w:r>
        <w:t xml:space="preserve"> </w:t>
      </w:r>
      <w:r>
        <w:rPr>
          <w:b/>
          <w:i w:val="0"/>
        </w:rPr>
        <w:t>Comisión, de 3 de julio de 2024</w:t>
      </w:r>
      <w:r>
        <w:rPr>
          <w:b w:val="0"/>
          <w:i w:val="0"/>
        </w:rPr>
        <w:t>, publicado en el Diario Oficial el 4 de julio, se titula:</w:t>
      </w:r>
    </w:p>
    <w:p>
      <w:pPr>
        <w:pStyle w:val="Citadelanorma"/>
      </w:pPr>
      <w:r>
        <w:rPr>
          <w:b w:val="0"/>
          <w:i w:val="0"/>
        </w:rPr>
        <w:t>«</w:t>
      </w:r>
      <w:r>
        <w:rPr>
          <w:b/>
          <w:i w:val="0"/>
        </w:rPr>
        <w:t>por el que se impone un derecho compensatorio provisional a las importaciones de vehículos</w:t>
      </w:r>
      <w:r>
        <w:t xml:space="preserve"> </w:t>
      </w:r>
      <w:r>
        <w:rPr>
          <w:b/>
          <w:i w:val="0"/>
        </w:rPr>
        <w:t>eléctricos de batería nuevos diseñados para el transporte de personas originarios de la República</w:t>
      </w:r>
      <w:r>
        <w:t xml:space="preserve"> </w:t>
      </w:r>
      <w:r>
        <w:rPr>
          <w:b/>
          <w:i w:val="0"/>
        </w:rPr>
        <w:t>Popular China</w:t>
      </w:r>
      <w:r>
        <w:rPr>
          <w:b w:val="0"/>
          <w:i w:val="0"/>
        </w:rPr>
        <w:t>»</w:t>
      </w:r>
    </w:p>
    <w:p>
      <w:pPr/>
      <w:r>
        <w:rPr>
          <w:b w:val="0"/>
          <w:i w:val="0"/>
        </w:rPr>
      </w:r>
      <w:r>
        <w:rPr>
          <w:b/>
          <w:i w:val="0"/>
        </w:rPr>
        <w:t>Dos precisiones de vocabulario que la pregunta no hace y el reglamento sí.</w:t>
      </w:r>
      <w:r>
        <w:rPr>
          <w:b w:val="0"/>
          <w:i w:val="0"/>
        </w:rPr>
        <w:t xml:space="preserve"> La primera: no es un</w:t>
      </w:r>
      <w:r>
        <w:t xml:space="preserve"> </w:t>
      </w:r>
      <w:r>
        <w:rPr>
          <w:b w:val="0"/>
          <w:i w:val="0"/>
        </w:rPr>
      </w:r>
      <w:r>
        <w:rPr>
          <w:b/>
          <w:i w:val="0"/>
        </w:rPr>
        <w:t>arancel</w:t>
      </w:r>
      <w:r>
        <w:rPr>
          <w:b w:val="0"/>
          <w:i w:val="0"/>
        </w:rPr>
        <w:t xml:space="preserve"> en sentido estricto sino un </w:t>
      </w:r>
      <w:r>
        <w:rPr>
          <w:b/>
          <w:i w:val="0"/>
        </w:rPr>
        <w:t>derecho compensatorio</w:t>
      </w:r>
      <w:r>
        <w:rPr>
          <w:b w:val="0"/>
          <w:i w:val="0"/>
        </w:rPr>
        <w:t>, que es el instrumento contra las</w:t>
      </w:r>
      <w:r>
        <w:t xml:space="preserve"> </w:t>
      </w:r>
      <w:r>
        <w:rPr>
          <w:b w:val="0"/>
          <w:i w:val="0"/>
        </w:rPr>
      </w:r>
      <w:r>
        <w:rPr>
          <w:b/>
          <w:i w:val="0"/>
        </w:rPr>
        <w:t>importaciones subvencionadas</w:t>
      </w:r>
      <w:r>
        <w:rPr>
          <w:b w:val="0"/>
          <w:i w:val="0"/>
        </w:rPr>
        <w:t xml:space="preserve"> —el reglamento se dicta «</w:t>
      </w:r>
      <w:r>
        <w:rPr>
          <w:b/>
          <w:i w:val="0"/>
        </w:rPr>
        <w:t>Visto el Reglamento (UE) 2016/1037 […]</w:t>
      </w:r>
      <w:r>
        <w:t xml:space="preserve"> </w:t>
      </w:r>
      <w:r>
        <w:rPr>
          <w:b/>
          <w:i w:val="0"/>
        </w:rPr>
        <w:t>sobre la defensa contra las importaciones subvencionadas originarias de países no miembros de la</w:t>
      </w:r>
      <w:r>
        <w:t xml:space="preserve"> </w:t>
      </w:r>
      <w:r>
        <w:rPr>
          <w:b/>
          <w:i w:val="0"/>
        </w:rPr>
        <w:t>Unión Europea</w:t>
      </w:r>
      <w:r>
        <w:rPr>
          <w:b w:val="0"/>
          <w:i w:val="0"/>
        </w:rPr>
        <w:t xml:space="preserve">»—. La segunda: es </w:t>
      </w:r>
      <w:r>
        <w:rPr>
          <w:b/>
          <w:i w:val="0"/>
        </w:rPr>
        <w:t>provisional</w:t>
      </w:r>
      <w:r>
        <w:rPr>
          <w:b w:val="0"/>
          <w:i w:val="0"/>
        </w:rPr>
        <w:t>; los derechos definitivos llegan después.</w:t>
      </w:r>
    </w:p>
    <w:p>
      <w:pPr/>
      <w:r>
        <w:rPr>
          <w:b w:val="0"/>
          <w:i w:val="0"/>
        </w:rPr>
      </w:r>
      <w:r>
        <w:rPr>
          <w:b/>
          <w:i w:val="0"/>
        </w:rPr>
        <w:t>El enunciado de esta pregunta está partido en el papel</w:t>
      </w:r>
      <w:r>
        <w:rPr>
          <w:b w:val="0"/>
          <w:i w:val="0"/>
        </w:rPr>
        <w:t>, y conviene advertirlo: el cuadernillo</w:t>
      </w:r>
      <w:r>
        <w:t xml:space="preserve"> </w:t>
      </w:r>
      <w:r>
        <w:rPr>
          <w:b w:val="0"/>
          <w:i w:val="0"/>
        </w:rPr>
        <w:t>imprime «</w:t>
      </w:r>
      <w:r>
        <w:rPr>
          <w:b/>
          <w:i w:val="0"/>
        </w:rPr>
        <w:t>El pasado mes de junio, provenientes de China, ¿cuál de estos productos está afectado? la</w:t>
      </w:r>
      <w:r>
        <w:t xml:space="preserve"> </w:t>
      </w:r>
      <w:r>
        <w:rPr>
          <w:b/>
          <w:i w:val="0"/>
        </w:rPr>
        <w:t>Unión Europea estableció nuevos aranceles a productos</w:t>
      </w:r>
      <w:r>
        <w:rPr>
          <w:b w:val="0"/>
          <w:i w:val="0"/>
        </w:rPr>
        <w:t xml:space="preserve">». La frase, ordenada, es: </w:t>
      </w:r>
      <w:r>
        <w:rPr>
          <w:b w:val="0"/>
          <w:i/>
        </w:rPr>
        <w:t>el pasado mes de</w:t>
      </w:r>
      <w:r>
        <w:t xml:space="preserve"> </w:t>
      </w:r>
      <w:r>
        <w:rPr>
          <w:b w:val="0"/>
          <w:i/>
        </w:rPr>
        <w:t>junio la Unión Europea estableció nuevos aranceles a productos provenientes de China; ¿cuál de estos</w:t>
      </w:r>
      <w:r>
        <w:t xml:space="preserve"> </w:t>
      </w:r>
      <w:r>
        <w:rPr>
          <w:b w:val="0"/>
          <w:i/>
        </w:rPr>
        <w:t>productos está afectado?</w:t>
      </w:r>
      <w:r>
        <w:rPr>
          <w:b w:val="0"/>
          <w:i w:val="0"/>
        </w:rPr>
        <w:t xml:space="preserve"> </w:t>
      </w:r>
      <w:r>
        <w:rPr>
          <w:b/>
          <w:i w:val="0"/>
        </w:rPr>
        <w:t>No cambia la respuesta</w:t>
      </w:r>
      <w:r>
        <w:rPr>
          <w:b w:val="0"/>
          <w:i w:val="0"/>
        </w:rPr>
        <w:t>, pero hay que leerla dos veces. Va anotado.</w:t>
      </w:r>
    </w:p>
    <w:p>
      <w:pPr/>
      <w:r>
        <w:rPr>
          <w:b w:val="0"/>
          <w:i w:val="0"/>
        </w:rPr>
      </w:r>
      <w:r>
        <w:rPr>
          <w:b/>
          <w:i w:val="0"/>
        </w:rPr>
        <w:t>Las tres opciones falsas son las tres mercancías chinas que más se han discutido en la Unión</w:t>
      </w:r>
      <w:r>
        <w:rPr>
          <w:b w:val="0"/>
          <w:i w:val="0"/>
        </w:rPr>
        <w:t>:</w:t>
      </w:r>
      <w:r>
        <w:t xml:space="preserve"> </w:t>
      </w:r>
      <w:r>
        <w:rPr>
          <w:b w:val="0"/>
          <w:i w:val="0"/>
        </w:rPr>
        <w:t xml:space="preserve">el acero, los paneles solares y los drones. </w:t>
      </w:r>
      <w:r>
        <w:rPr>
          <w:b/>
          <w:i w:val="0"/>
        </w:rPr>
        <w:t>Ninguna es el objeto de este reglamento.</w:t>
      </w:r>
      <w:r>
        <w:rPr>
          <w:b w:val="0"/>
          <w:i w:val="0"/>
        </w:rPr>
      </w:r>
    </w:p>
    <w:p>
      <w:pPr>
        <w:pStyle w:val="Separador"/>
        <w:pBdr>
          <w:bottom w:val="single" w:sz="4" w:color="BBBBBB"/>
        </w:pBdr>
      </w:pPr>
    </w:p>
    <w:p>
      <w:pPr>
        <w:pStyle w:val="Heading2"/>
      </w:pPr>
      <w:r>
        <w:rPr>
          <w:b w:val="0"/>
          <w:i w:val="0"/>
        </w:rPr>
        <w:t>2.6 La revisión de la política agrícola común</w:t>
      </w:r>
    </w:p>
    <w:p>
      <w:pPr/>
      <w:r>
        <w:rPr>
          <w:b w:val="0"/>
          <w:i w:val="0"/>
        </w:rPr>
      </w:r>
      <w:r>
        <w:rPr>
          <w:b/>
          <w:i w:val="0"/>
        </w:rPr>
        <w:t>La respuesta oficial</w:t>
      </w:r>
      <w:r>
        <w:rPr>
          <w:b w:val="0"/>
          <w:i w:val="0"/>
        </w:rPr>
        <w:t xml:space="preserve">: el objetivo fue </w:t>
      </w:r>
      <w:r>
        <w:rPr>
          <w:b/>
          <w:i w:val="0"/>
        </w:rPr>
        <w:t>reducir la carga administrativa y dar más flexibilidad a</w:t>
      </w:r>
      <w:r>
        <w:t xml:space="preserve"> </w:t>
      </w:r>
      <w:r>
        <w:rPr>
          <w:b/>
          <w:i w:val="0"/>
        </w:rPr>
        <w:t>los agricultores</w:t>
      </w:r>
      <w:r>
        <w:rPr>
          <w:b w:val="0"/>
          <w:i w:val="0"/>
        </w:rPr>
        <w:t>.</w:t>
      </w:r>
    </w:p>
    <w:p>
      <w:pPr/>
      <w:r>
        <w:rPr>
          <w:b w:val="0"/>
          <w:i w:val="0"/>
        </w:rPr>
      </w:r>
      <w:r>
        <w:rPr>
          <w:b/>
          <w:i w:val="0"/>
        </w:rPr>
        <w:t>Y eso está, con esas palabras, en los considerandos del reglamento.</w:t>
      </w:r>
      <w:r>
        <w:rPr>
          <w:b w:val="0"/>
          <w:i w:val="0"/>
        </w:rPr>
        <w:t xml:space="preserve"> El </w:t>
      </w:r>
      <w:r>
        <w:rPr>
          <w:b/>
          <w:i w:val="0"/>
        </w:rPr>
        <w:t>Reglamento (UE)</w:t>
      </w:r>
      <w:r>
        <w:t xml:space="preserve"> </w:t>
      </w:r>
      <w:r>
        <w:rPr>
          <w:b/>
          <w:i w:val="0"/>
        </w:rPr>
        <w:t>2024/1468 del Parlamento Europeo y del Consejo, de 14 de mayo de 2024</w:t>
      </w:r>
      <w:r>
        <w:rPr>
          <w:b w:val="0"/>
          <w:i w:val="0"/>
        </w:rPr>
        <w:t>, publicado el 24 de mayo,</w:t>
      </w:r>
      <w:r>
        <w:t xml:space="preserve"> </w:t>
      </w:r>
      <w:r>
        <w:rPr>
          <w:b w:val="0"/>
          <w:i w:val="0"/>
        </w:rPr>
        <w:t>modifica los dos reglamentos de la política agrícola común. Su considerando 2 dice que hacen falta</w:t>
      </w:r>
      <w:r>
        <w:t xml:space="preserve"> </w:t>
      </w:r>
      <w:r>
        <w:rPr>
          <w:b w:val="0"/>
          <w:i w:val="0"/>
        </w:rPr>
        <w:t>ajustes</w:t>
      </w:r>
    </w:p>
    <w:p>
      <w:pPr>
        <w:pStyle w:val="Citadelanorma"/>
      </w:pPr>
      <w:r>
        <w:rPr>
          <w:b w:val="0"/>
          <w:i w:val="0"/>
        </w:rPr>
        <w:t>«</w:t>
      </w:r>
      <w:r>
        <w:rPr>
          <w:b/>
          <w:i w:val="0"/>
        </w:rPr>
        <w:t>a fin de garantizar una ejecución eficaz de los planes estratégicos de la PAC y reducir la carga</w:t>
      </w:r>
      <w:r>
        <w:t xml:space="preserve"> </w:t>
      </w:r>
      <w:r>
        <w:rPr>
          <w:b/>
          <w:i w:val="0"/>
        </w:rPr>
        <w:t>administrativa asociada a la ejecución de dichos planes estratégicos de la PAC y al control de</w:t>
      </w:r>
      <w:r>
        <w:t xml:space="preserve"> </w:t>
      </w:r>
      <w:r>
        <w:rPr>
          <w:b/>
          <w:i w:val="0"/>
        </w:rPr>
        <w:t>determinados requisitos</w:t>
      </w:r>
      <w:r>
        <w:rPr>
          <w:b w:val="0"/>
          <w:i w:val="0"/>
        </w:rPr>
        <w:t>»</w:t>
      </w:r>
    </w:p>
    <w:p>
      <w:pPr/>
      <w:r>
        <w:rPr>
          <w:b w:val="0"/>
          <w:i w:val="0"/>
        </w:rPr>
        <w:t>Y el considerando 4 lo repite en otra forma: «</w:t>
      </w:r>
      <w:r>
        <w:rPr>
          <w:b/>
          <w:i w:val="0"/>
        </w:rPr>
        <w:t>es necesario revisar y simplificar determinadas</w:t>
      </w:r>
      <w:r>
        <w:t xml:space="preserve"> </w:t>
      </w:r>
      <w:r>
        <w:rPr>
          <w:b/>
          <w:i w:val="0"/>
        </w:rPr>
        <w:t>disposiciones</w:t>
      </w:r>
      <w:r>
        <w:rPr>
          <w:b w:val="0"/>
          <w:i w:val="0"/>
        </w:rPr>
        <w:t xml:space="preserve"> de los Reglamentos (UE) 2021/2115 y (UE) 2021/2116 para garantizar que los Estados</w:t>
      </w:r>
      <w:r>
        <w:t xml:space="preserve"> </w:t>
      </w:r>
      <w:r>
        <w:rPr>
          <w:b w:val="0"/>
          <w:i w:val="0"/>
        </w:rPr>
        <w:t>miembros pueden adaptar mejor sus planes estratégicos de la PAC a las necesidades de los agricultores</w:t>
      </w:r>
      <w:r>
        <w:t xml:space="preserve"> </w:t>
      </w:r>
      <w:r>
        <w:rPr>
          <w:b w:val="0"/>
          <w:i w:val="0"/>
        </w:rPr>
        <w:t xml:space="preserve">y </w:t>
      </w:r>
      <w:r>
        <w:rPr>
          <w:b/>
          <w:i w:val="0"/>
        </w:rPr>
        <w:t>proporcionarles una mayor flexibilidad</w:t>
      </w:r>
      <w:r>
        <w:rPr>
          <w:b w:val="0"/>
          <w:i w:val="0"/>
        </w:rPr>
        <w:t>».</w:t>
      </w:r>
    </w:p>
    <w:p>
      <w:pPr/>
      <w:r>
        <w:rPr>
          <w:b w:val="0"/>
          <w:i w:val="0"/>
        </w:rPr>
      </w:r>
      <w:r>
        <w:rPr>
          <w:b/>
          <w:i w:val="0"/>
        </w:rPr>
        <w:t>Las dos palabras del enunciado —«carga administrativa» y «flexibilidad»— son las dos del</w:t>
      </w:r>
      <w:r>
        <w:t xml:space="preserve"> </w:t>
      </w:r>
      <w:r>
        <w:rPr>
          <w:b/>
          <w:i w:val="0"/>
        </w:rPr>
        <w:t>reglamento.</w:t>
      </w:r>
      <w:r>
        <w:rPr>
          <w:b w:val="0"/>
          <w:i w:val="0"/>
        </w:rPr>
        <w:t xml:space="preserve"> Es la coincidencia más limpia de todo este tema.</w:t>
      </w:r>
    </w:p>
    <w:p>
      <w:pPr/>
      <w:r>
        <w:rPr>
          <w:b w:val="0"/>
          <w:i w:val="0"/>
        </w:rPr>
      </w:r>
      <w:r>
        <w:rPr>
          <w:b/>
          <w:i w:val="0"/>
        </w:rPr>
        <w:t>Y el reglamento da un dato que explica una de sus medidas</w:t>
      </w:r>
      <w:r>
        <w:rPr>
          <w:b w:val="0"/>
          <w:i w:val="0"/>
        </w:rPr>
        <w:t>: los pequeños agricultores «</w:t>
      </w:r>
      <w:r>
        <w:rPr>
          <w:b/>
          <w:i w:val="0"/>
        </w:rPr>
        <w:t>representan</w:t>
      </w:r>
      <w:r>
        <w:t xml:space="preserve"> </w:t>
      </w:r>
      <w:r>
        <w:rPr>
          <w:b/>
          <w:i w:val="0"/>
        </w:rPr>
        <w:t>el 65 % de los beneficiarios de la PAC, pero aproximadamente solo el 10 % de la superficie agrícola</w:t>
      </w:r>
      <w:r>
        <w:t xml:space="preserve"> </w:t>
      </w:r>
      <w:r>
        <w:rPr>
          <w:b/>
          <w:i w:val="0"/>
        </w:rPr>
        <w:t>total</w:t>
      </w:r>
      <w:r>
        <w:rPr>
          <w:b w:val="0"/>
          <w:i w:val="0"/>
        </w:rPr>
        <w:t>», y por eso quedan exentos de los controles de condicionalidad sin que eso comprometa los</w:t>
      </w:r>
      <w:r>
        <w:t xml:space="preserve"> </w:t>
      </w:r>
      <w:r>
        <w:rPr>
          <w:b w:val="0"/>
          <w:i w:val="0"/>
        </w:rPr>
        <w:t>objetivos ambientales.</w:t>
      </w:r>
    </w:p>
    <w:p>
      <w:pPr/>
      <w:r>
        <w:rPr>
          <w:b w:val="0"/>
          <w:i w:val="0"/>
        </w:rPr>
      </w:r>
      <w:r>
        <w:rPr>
          <w:b/>
          <w:i w:val="0"/>
        </w:rPr>
        <w:t>La opción falsa a) va en dirección contraria</w:t>
      </w:r>
      <w:r>
        <w:rPr>
          <w:b w:val="0"/>
          <w:i w:val="0"/>
        </w:rPr>
        <w:t xml:space="preserve"> —endurecer las condiciones ambientales— y es la que</w:t>
      </w:r>
      <w:r>
        <w:t xml:space="preserve"> </w:t>
      </w:r>
      <w:r>
        <w:rPr>
          <w:b w:val="0"/>
          <w:i w:val="0"/>
        </w:rPr>
        <w:t xml:space="preserve">elige quien recuerda el debate y no el resultado. </w:t>
      </w:r>
      <w:r>
        <w:rPr>
          <w:b/>
          <w:i w:val="0"/>
        </w:rPr>
        <w:t>También esa opción está partida en el papel</w:t>
      </w:r>
      <w:r>
        <w:rPr>
          <w:b w:val="0"/>
          <w:i w:val="0"/>
        </w:rPr>
        <w:t>:</w:t>
      </w:r>
      <w:r>
        <w:t xml:space="preserve"> </w:t>
      </w:r>
      <w:r>
        <w:rPr>
          <w:b w:val="0"/>
          <w:i w:val="0"/>
        </w:rPr>
        <w:t>el cuadernillo imprime «Endurecer medioambiente. las condiciones de las actividades agrícolas</w:t>
      </w:r>
      <w:r>
        <w:t xml:space="preserve"> </w:t>
      </w:r>
      <w:r>
        <w:rPr>
          <w:b w:val="0"/>
          <w:i w:val="0"/>
        </w:rPr>
        <w:t>perjudiciales con el». Va anotado con el otro.</w:t>
      </w:r>
    </w:p>
    <w:p>
      <w:pPr>
        <w:pStyle w:val="Separador"/>
        <w:pBdr>
          <w:bottom w:val="single" w:sz="4" w:color="BBBBBB"/>
        </w:pBdr>
      </w:pPr>
    </w:p>
    <w:p>
      <w:pPr>
        <w:pStyle w:val="Heading2"/>
      </w:pPr>
      <w:r>
        <w:rPr>
          <w:b w:val="0"/>
          <w:i w:val="0"/>
        </w:rPr>
        <w:t>2.7 La zona del euro: por qué la página de hoy no vale para 2024</w:t>
      </w:r>
    </w:p>
    <w:p>
      <w:pPr/>
      <w:r>
        <w:rPr>
          <w:b w:val="0"/>
          <w:i w:val="0"/>
        </w:rPr>
      </w:r>
      <w:r>
        <w:rPr>
          <w:b/>
          <w:i w:val="0"/>
        </w:rPr>
        <w:t>La respuesta oficial</w:t>
      </w:r>
      <w:r>
        <w:rPr>
          <w:b w:val="0"/>
          <w:i w:val="0"/>
        </w:rPr>
        <w:t xml:space="preserve">: </w:t>
      </w:r>
      <w:r>
        <w:rPr>
          <w:b/>
          <w:i w:val="0"/>
        </w:rPr>
        <w:t>siete</w:t>
      </w:r>
      <w:r>
        <w:rPr>
          <w:b w:val="0"/>
          <w:i w:val="0"/>
        </w:rPr>
        <w:t xml:space="preserve"> países de la Unión no han adoptado el euro.</w:t>
      </w:r>
    </w:p>
    <w:p>
      <w:pPr/>
      <w:r>
        <w:rPr>
          <w:b w:val="0"/>
          <w:i w:val="0"/>
        </w:rPr>
      </w:r>
      <w:r>
        <w:rPr>
          <w:b/>
          <w:i w:val="0"/>
        </w:rPr>
        <w:t>Y la página oficial de la Unión Europea, consultada hoy, dice otra cosa</w:t>
      </w:r>
      <w:r>
        <w:rPr>
          <w:b w:val="0"/>
          <w:i w:val="0"/>
        </w:rPr>
        <w:t>: «</w:t>
      </w:r>
      <w:r>
        <w:rPr>
          <w:b/>
          <w:i w:val="0"/>
        </w:rPr>
        <w:t>el euro (€) es la</w:t>
      </w:r>
      <w:r>
        <w:t xml:space="preserve"> </w:t>
      </w:r>
      <w:r>
        <w:rPr>
          <w:b/>
          <w:i w:val="0"/>
        </w:rPr>
        <w:t>moneda oficial de 21 de los 27 países de la UE</w:t>
      </w:r>
      <w:r>
        <w:rPr>
          <w:b w:val="0"/>
          <w:i w:val="0"/>
        </w:rPr>
        <w:t xml:space="preserve">». Veintiuno de veintisiete son </w:t>
      </w:r>
      <w:r>
        <w:rPr>
          <w:b/>
          <w:i w:val="0"/>
        </w:rPr>
        <w:t>seis</w:t>
      </w:r>
      <w:r>
        <w:rPr>
          <w:b w:val="0"/>
          <w:i w:val="0"/>
        </w:rPr>
        <w:t xml:space="preserve"> fuera, no</w:t>
      </w:r>
      <w:r>
        <w:t xml:space="preserve"> </w:t>
      </w:r>
      <w:r>
        <w:rPr>
          <w:b w:val="0"/>
          <w:i w:val="0"/>
        </w:rPr>
        <w:t>siete.</w:t>
      </w:r>
    </w:p>
    <w:p>
      <w:pPr/>
      <w:r>
        <w:rPr>
          <w:b w:val="0"/>
          <w:i w:val="0"/>
        </w:rPr>
      </w:r>
      <w:r>
        <w:rPr>
          <w:b/>
          <w:i w:val="0"/>
        </w:rPr>
        <w:t>No es que la plantilla esté mal: es que la página está al día.</w:t>
      </w:r>
      <w:r>
        <w:rPr>
          <w:b w:val="0"/>
          <w:i w:val="0"/>
        </w:rPr>
        <w:t xml:space="preserve"> Y esa es exactamente la regla que</w:t>
      </w:r>
      <w:r>
        <w:t xml:space="preserve"> </w:t>
      </w:r>
      <w:r>
        <w:rPr>
          <w:b w:val="0"/>
          <w:i w:val="0"/>
        </w:rPr>
        <w:t xml:space="preserve">este proyecto ya se dio en el tema 6 del específico de Documentación: </w:t>
      </w:r>
      <w:r>
        <w:rPr>
          <w:b/>
          <w:i w:val="0"/>
        </w:rPr>
        <w:t>una página institucional</w:t>
      </w:r>
      <w:r>
        <w:t xml:space="preserve"> </w:t>
      </w:r>
      <w:r>
        <w:rPr>
          <w:b/>
          <w:i w:val="0"/>
        </w:rPr>
        <w:t>sirve para lo que está hoy en ella</w:t>
      </w:r>
      <w:r>
        <w:rPr>
          <w:b w:val="0"/>
          <w:i w:val="0"/>
        </w:rPr>
        <w:t>, no para lo que estaba cuando se hizo el examen. Aquí se ve con</w:t>
      </w:r>
      <w:r>
        <w:t xml:space="preserve"> </w:t>
      </w:r>
      <w:r>
        <w:rPr>
          <w:b w:val="0"/>
          <w:i w:val="0"/>
        </w:rPr>
        <w:t xml:space="preserve">una claridad incómoda: </w:t>
      </w:r>
      <w:r>
        <w:rPr>
          <w:b/>
          <w:i w:val="0"/>
        </w:rPr>
        <w:t>la zona del euro creció entre 2024 y hoy</w:t>
      </w:r>
      <w:r>
        <w:rPr>
          <w:b w:val="0"/>
          <w:i w:val="0"/>
        </w:rPr>
        <w:t>, y la cifra correcta en octubre de</w:t>
      </w:r>
      <w:r>
        <w:t xml:space="preserve"> </w:t>
      </w:r>
      <w:r>
        <w:rPr>
          <w:b w:val="0"/>
          <w:i w:val="0"/>
        </w:rPr>
        <w:t>2024 —siete— dejó de serlo.</w:t>
      </w:r>
    </w:p>
    <w:p>
      <w:pPr/>
      <w:r>
        <w:rPr>
          <w:b w:val="0"/>
          <w:i w:val="0"/>
        </w:rPr>
      </w:r>
      <w:r>
        <w:rPr>
          <w:b/>
          <w:i w:val="0"/>
        </w:rPr>
        <w:t>Lo que la página sí sostiene, y es lo que hay que estudiar</w:t>
      </w:r>
      <w:r>
        <w:rPr>
          <w:b w:val="0"/>
          <w:i w:val="0"/>
        </w:rPr>
        <w:t xml:space="preserve">, es </w:t>
      </w:r>
      <w:r>
        <w:rPr>
          <w:b/>
          <w:i w:val="0"/>
        </w:rPr>
        <w:t>el mecanismo</w:t>
      </w:r>
      <w:r>
        <w:rPr>
          <w:b w:val="0"/>
          <w:i w:val="0"/>
        </w:rPr>
        <w:t>, que no cambia:</w:t>
      </w:r>
    </w:p>
    <w:p>
      <w:pPr>
        <w:pStyle w:val="ListBullet"/>
      </w:pPr>
      <w:r>
        <w:rPr>
          <w:b w:val="0"/>
          <w:i w:val="0"/>
        </w:rPr>
        <w:t>Hay países que «</w:t>
      </w:r>
      <w:r>
        <w:rPr>
          <w:b/>
          <w:i w:val="0"/>
        </w:rPr>
        <w:t>aún no han adoptado el euro, pero se espera que lo hagan una vez que cumplan las</w:t>
      </w:r>
      <w:r>
        <w:t xml:space="preserve"> </w:t>
      </w:r>
      <w:r>
        <w:rPr>
          <w:b/>
          <w:i w:val="0"/>
        </w:rPr>
        <w:t>condiciones necesarias</w:t>
      </w:r>
      <w:r>
        <w:rPr>
          <w:b w:val="0"/>
          <w:i w:val="0"/>
        </w:rPr>
        <w:t xml:space="preserve">». La página los nombra hoy: </w:t>
      </w:r>
      <w:r>
        <w:rPr>
          <w:b/>
          <w:i w:val="0"/>
        </w:rPr>
        <w:t>Chequia, Hungría, Polonia, Rumanía y</w:t>
      </w:r>
      <w:r>
        <w:t xml:space="preserve"> </w:t>
      </w:r>
      <w:r>
        <w:rPr>
          <w:b/>
          <w:i w:val="0"/>
        </w:rPr>
        <w:t>Suecia</w:t>
      </w:r>
      <w:r>
        <w:rPr>
          <w:b w:val="0"/>
          <w:i w:val="0"/>
        </w:rPr>
        <w:t>.</w:t>
      </w:r>
    </w:p>
    <w:p>
      <w:pPr>
        <w:pStyle w:val="ListBullet"/>
      </w:pPr>
      <w:r>
        <w:rPr>
          <w:b w:val="0"/>
          <w:i w:val="0"/>
        </w:rPr>
        <w:t xml:space="preserve">Y hay un país </w:t>
      </w:r>
      <w:r>
        <w:rPr>
          <w:b/>
          <w:i w:val="0"/>
        </w:rPr>
        <w:t>acogido a una cláusula de exclusión voluntaria</w:t>
      </w:r>
      <w:r>
        <w:rPr>
          <w:b w:val="0"/>
          <w:i w:val="0"/>
        </w:rPr>
        <w:t>, negociada en su día, que no está</w:t>
      </w:r>
      <w:r>
        <w:t xml:space="preserve"> </w:t>
      </w:r>
      <w:r>
        <w:rPr>
          <w:b w:val="0"/>
          <w:i w:val="0"/>
        </w:rPr>
        <w:t>obligado a adoptarlo.</w:t>
      </w:r>
    </w:p>
    <w:p>
      <w:pPr/>
      <w:r>
        <w:rPr>
          <w:b w:val="0"/>
          <w:i w:val="0"/>
        </w:rPr>
      </w:r>
      <w:r>
        <w:rPr>
          <w:b/>
          <w:i w:val="0"/>
        </w:rPr>
        <w:t>Así que la respuesta se marca como apoyada sólo en la plantilla</w:t>
      </w:r>
      <w:r>
        <w:rPr>
          <w:b w:val="0"/>
          <w:i w:val="0"/>
        </w:rPr>
        <w:t>, con la explicación al lado. Es</w:t>
      </w:r>
      <w:r>
        <w:t xml:space="preserve"> </w:t>
      </w:r>
      <w:r>
        <w:rPr>
          <w:b w:val="0"/>
          <w:i w:val="0"/>
        </w:rPr>
        <w:t>más honrado que forzar la página de hoy para que diga lo de anteayer.</w:t>
      </w:r>
    </w:p>
    <w:p>
      <w:pPr>
        <w:pStyle w:val="Separador"/>
        <w:pBdr>
          <w:bottom w:val="single" w:sz="4" w:color="BBBBBB"/>
        </w:pBdr>
      </w:pPr>
    </w:p>
    <w:p>
      <w:pPr>
        <w:pStyle w:val="Heading2"/>
      </w:pPr>
      <w:r>
        <w:rPr>
          <w:b w:val="0"/>
          <w:i w:val="0"/>
        </w:rPr>
        <w:t>2.8 Lo que aquí sólo sostiene la plantilla</w:t>
      </w:r>
    </w:p>
    <w:p>
      <w:pPr/>
      <w:r>
        <w:rPr>
          <w:b w:val="0"/>
          <w:i w:val="0"/>
        </w:rPr>
      </w:r>
      <w:r>
        <w:rPr>
          <w:b/>
          <w:i w:val="0"/>
        </w:rPr>
        <w:t>Seis preguntas más</w:t>
      </w:r>
      <w:r>
        <w:rPr>
          <w:b w:val="0"/>
          <w:i w:val="0"/>
        </w:rPr>
        <w:t xml:space="preserve">, con su respuesta oficial, y </w:t>
      </w:r>
      <w:r>
        <w:rPr>
          <w:b/>
          <w:i w:val="0"/>
        </w:rPr>
        <w:t>con lo que se intentó antes de marcarlas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pregunta</w:t>
            </w:r>
          </w:p>
        </w:tc>
        <w:tc>
          <w:tcPr>
            <w:tcW w:type="dxa" w:w="4706"/>
            <w:shd w:val="clear" w:color="auto" w:fill="E4E4E4"/>
          </w:tcPr>
          <w:p>
            <w:pPr>
              <w:pStyle w:val="Tablacabecera"/>
            </w:pPr>
            <w:r/>
            <w:r>
              <w:rPr>
                <w:b w:val="0"/>
                <w:i w:val="0"/>
              </w:rPr>
              <w:t>Respuesta oficial</w:t>
            </w:r>
          </w:p>
        </w:tc>
      </w:tr>
      <w:tr>
        <w:tc>
          <w:tcPr>
            <w:tcW w:type="dxa" w:w="4706"/>
          </w:tcPr>
          <w:p>
            <w:pPr>
              <w:pStyle w:val="Tabla"/>
            </w:pPr>
            <w:r/>
            <w:r>
              <w:rPr>
                <w:b w:val="0"/>
                <w:i w:val="0"/>
              </w:rPr>
              <w:t>Nacionalidad de Roberta Metsola, presidenta del Parlamento Europeo</w:t>
            </w:r>
          </w:p>
        </w:tc>
        <w:tc>
          <w:tcPr>
            <w:tcW w:type="dxa" w:w="4706"/>
          </w:tcPr>
          <w:p>
            <w:pPr>
              <w:pStyle w:val="Tabla"/>
            </w:pPr>
            <w:r/>
            <w:r>
              <w:rPr>
                <w:b w:val="0"/>
                <w:i w:val="0"/>
              </w:rPr>
            </w:r>
            <w:r>
              <w:rPr>
                <w:b/>
                <w:i w:val="0"/>
              </w:rPr>
              <w:t>Maltesa</w:t>
            </w:r>
            <w:r>
              <w:rPr>
                <w:b w:val="0"/>
                <w:i w:val="0"/>
              </w:rPr>
            </w:r>
          </w:p>
        </w:tc>
      </w:tr>
      <w:tr>
        <w:tc>
          <w:tcPr>
            <w:tcW w:type="dxa" w:w="4706"/>
          </w:tcPr>
          <w:p>
            <w:pPr>
              <w:pStyle w:val="Tabla"/>
            </w:pPr>
            <w:r/>
            <w:r>
              <w:rPr>
                <w:b w:val="0"/>
                <w:i w:val="0"/>
              </w:rPr>
              <w:t xml:space="preserve">Estados miembros que </w:t>
            </w:r>
            <w:r>
              <w:rPr>
                <w:b/>
                <w:i w:val="0"/>
              </w:rPr>
              <w:t>no</w:t>
            </w:r>
            <w:r>
              <w:rPr>
                <w:b w:val="0"/>
                <w:i w:val="0"/>
              </w:rPr>
              <w:t xml:space="preserve"> pertenecen al espacio Schengen</w:t>
            </w:r>
          </w:p>
        </w:tc>
        <w:tc>
          <w:tcPr>
            <w:tcW w:type="dxa" w:w="4706"/>
          </w:tcPr>
          <w:p>
            <w:pPr>
              <w:pStyle w:val="Tabla"/>
            </w:pPr>
            <w:r/>
            <w:r>
              <w:rPr>
                <w:b w:val="0"/>
                <w:i w:val="0"/>
              </w:rPr>
            </w:r>
            <w:r>
              <w:rPr>
                <w:b/>
                <w:i w:val="0"/>
              </w:rPr>
              <w:t>Chipre e Irlanda</w:t>
            </w:r>
            <w:r>
              <w:rPr>
                <w:b w:val="0"/>
                <w:i w:val="0"/>
              </w:rPr>
            </w:r>
          </w:p>
        </w:tc>
      </w:tr>
      <w:tr>
        <w:tc>
          <w:tcPr>
            <w:tcW w:type="dxa" w:w="4706"/>
          </w:tcPr>
          <w:p>
            <w:pPr>
              <w:pStyle w:val="Tabla"/>
            </w:pPr>
            <w:r/>
            <w:r>
              <w:rPr>
                <w:b w:val="0"/>
                <w:i w:val="0"/>
              </w:rPr>
              <w:t>Ciudad del Consejo Europeo extraordinario de octubre de 2023 y de la tercera reunión de la Comunidad Política Europea</w:t>
            </w:r>
          </w:p>
        </w:tc>
        <w:tc>
          <w:tcPr>
            <w:tcW w:type="dxa" w:w="4706"/>
          </w:tcPr>
          <w:p>
            <w:pPr>
              <w:pStyle w:val="Tabla"/>
            </w:pPr>
            <w:r/>
            <w:r>
              <w:rPr>
                <w:b w:val="0"/>
                <w:i w:val="0"/>
              </w:rPr>
            </w:r>
            <w:r>
              <w:rPr>
                <w:b/>
                <w:i w:val="0"/>
              </w:rPr>
              <w:t>Granada</w:t>
            </w:r>
            <w:r>
              <w:rPr>
                <w:b w:val="0"/>
                <w:i w:val="0"/>
              </w:rPr>
            </w:r>
          </w:p>
        </w:tc>
      </w:tr>
      <w:tr>
        <w:tc>
          <w:tcPr>
            <w:tcW w:type="dxa" w:w="4706"/>
          </w:tcPr>
          <w:p>
            <w:pPr>
              <w:pStyle w:val="Tabla"/>
            </w:pPr>
            <w:r/>
            <w:r>
              <w:rPr>
                <w:b w:val="0"/>
                <w:i w:val="0"/>
              </w:rPr>
              <w:t>Quién sustituye a Josep Borrell como Alto Representante</w:t>
            </w:r>
          </w:p>
        </w:tc>
        <w:tc>
          <w:tcPr>
            <w:tcW w:type="dxa" w:w="4706"/>
          </w:tcPr>
          <w:p>
            <w:pPr>
              <w:pStyle w:val="Tabla"/>
            </w:pPr>
            <w:r/>
            <w:r>
              <w:rPr>
                <w:b w:val="0"/>
                <w:i w:val="0"/>
              </w:rPr>
            </w:r>
            <w:r>
              <w:rPr>
                <w:b/>
                <w:i w:val="0"/>
              </w:rPr>
              <w:t>Kaja Kallas</w:t>
            </w:r>
            <w:r>
              <w:rPr>
                <w:b w:val="0"/>
                <w:i w:val="0"/>
              </w:rPr>
            </w:r>
          </w:p>
        </w:tc>
      </w:tr>
      <w:tr>
        <w:tc>
          <w:tcPr>
            <w:tcW w:type="dxa" w:w="4706"/>
          </w:tcPr>
          <w:p>
            <w:pPr>
              <w:pStyle w:val="Tabla"/>
            </w:pPr>
            <w:r/>
            <w:r>
              <w:rPr>
                <w:b w:val="0"/>
                <w:i w:val="0"/>
              </w:rPr>
              <w:t>Cartera propuesta para Teresa Ribera en la nueva Comisión</w:t>
            </w:r>
          </w:p>
        </w:tc>
        <w:tc>
          <w:tcPr>
            <w:tcW w:type="dxa" w:w="4706"/>
          </w:tcPr>
          <w:p>
            <w:pPr>
              <w:pStyle w:val="Tabla"/>
            </w:pPr>
            <w:r/>
            <w:r>
              <w:rPr>
                <w:b w:val="0"/>
                <w:i w:val="0"/>
              </w:rPr>
            </w:r>
            <w:r>
              <w:rPr>
                <w:b/>
                <w:i w:val="0"/>
              </w:rPr>
              <w:t>Vicepresidenta ejecutiva de Transición Limpia, Justa y Competitiva</w:t>
            </w:r>
            <w:r>
              <w:rPr>
                <w:b w:val="0"/>
                <w:i w:val="0"/>
              </w:rPr>
            </w:r>
          </w:p>
        </w:tc>
      </w:tr>
      <w:tr>
        <w:tc>
          <w:tcPr>
            <w:tcW w:type="dxa" w:w="4706"/>
          </w:tcPr>
          <w:p>
            <w:pPr>
              <w:pStyle w:val="Tabla"/>
            </w:pPr>
            <w:r/>
            <w:r>
              <w:rPr>
                <w:b w:val="0"/>
                <w:i w:val="0"/>
              </w:rPr>
              <w:t>Grupo de Carles Puigdemont en la IX Legislatura del Parlamento Europeo</w:t>
            </w:r>
          </w:p>
        </w:tc>
        <w:tc>
          <w:tcPr>
            <w:tcW w:type="dxa" w:w="4706"/>
          </w:tcPr>
          <w:p>
            <w:pPr>
              <w:pStyle w:val="Tabla"/>
            </w:pPr>
            <w:r/>
            <w:r>
              <w:rPr>
                <w:b w:val="0"/>
                <w:i w:val="0"/>
              </w:rPr>
            </w:r>
            <w:r>
              <w:rPr>
                <w:b/>
                <w:i w:val="0"/>
              </w:rPr>
              <w:t>No Inscritos</w:t>
            </w:r>
            <w:r>
              <w:rPr>
                <w:b w:val="0"/>
                <w:i w:val="0"/>
              </w:rPr>
            </w:r>
          </w:p>
        </w:tc>
      </w:tr>
    </w:tbl>
    <w:p>
      <w:pPr/>
    </w:p>
    <w:p>
      <w:pPr/>
      <w:r>
        <w:rPr>
          <w:b w:val="0"/>
          <w:i w:val="0"/>
        </w:rPr>
      </w:r>
      <w:r>
        <w:rPr>
          <w:b/>
          <w:i w:val="0"/>
        </w:rPr>
        <w:t>Qué se intentó.</w:t>
      </w:r>
      <w:r>
        <w:rPr>
          <w:b w:val="0"/>
          <w:i w:val="0"/>
        </w:rPr>
        <w:t xml:space="preserve"> Las páginas del </w:t>
      </w:r>
      <w:r>
        <w:rPr>
          <w:b/>
          <w:i w:val="0"/>
        </w:rPr>
        <w:t>Parlamento Europeo</w:t>
      </w:r>
      <w:r>
        <w:rPr>
          <w:b w:val="0"/>
          <w:i w:val="0"/>
        </w:rPr>
        <w:t xml:space="preserve"> —la de la presidencia, la ficha de</w:t>
      </w:r>
      <w:r>
        <w:t xml:space="preserve"> </w:t>
      </w:r>
      <w:r>
        <w:rPr>
          <w:b w:val="0"/>
          <w:i w:val="0"/>
        </w:rPr>
        <w:t xml:space="preserve">eurodiputado de Metsola, la de Puigdemont—, la del </w:t>
      </w:r>
      <w:r>
        <w:rPr>
          <w:b/>
          <w:i w:val="0"/>
        </w:rPr>
        <w:t>Consejo</w:t>
      </w:r>
      <w:r>
        <w:rPr>
          <w:b w:val="0"/>
          <w:i w:val="0"/>
        </w:rPr>
        <w:t xml:space="preserve"> —el Consejo Europeo de Granada, el</w:t>
      </w:r>
      <w:r>
        <w:t xml:space="preserve"> </w:t>
      </w:r>
      <w:r>
        <w:rPr>
          <w:b w:val="0"/>
          <w:i w:val="0"/>
        </w:rPr>
        <w:t xml:space="preserve">espacio Schengen— y la del </w:t>
      </w:r>
      <w:r>
        <w:rPr>
          <w:b/>
          <w:i w:val="0"/>
        </w:rPr>
        <w:t>Servicio Europeo de Acción Exterior</w:t>
      </w:r>
      <w:r>
        <w:rPr>
          <w:b w:val="0"/>
          <w:i w:val="0"/>
        </w:rPr>
        <w:t xml:space="preserve"> se consultaron todas. Las del</w:t>
      </w:r>
      <w:r>
        <w:t xml:space="preserve"> </w:t>
      </w:r>
      <w:r>
        <w:rPr>
          <w:b w:val="0"/>
          <w:i w:val="0"/>
        </w:rPr>
        <w:t>Consejo responden 403 a toda consulta automática; las del Parlamento devuelven 200 pero</w:t>
      </w:r>
      <w:r>
        <w:t xml:space="preserve"> </w:t>
      </w:r>
      <w:r>
        <w:rPr>
          <w:b w:val="0"/>
          <w:i w:val="0"/>
        </w:rPr>
        <w:t>entregan un armazón sin contenido, porque cargan el texto con JavaScript, y la del Servicio</w:t>
      </w:r>
      <w:r>
        <w:t xml:space="preserve"> </w:t>
      </w:r>
      <w:r>
        <w:rPr>
          <w:b w:val="0"/>
          <w:i w:val="0"/>
        </w:rPr>
        <w:t xml:space="preserve">Exterior, 404. </w:t>
      </w:r>
      <w:r>
        <w:rPr>
          <w:b/>
          <w:i w:val="0"/>
        </w:rPr>
        <w:t>Se probó también con un navegador real</w:t>
      </w:r>
      <w:r>
        <w:rPr>
          <w:b w:val="0"/>
          <w:i w:val="0"/>
        </w:rPr>
        <w:t>, y en este entorno el navegador no</w:t>
      </w:r>
      <w:r>
        <w:t xml:space="preserve"> </w:t>
      </w:r>
      <w:r>
        <w:rPr>
          <w:b w:val="0"/>
          <w:i w:val="0"/>
        </w:rPr>
        <w:t>atraviesa el proxy de salida.</w:t>
      </w:r>
    </w:p>
    <w:p>
      <w:pPr/>
      <w:r>
        <w:rPr>
          <w:b w:val="0"/>
          <w:i w:val="0"/>
        </w:rPr>
      </w:r>
      <w:r>
        <w:rPr>
          <w:b/>
          <w:i w:val="0"/>
        </w:rPr>
        <w:t>No es lo mismo no encontrar que no buscar</w:t>
      </w:r>
      <w:r>
        <w:rPr>
          <w:b w:val="0"/>
          <w:i w:val="0"/>
        </w:rPr>
        <w:t>, y por eso se dice cuántas puertas se probaron y qué</w:t>
      </w:r>
      <w:r>
        <w:t xml:space="preserve"> </w:t>
      </w:r>
      <w:r>
        <w:rPr>
          <w:b w:val="0"/>
          <w:i w:val="0"/>
        </w:rPr>
        <w:t>contestó cada una.</w:t>
      </w:r>
    </w:p>
    <w:p>
      <w:pPr/>
      <w:r>
        <w:rPr>
          <w:b w:val="0"/>
          <w:i w:val="0"/>
        </w:rPr>
      </w:r>
      <w:r>
        <w:rPr>
          <w:b/>
          <w:i w:val="0"/>
        </w:rPr>
        <w:t>Un apunte sobre la cartera de Teresa Ribera</w:t>
      </w:r>
      <w:r>
        <w:rPr>
          <w:b w:val="0"/>
          <w:i w:val="0"/>
        </w:rPr>
        <w:t>, que sí tiene un documento a medias: el acuerdo de</w:t>
      </w:r>
      <w:r>
        <w:t xml:space="preserve"> </w:t>
      </w:r>
      <w:r>
        <w:rPr>
          <w:b w:val="0"/>
          <w:i w:val="0"/>
        </w:rPr>
        <w:t xml:space="preserve">proclamación de electos del epígrafe 2 la sitúa como </w:t>
      </w:r>
      <w:r>
        <w:rPr>
          <w:b/>
          <w:i w:val="0"/>
        </w:rPr>
        <w:t>número 2 de la lista del PSOE y eurodiputada</w:t>
      </w:r>
      <w:r>
        <w:t xml:space="preserve"> </w:t>
      </w:r>
      <w:r>
        <w:rPr>
          <w:b/>
          <w:i w:val="0"/>
        </w:rPr>
        <w:t>electa</w:t>
      </w:r>
      <w:r>
        <w:rPr>
          <w:b w:val="0"/>
          <w:i w:val="0"/>
        </w:rPr>
        <w:t xml:space="preserve">. Eso explica el «a falta de su ratificación por el Parlamento Europeo» del enunciado; </w:t>
      </w:r>
      <w:r>
        <w:rPr>
          <w:b/>
          <w:i w:val="0"/>
        </w:rPr>
        <w:t>el</w:t>
      </w:r>
      <w:r>
        <w:t xml:space="preserve"> </w:t>
      </w:r>
      <w:r>
        <w:rPr>
          <w:b/>
          <w:i w:val="0"/>
        </w:rPr>
        <w:t>nombre de la cartera, no</w:t>
      </w:r>
      <w:r>
        <w:rPr>
          <w:b w:val="0"/>
          <w:i w:val="0"/>
        </w:rPr>
        <w:t>.</w:t>
      </w:r>
    </w:p>
    <w:p>
      <w:pPr>
        <w:pStyle w:val="Separador"/>
        <w:pBdr>
          <w:bottom w:val="single" w:sz="4" w:color="BBBBBB"/>
        </w:pBdr>
      </w:pPr>
    </w:p>
    <w:p>
      <w:pPr>
        <w:pStyle w:val="Heading2"/>
      </w:pPr>
      <w:r>
        <w:rPr>
          <w:b w:val="0"/>
          <w:i w:val="0"/>
        </w:rPr>
        <w:t>2.9 Los datos que el examen ha preguntado</w:t>
      </w:r>
    </w:p>
    <w:p>
      <w:pPr/>
      <w:r>
        <w:rPr>
          <w:b w:val="0"/>
          <w:i w:val="0"/>
        </w:rPr>
      </w:r>
      <w:r>
        <w:rPr>
          <w:b/>
          <w:i w:val="0"/>
        </w:rPr>
        <w:t>Diecisiete preguntas. Diez con documento y siete con plantilla.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Cuad.</w:t>
            </w:r>
          </w:p>
        </w:tc>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Dato preguntado</w:t>
            </w:r>
          </w:p>
        </w:tc>
        <w:tc>
          <w:tcPr>
            <w:tcW w:type="dxa" w:w="2353"/>
            <w:shd w:val="clear" w:color="auto" w:fill="E4E4E4"/>
          </w:tcPr>
          <w:p>
            <w:pPr>
              <w:pStyle w:val="Tablacabecera"/>
            </w:pPr>
            <w:r/>
            <w:r>
              <w:rPr>
                <w:b w:val="0"/>
                <w:i w:val="0"/>
              </w:rPr>
              <w:t>Nivel</w:t>
            </w:r>
          </w:p>
        </w:tc>
      </w:tr>
      <w:tr>
        <w:tc>
          <w:tcPr>
            <w:tcW w:type="dxa" w:w="2353"/>
          </w:tcPr>
          <w:p>
            <w:pPr>
              <w:pStyle w:val="Tabla"/>
            </w:pPr>
            <w:r/>
            <w:r>
              <w:rPr>
                <w:b w:val="0"/>
                <w:i w:val="0"/>
              </w:rPr>
              <w:t>31</w:t>
            </w:r>
          </w:p>
        </w:tc>
        <w:tc>
          <w:tcPr>
            <w:tcW w:type="dxa" w:w="2353"/>
          </w:tcPr>
          <w:p>
            <w:pPr>
              <w:pStyle w:val="Tabla"/>
            </w:pPr>
            <w:r/>
            <w:r>
              <w:rPr>
                <w:b w:val="0"/>
                <w:i w:val="0"/>
              </w:rPr>
              <w:t>80</w:t>
            </w:r>
          </w:p>
        </w:tc>
        <w:tc>
          <w:tcPr>
            <w:tcW w:type="dxa" w:w="2353"/>
          </w:tcPr>
          <w:p>
            <w:pPr>
              <w:pStyle w:val="Tabla"/>
            </w:pPr>
            <w:r/>
            <w:r>
              <w:rPr>
                <w:b w:val="0"/>
                <w:i w:val="0"/>
              </w:rPr>
              <w:t xml:space="preserve">El tratado de adhesión se firmó en </w:t>
            </w:r>
            <w:r>
              <w:rPr>
                <w:b/>
                <w:i w:val="0"/>
              </w:rPr>
              <w:t>1985</w:t>
            </w:r>
            <w:r>
              <w:rPr>
                <w:b w:val="0"/>
                <w:i w:val="0"/>
              </w:rPr>
            </w:r>
          </w:p>
        </w:tc>
        <w:tc>
          <w:tcPr>
            <w:tcW w:type="dxa" w:w="2353"/>
          </w:tcPr>
          <w:p>
            <w:pPr>
              <w:pStyle w:val="Tabla"/>
            </w:pPr>
            <w:r/>
            <w:r>
              <w:rPr>
                <w:b w:val="0"/>
                <w:i w:val="0"/>
              </w:rPr>
            </w:r>
            <w:r>
              <w:rPr>
                <w:b/>
                <w:i w:val="0"/>
              </w:rPr>
              <w:t>BOE</w:t>
            </w:r>
            <w:r>
              <w:rPr>
                <w:b w:val="0"/>
                <w:i w:val="0"/>
              </w:rPr>
              <w:t>, instrumento de ratificación</w:t>
            </w:r>
          </w:p>
        </w:tc>
      </w:tr>
      <w:tr>
        <w:tc>
          <w:tcPr>
            <w:tcW w:type="dxa" w:w="2353"/>
          </w:tcPr>
          <w:p>
            <w:pPr>
              <w:pStyle w:val="Tabla"/>
            </w:pPr>
            <w:r/>
            <w:r>
              <w:rPr>
                <w:b w:val="0"/>
                <w:i w:val="0"/>
              </w:rPr>
              <w:t>31</w:t>
            </w:r>
          </w:p>
        </w:tc>
        <w:tc>
          <w:tcPr>
            <w:tcW w:type="dxa" w:w="2353"/>
          </w:tcPr>
          <w:p>
            <w:pPr>
              <w:pStyle w:val="Tabla"/>
            </w:pPr>
            <w:r/>
            <w:r>
              <w:rPr>
                <w:b w:val="0"/>
                <w:i w:val="0"/>
              </w:rPr>
              <w:t>83</w:t>
            </w:r>
          </w:p>
        </w:tc>
        <w:tc>
          <w:tcPr>
            <w:tcW w:type="dxa" w:w="2353"/>
          </w:tcPr>
          <w:p>
            <w:pPr>
              <w:pStyle w:val="Tabla"/>
            </w:pPr>
            <w:r/>
            <w:r>
              <w:rPr>
                <w:b w:val="0"/>
                <w:i w:val="0"/>
              </w:rPr>
              <w:t xml:space="preserve">La UE gravó los </w:t>
            </w:r>
            <w:r>
              <w:rPr>
                <w:b/>
                <w:i w:val="0"/>
              </w:rPr>
              <w:t>vehículos eléctricos</w:t>
            </w:r>
            <w:r>
              <w:rPr>
                <w:b w:val="0"/>
                <w:i w:val="0"/>
              </w:rPr>
              <w:t xml:space="preserve"> chinos</w:t>
            </w:r>
          </w:p>
        </w:tc>
        <w:tc>
          <w:tcPr>
            <w:tcW w:type="dxa" w:w="2353"/>
          </w:tcPr>
          <w:p>
            <w:pPr>
              <w:pStyle w:val="Tabla"/>
            </w:pPr>
            <w:r/>
            <w:r>
              <w:rPr>
                <w:b w:val="0"/>
                <w:i w:val="0"/>
              </w:rPr>
            </w:r>
            <w:r>
              <w:rPr>
                <w:b/>
                <w:i w:val="0"/>
              </w:rPr>
              <w:t>DOUE</w:t>
            </w:r>
            <w:r>
              <w:rPr>
                <w:b w:val="0"/>
                <w:i w:val="0"/>
              </w:rPr>
              <w:t>, Reglamento (UE) 2024/1866</w:t>
            </w:r>
          </w:p>
        </w:tc>
      </w:tr>
      <w:tr>
        <w:tc>
          <w:tcPr>
            <w:tcW w:type="dxa" w:w="2353"/>
          </w:tcPr>
          <w:p>
            <w:pPr>
              <w:pStyle w:val="Tabla"/>
            </w:pPr>
            <w:r/>
            <w:r>
              <w:rPr>
                <w:b w:val="0"/>
                <w:i w:val="0"/>
              </w:rPr>
              <w:t>31</w:t>
            </w:r>
          </w:p>
        </w:tc>
        <w:tc>
          <w:tcPr>
            <w:tcW w:type="dxa" w:w="2353"/>
          </w:tcPr>
          <w:p>
            <w:pPr>
              <w:pStyle w:val="Tabla"/>
            </w:pPr>
            <w:r/>
            <w:r>
              <w:rPr>
                <w:b w:val="0"/>
                <w:i w:val="0"/>
              </w:rPr>
              <w:t>90</w:t>
            </w:r>
          </w:p>
        </w:tc>
        <w:tc>
          <w:tcPr>
            <w:tcW w:type="dxa" w:w="2353"/>
          </w:tcPr>
          <w:p>
            <w:pPr>
              <w:pStyle w:val="Tabla"/>
            </w:pPr>
            <w:r/>
            <w:r>
              <w:rPr>
                <w:b w:val="0"/>
                <w:i w:val="0"/>
              </w:rPr>
              <w:t xml:space="preserve">El BCE bajó tipos </w:t>
            </w:r>
            <w:r>
              <w:rPr>
                <w:b/>
                <w:i w:val="0"/>
              </w:rPr>
              <w:t>dos veces</w:t>
            </w:r>
            <w:r>
              <w:rPr>
                <w:b w:val="0"/>
                <w:i w:val="0"/>
              </w:rPr>
              <w:t xml:space="preserve"> de enero a septiembre</w:t>
            </w:r>
          </w:p>
        </w:tc>
        <w:tc>
          <w:tcPr>
            <w:tcW w:type="dxa" w:w="2353"/>
          </w:tcPr>
          <w:p>
            <w:pPr>
              <w:pStyle w:val="Tabla"/>
            </w:pPr>
            <w:r/>
            <w:r>
              <w:rPr>
                <w:b w:val="0"/>
                <w:i w:val="0"/>
              </w:rPr>
            </w:r>
            <w:r>
              <w:rPr>
                <w:b/>
                <w:i w:val="0"/>
              </w:rPr>
              <w:t>BCE</w:t>
            </w:r>
            <w:r>
              <w:rPr>
                <w:b w:val="0"/>
                <w:i w:val="0"/>
              </w:rPr>
              <w:t>, tabla de tipos oficiales</w:t>
            </w:r>
          </w:p>
        </w:tc>
      </w:tr>
      <w:tr>
        <w:tc>
          <w:tcPr>
            <w:tcW w:type="dxa" w:w="2353"/>
          </w:tcPr>
          <w:p>
            <w:pPr>
              <w:pStyle w:val="Tabla"/>
            </w:pPr>
            <w:r/>
            <w:r>
              <w:rPr>
                <w:b w:val="0"/>
                <w:i w:val="0"/>
              </w:rPr>
              <w:t>33</w:t>
            </w:r>
          </w:p>
        </w:tc>
        <w:tc>
          <w:tcPr>
            <w:tcW w:type="dxa" w:w="2353"/>
          </w:tcPr>
          <w:p>
            <w:pPr>
              <w:pStyle w:val="Tabla"/>
            </w:pPr>
            <w:r/>
            <w:r>
              <w:rPr>
                <w:b w:val="0"/>
                <w:i w:val="0"/>
              </w:rPr>
              <w:t>21</w:t>
            </w:r>
          </w:p>
        </w:tc>
        <w:tc>
          <w:tcPr>
            <w:tcW w:type="dxa" w:w="2353"/>
          </w:tcPr>
          <w:p>
            <w:pPr>
              <w:pStyle w:val="Tabla"/>
            </w:pPr>
            <w:r/>
            <w:r>
              <w:rPr>
                <w:b w:val="0"/>
                <w:i w:val="0"/>
              </w:rPr>
              <w:t xml:space="preserve">Ganó el </w:t>
            </w:r>
            <w:r>
              <w:rPr>
                <w:b/>
                <w:i w:val="0"/>
              </w:rPr>
              <w:t>PP</w:t>
            </w:r>
            <w:r>
              <w:rPr>
                <w:b w:val="0"/>
                <w:i w:val="0"/>
              </w:rPr>
              <w:t>, con 22 escaños y 5.996.627 votos</w:t>
            </w:r>
          </w:p>
        </w:tc>
        <w:tc>
          <w:tcPr>
            <w:tcW w:type="dxa" w:w="2353"/>
          </w:tcPr>
          <w:p>
            <w:pPr>
              <w:pStyle w:val="Tabla"/>
            </w:pPr>
            <w:r/>
            <w:r>
              <w:rPr>
                <w:b w:val="0"/>
                <w:i w:val="0"/>
              </w:rPr>
            </w:r>
            <w:r>
              <w:rPr>
                <w:b/>
                <w:i w:val="0"/>
              </w:rPr>
              <w:t>BOE</w:t>
            </w:r>
            <w:r>
              <w:rPr>
                <w:b w:val="0"/>
                <w:i w:val="0"/>
              </w:rPr>
              <w:t>, Junta Electoral Central</w:t>
            </w:r>
          </w:p>
        </w:tc>
      </w:tr>
      <w:tr>
        <w:tc>
          <w:tcPr>
            <w:tcW w:type="dxa" w:w="2353"/>
          </w:tcPr>
          <w:p>
            <w:pPr>
              <w:pStyle w:val="Tabla"/>
            </w:pPr>
            <w:r/>
            <w:r>
              <w:rPr>
                <w:b w:val="0"/>
                <w:i w:val="0"/>
              </w:rPr>
              <w:t>33</w:t>
            </w:r>
          </w:p>
        </w:tc>
        <w:tc>
          <w:tcPr>
            <w:tcW w:type="dxa" w:w="2353"/>
          </w:tcPr>
          <w:p>
            <w:pPr>
              <w:pStyle w:val="Tabla"/>
            </w:pPr>
            <w:r/>
            <w:r>
              <w:rPr>
                <w:b w:val="0"/>
                <w:i w:val="0"/>
              </w:rPr>
              <w:t>31</w:t>
            </w:r>
          </w:p>
        </w:tc>
        <w:tc>
          <w:tcPr>
            <w:tcW w:type="dxa" w:w="2353"/>
          </w:tcPr>
          <w:p>
            <w:pPr>
              <w:pStyle w:val="Tabla"/>
            </w:pPr>
            <w:r/>
            <w:r>
              <w:rPr>
                <w:b w:val="0"/>
                <w:i w:val="0"/>
              </w:rPr>
              <w:t xml:space="preserve">España eligió </w:t>
            </w:r>
            <w:r>
              <w:rPr>
                <w:b/>
                <w:i w:val="0"/>
              </w:rPr>
              <w:t>61</w:t>
            </w:r>
            <w:r>
              <w:rPr>
                <w:b w:val="0"/>
                <w:i w:val="0"/>
              </w:rPr>
              <w:t xml:space="preserve"> europarlamentarios</w:t>
            </w:r>
          </w:p>
        </w:tc>
        <w:tc>
          <w:tcPr>
            <w:tcW w:type="dxa" w:w="2353"/>
          </w:tcPr>
          <w:p>
            <w:pPr>
              <w:pStyle w:val="Tabla"/>
            </w:pPr>
            <w:r/>
            <w:r>
              <w:rPr>
                <w:b w:val="0"/>
                <w:i w:val="0"/>
              </w:rPr>
            </w:r>
            <w:r>
              <w:rPr>
                <w:b/>
                <w:i w:val="0"/>
              </w:rPr>
              <w:t>BOE</w:t>
            </w:r>
            <w:r>
              <w:rPr>
                <w:b w:val="0"/>
                <w:i w:val="0"/>
              </w:rPr>
              <w:t>, Junta Electoral Central</w:t>
            </w:r>
          </w:p>
        </w:tc>
      </w:tr>
      <w:tr>
        <w:tc>
          <w:tcPr>
            <w:tcW w:type="dxa" w:w="2353"/>
          </w:tcPr>
          <w:p>
            <w:pPr>
              <w:pStyle w:val="Tabla"/>
            </w:pPr>
            <w:r/>
            <w:r>
              <w:rPr>
                <w:b w:val="0"/>
                <w:i w:val="0"/>
              </w:rPr>
              <w:t>33</w:t>
            </w:r>
          </w:p>
        </w:tc>
        <w:tc>
          <w:tcPr>
            <w:tcW w:type="dxa" w:w="2353"/>
          </w:tcPr>
          <w:p>
            <w:pPr>
              <w:pStyle w:val="Tabla"/>
            </w:pPr>
            <w:r/>
            <w:r>
              <w:rPr>
                <w:b w:val="0"/>
                <w:i w:val="0"/>
              </w:rPr>
              <w:t>56</w:t>
            </w:r>
          </w:p>
        </w:tc>
        <w:tc>
          <w:tcPr>
            <w:tcW w:type="dxa" w:w="2353"/>
          </w:tcPr>
          <w:p>
            <w:pPr>
              <w:pStyle w:val="Tabla"/>
            </w:pPr>
            <w:r/>
            <w:r>
              <w:rPr>
                <w:b w:val="0"/>
                <w:i w:val="0"/>
              </w:rPr>
              <w:t xml:space="preserve">La candidatura de Sumar la lideró </w:t>
            </w:r>
            <w:r>
              <w:rPr>
                <w:b/>
                <w:i w:val="0"/>
              </w:rPr>
              <w:t>Estrella Galán</w:t>
            </w:r>
            <w:r>
              <w:rPr>
                <w:b w:val="0"/>
                <w:i w:val="0"/>
              </w:rPr>
            </w:r>
          </w:p>
        </w:tc>
        <w:tc>
          <w:tcPr>
            <w:tcW w:type="dxa" w:w="2353"/>
          </w:tcPr>
          <w:p>
            <w:pPr>
              <w:pStyle w:val="Tabla"/>
            </w:pPr>
            <w:r/>
            <w:r>
              <w:rPr>
                <w:b w:val="0"/>
                <w:i w:val="0"/>
              </w:rPr>
            </w:r>
            <w:r>
              <w:rPr>
                <w:b/>
                <w:i w:val="0"/>
              </w:rPr>
              <w:t>BOE</w:t>
            </w:r>
            <w:r>
              <w:rPr>
                <w:b w:val="0"/>
                <w:i w:val="0"/>
              </w:rPr>
              <w:t>, proclamación de electos</w:t>
            </w:r>
          </w:p>
        </w:tc>
      </w:tr>
      <w:tr>
        <w:tc>
          <w:tcPr>
            <w:tcW w:type="dxa" w:w="2353"/>
          </w:tcPr>
          <w:p>
            <w:pPr>
              <w:pStyle w:val="Tabla"/>
            </w:pPr>
            <w:r/>
            <w:r>
              <w:rPr>
                <w:b w:val="0"/>
                <w:i w:val="0"/>
              </w:rPr>
              <w:t>33</w:t>
            </w:r>
          </w:p>
        </w:tc>
        <w:tc>
          <w:tcPr>
            <w:tcW w:type="dxa" w:w="2353"/>
          </w:tcPr>
          <w:p>
            <w:pPr>
              <w:pStyle w:val="Tabla"/>
            </w:pPr>
            <w:r/>
            <w:r>
              <w:rPr>
                <w:b w:val="0"/>
                <w:i w:val="0"/>
              </w:rPr>
              <w:t>72</w:t>
            </w:r>
          </w:p>
        </w:tc>
        <w:tc>
          <w:tcPr>
            <w:tcW w:type="dxa" w:w="2353"/>
          </w:tcPr>
          <w:p>
            <w:pPr>
              <w:pStyle w:val="Tabla"/>
            </w:pPr>
            <w:r/>
            <w:r>
              <w:rPr>
                <w:b w:val="0"/>
                <w:i w:val="0"/>
              </w:rPr>
              <w:t xml:space="preserve">El tipo quedó en </w:t>
            </w:r>
            <w:r>
              <w:rPr>
                <w:b/>
                <w:i w:val="0"/>
              </w:rPr>
              <w:t>3,65 %</w:t>
            </w:r>
            <w:r>
              <w:rPr>
                <w:b w:val="0"/>
                <w:i w:val="0"/>
              </w:rPr>
              <w:t xml:space="preserve"> el 18 de septiembre</w:t>
            </w:r>
          </w:p>
        </w:tc>
        <w:tc>
          <w:tcPr>
            <w:tcW w:type="dxa" w:w="2353"/>
          </w:tcPr>
          <w:p>
            <w:pPr>
              <w:pStyle w:val="Tabla"/>
            </w:pPr>
            <w:r/>
            <w:r>
              <w:rPr>
                <w:b w:val="0"/>
                <w:i w:val="0"/>
              </w:rPr>
            </w:r>
            <w:r>
              <w:rPr>
                <w:b/>
                <w:i w:val="0"/>
              </w:rPr>
              <w:t>BCE</w:t>
            </w:r>
            <w:r>
              <w:rPr>
                <w:b w:val="0"/>
                <w:i w:val="0"/>
              </w:rPr>
              <w:t>, tabla de tipos oficiales</w:t>
            </w:r>
          </w:p>
        </w:tc>
      </w:tr>
      <w:tr>
        <w:tc>
          <w:tcPr>
            <w:tcW w:type="dxa" w:w="2353"/>
          </w:tcPr>
          <w:p>
            <w:pPr>
              <w:pStyle w:val="Tabla"/>
            </w:pPr>
            <w:r/>
            <w:r>
              <w:rPr>
                <w:b w:val="0"/>
                <w:i w:val="0"/>
              </w:rPr>
              <w:t>33</w:t>
            </w:r>
          </w:p>
        </w:tc>
        <w:tc>
          <w:tcPr>
            <w:tcW w:type="dxa" w:w="2353"/>
          </w:tcPr>
          <w:p>
            <w:pPr>
              <w:pStyle w:val="Tabla"/>
            </w:pPr>
            <w:r/>
            <w:r>
              <w:rPr>
                <w:b w:val="0"/>
                <w:i w:val="0"/>
              </w:rPr>
              <w:t>78</w:t>
            </w:r>
          </w:p>
        </w:tc>
        <w:tc>
          <w:tcPr>
            <w:tcW w:type="dxa" w:w="2353"/>
          </w:tcPr>
          <w:p>
            <w:pPr>
              <w:pStyle w:val="Tabla"/>
            </w:pPr>
            <w:r/>
            <w:r>
              <w:rPr>
                <w:b w:val="0"/>
                <w:i w:val="0"/>
              </w:rPr>
              <w:t xml:space="preserve">El recorte de junio fue </w:t>
            </w:r>
            <w:r>
              <w:rPr>
                <w:b/>
                <w:i w:val="0"/>
              </w:rPr>
              <w:t>el primero desde 2016</w:t>
            </w:r>
            <w:r>
              <w:rPr>
                <w:b w:val="0"/>
                <w:i w:val="0"/>
              </w:rPr>
            </w:r>
          </w:p>
        </w:tc>
        <w:tc>
          <w:tcPr>
            <w:tcW w:type="dxa" w:w="2353"/>
          </w:tcPr>
          <w:p>
            <w:pPr>
              <w:pStyle w:val="Tabla"/>
            </w:pPr>
            <w:r/>
            <w:r>
              <w:rPr>
                <w:b w:val="0"/>
                <w:i w:val="0"/>
              </w:rPr>
            </w:r>
            <w:r>
              <w:rPr>
                <w:b/>
                <w:i w:val="0"/>
              </w:rPr>
              <w:t>BCE</w:t>
            </w:r>
            <w:r>
              <w:rPr>
                <w:b w:val="0"/>
                <w:i w:val="0"/>
              </w:rPr>
              <w:t xml:space="preserve">, tabla </w:t>
            </w:r>
            <w:r>
              <w:rPr>
                <w:b w:val="0"/>
                <w:i/>
              </w:rPr>
              <w:t>(del tipo principal)</w:t>
            </w:r>
          </w:p>
        </w:tc>
      </w:tr>
      <w:tr>
        <w:tc>
          <w:tcPr>
            <w:tcW w:type="dxa" w:w="2353"/>
          </w:tcPr>
          <w:p>
            <w:pPr>
              <w:pStyle w:val="Tabla"/>
            </w:pPr>
            <w:r/>
            <w:r>
              <w:rPr>
                <w:b w:val="0"/>
                <w:i w:val="0"/>
              </w:rPr>
              <w:t>33</w:t>
            </w:r>
          </w:p>
        </w:tc>
        <w:tc>
          <w:tcPr>
            <w:tcW w:type="dxa" w:w="2353"/>
          </w:tcPr>
          <w:p>
            <w:pPr>
              <w:pStyle w:val="Tabla"/>
            </w:pPr>
            <w:r/>
            <w:r>
              <w:rPr>
                <w:b w:val="0"/>
                <w:i w:val="0"/>
              </w:rPr>
              <w:t>86</w:t>
            </w:r>
          </w:p>
        </w:tc>
        <w:tc>
          <w:tcPr>
            <w:tcW w:type="dxa" w:w="2353"/>
          </w:tcPr>
          <w:p>
            <w:pPr>
              <w:pStyle w:val="Tabla"/>
            </w:pPr>
            <w:r/>
            <w:r>
              <w:rPr>
                <w:b w:val="0"/>
                <w:i w:val="0"/>
              </w:rPr>
              <w:t xml:space="preserve">La inflación bajó al </w:t>
            </w:r>
            <w:r>
              <w:rPr>
                <w:b/>
                <w:i w:val="0"/>
              </w:rPr>
              <w:t>2,2 %</w:t>
            </w:r>
            <w:r>
              <w:rPr>
                <w:b w:val="0"/>
                <w:i w:val="0"/>
              </w:rPr>
            </w:r>
          </w:p>
        </w:tc>
        <w:tc>
          <w:tcPr>
            <w:tcW w:type="dxa" w:w="2353"/>
          </w:tcPr>
          <w:p>
            <w:pPr>
              <w:pStyle w:val="Tabla"/>
            </w:pPr>
            <w:r/>
            <w:r>
              <w:rPr>
                <w:b w:val="0"/>
                <w:i w:val="0"/>
              </w:rPr>
            </w:r>
            <w:r>
              <w:rPr>
                <w:b/>
                <w:i w:val="0"/>
              </w:rPr>
              <w:t>Eurostat</w:t>
            </w:r>
            <w:r>
              <w:rPr>
                <w:b w:val="0"/>
                <w:i w:val="0"/>
              </w:rPr>
              <w:t xml:space="preserve"> </w:t>
            </w:r>
            <w:r>
              <w:rPr>
                <w:b w:val="0"/>
                <w:i/>
              </w:rPr>
              <w:t>(el «desde julio de 2021», plantilla)</w:t>
            </w:r>
          </w:p>
        </w:tc>
      </w:tr>
      <w:tr>
        <w:tc>
          <w:tcPr>
            <w:tcW w:type="dxa" w:w="2353"/>
          </w:tcPr>
          <w:p>
            <w:pPr>
              <w:pStyle w:val="Tabla"/>
            </w:pPr>
            <w:r/>
            <w:r>
              <w:rPr>
                <w:b w:val="0"/>
                <w:i w:val="0"/>
              </w:rPr>
              <w:t>33</w:t>
            </w:r>
          </w:p>
        </w:tc>
        <w:tc>
          <w:tcPr>
            <w:tcW w:type="dxa" w:w="2353"/>
          </w:tcPr>
          <w:p>
            <w:pPr>
              <w:pStyle w:val="Tabla"/>
            </w:pPr>
            <w:r/>
            <w:r>
              <w:rPr>
                <w:b w:val="0"/>
                <w:i w:val="0"/>
              </w:rPr>
              <w:t>116</w:t>
            </w:r>
          </w:p>
        </w:tc>
        <w:tc>
          <w:tcPr>
            <w:tcW w:type="dxa" w:w="2353"/>
          </w:tcPr>
          <w:p>
            <w:pPr>
              <w:pStyle w:val="Tabla"/>
            </w:pPr>
            <w:r/>
            <w:r>
              <w:rPr>
                <w:b w:val="0"/>
                <w:i w:val="0"/>
              </w:rPr>
              <w:t xml:space="preserve">La revisión de la PAC buscaba </w:t>
            </w:r>
            <w:r>
              <w:rPr>
                <w:b/>
                <w:i w:val="0"/>
              </w:rPr>
              <w:t>reducir la carga administrativa</w:t>
            </w:r>
            <w:r>
              <w:rPr>
                <w:b w:val="0"/>
                <w:i w:val="0"/>
              </w:rPr>
            </w:r>
          </w:p>
        </w:tc>
        <w:tc>
          <w:tcPr>
            <w:tcW w:type="dxa" w:w="2353"/>
          </w:tcPr>
          <w:p>
            <w:pPr>
              <w:pStyle w:val="Tabla"/>
            </w:pPr>
            <w:r/>
            <w:r>
              <w:rPr>
                <w:b w:val="0"/>
                <w:i w:val="0"/>
              </w:rPr>
            </w:r>
            <w:r>
              <w:rPr>
                <w:b/>
                <w:i w:val="0"/>
              </w:rPr>
              <w:t>DOUE</w:t>
            </w:r>
            <w:r>
              <w:rPr>
                <w:b w:val="0"/>
                <w:i w:val="0"/>
              </w:rPr>
              <w:t>, Reglamento (UE) 2024/1468</w:t>
            </w:r>
          </w:p>
        </w:tc>
      </w:tr>
      <w:tr>
        <w:tc>
          <w:tcPr>
            <w:tcW w:type="dxa" w:w="2353"/>
          </w:tcPr>
          <w:p>
            <w:pPr>
              <w:pStyle w:val="Tabla"/>
            </w:pPr>
            <w:r/>
            <w:r>
              <w:rPr>
                <w:b w:val="0"/>
                <w:i w:val="0"/>
              </w:rPr>
              <w:t>31</w:t>
            </w:r>
          </w:p>
        </w:tc>
        <w:tc>
          <w:tcPr>
            <w:tcW w:type="dxa" w:w="2353"/>
          </w:tcPr>
          <w:p>
            <w:pPr>
              <w:pStyle w:val="Tabla"/>
            </w:pPr>
            <w:r/>
            <w:r>
              <w:rPr>
                <w:b w:val="0"/>
                <w:i w:val="0"/>
              </w:rPr>
              <w:t>50</w:t>
            </w:r>
          </w:p>
        </w:tc>
        <w:tc>
          <w:tcPr>
            <w:tcW w:type="dxa" w:w="2353"/>
          </w:tcPr>
          <w:p>
            <w:pPr>
              <w:pStyle w:val="Tabla"/>
            </w:pPr>
            <w:r/>
            <w:r>
              <w:rPr>
                <w:b w:val="0"/>
                <w:i w:val="0"/>
              </w:rPr>
              <w:t xml:space="preserve">Metsola es </w:t>
            </w:r>
            <w:r>
              <w:rPr>
                <w:b/>
                <w:i w:val="0"/>
              </w:rPr>
              <w:t>maltesa</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31</w:t>
            </w:r>
          </w:p>
        </w:tc>
        <w:tc>
          <w:tcPr>
            <w:tcW w:type="dxa" w:w="2353"/>
          </w:tcPr>
          <w:p>
            <w:pPr>
              <w:pStyle w:val="Tabla"/>
            </w:pPr>
            <w:r/>
            <w:r>
              <w:rPr>
                <w:b w:val="0"/>
                <w:i w:val="0"/>
              </w:rPr>
              <w:t>104</w:t>
            </w:r>
          </w:p>
        </w:tc>
        <w:tc>
          <w:tcPr>
            <w:tcW w:type="dxa" w:w="2353"/>
          </w:tcPr>
          <w:p>
            <w:pPr>
              <w:pStyle w:val="Tabla"/>
            </w:pPr>
            <w:r/>
            <w:r>
              <w:rPr>
                <w:b w:val="0"/>
                <w:i w:val="0"/>
              </w:rPr>
              <w:t xml:space="preserve">Fuera de Schengen, </w:t>
            </w:r>
            <w:r>
              <w:rPr>
                <w:b/>
                <w:i w:val="0"/>
              </w:rPr>
              <w:t>Chipre e Irlanda</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31</w:t>
            </w:r>
          </w:p>
        </w:tc>
        <w:tc>
          <w:tcPr>
            <w:tcW w:type="dxa" w:w="2353"/>
          </w:tcPr>
          <w:p>
            <w:pPr>
              <w:pStyle w:val="Tabla"/>
            </w:pPr>
            <w:r/>
            <w:r>
              <w:rPr>
                <w:b w:val="0"/>
                <w:i w:val="0"/>
              </w:rPr>
              <w:t>113</w:t>
            </w:r>
          </w:p>
        </w:tc>
        <w:tc>
          <w:tcPr>
            <w:tcW w:type="dxa" w:w="2353"/>
          </w:tcPr>
          <w:p>
            <w:pPr>
              <w:pStyle w:val="Tabla"/>
            </w:pPr>
            <w:r/>
            <w:r>
              <w:rPr>
                <w:b w:val="0"/>
                <w:i w:val="0"/>
              </w:rPr>
              <w:t xml:space="preserve">El Consejo Europeo extraordinario fue en </w:t>
            </w:r>
            <w:r>
              <w:rPr>
                <w:b/>
                <w:i w:val="0"/>
              </w:rPr>
              <w:t>Granada</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33</w:t>
            </w:r>
          </w:p>
        </w:tc>
        <w:tc>
          <w:tcPr>
            <w:tcW w:type="dxa" w:w="2353"/>
          </w:tcPr>
          <w:p>
            <w:pPr>
              <w:pStyle w:val="Tabla"/>
            </w:pPr>
            <w:r/>
            <w:r>
              <w:rPr>
                <w:b w:val="0"/>
                <w:i w:val="0"/>
              </w:rPr>
              <w:t>53</w:t>
            </w:r>
          </w:p>
        </w:tc>
        <w:tc>
          <w:tcPr>
            <w:tcW w:type="dxa" w:w="2353"/>
          </w:tcPr>
          <w:p>
            <w:pPr>
              <w:pStyle w:val="Tabla"/>
            </w:pPr>
            <w:r/>
            <w:r>
              <w:rPr>
                <w:b w:val="0"/>
                <w:i w:val="0"/>
              </w:rPr>
              <w:t xml:space="preserve">Sustituye a Borrell </w:t>
            </w:r>
            <w:r>
              <w:rPr>
                <w:b/>
                <w:i w:val="0"/>
              </w:rPr>
              <w:t>Kaja Kallas</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33</w:t>
            </w:r>
          </w:p>
        </w:tc>
        <w:tc>
          <w:tcPr>
            <w:tcW w:type="dxa" w:w="2353"/>
          </w:tcPr>
          <w:p>
            <w:pPr>
              <w:pStyle w:val="Tabla"/>
            </w:pPr>
            <w:r/>
            <w:r>
              <w:rPr>
                <w:b w:val="0"/>
                <w:i w:val="0"/>
              </w:rPr>
              <w:t>54</w:t>
            </w:r>
          </w:p>
        </w:tc>
        <w:tc>
          <w:tcPr>
            <w:tcW w:type="dxa" w:w="2353"/>
          </w:tcPr>
          <w:p>
            <w:pPr>
              <w:pStyle w:val="Tabla"/>
            </w:pPr>
            <w:r/>
            <w:r>
              <w:rPr>
                <w:b w:val="0"/>
                <w:i w:val="0"/>
              </w:rPr>
              <w:t xml:space="preserve">A Ribera se le propuso </w:t>
            </w:r>
            <w:r>
              <w:rPr>
                <w:b/>
                <w:i w:val="0"/>
              </w:rPr>
              <w:t>la vicepresidencia ejecutiva de Transición Limpia, Justa y Competitiva</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33</w:t>
            </w:r>
          </w:p>
        </w:tc>
        <w:tc>
          <w:tcPr>
            <w:tcW w:type="dxa" w:w="2353"/>
          </w:tcPr>
          <w:p>
            <w:pPr>
              <w:pStyle w:val="Tabla"/>
            </w:pPr>
            <w:r/>
            <w:r>
              <w:rPr>
                <w:b w:val="0"/>
                <w:i w:val="0"/>
              </w:rPr>
              <w:t>82</w:t>
            </w:r>
          </w:p>
        </w:tc>
        <w:tc>
          <w:tcPr>
            <w:tcW w:type="dxa" w:w="2353"/>
          </w:tcPr>
          <w:p>
            <w:pPr>
              <w:pStyle w:val="Tabla"/>
            </w:pPr>
            <w:r/>
            <w:r>
              <w:rPr>
                <w:b w:val="0"/>
                <w:i w:val="0"/>
              </w:rPr>
            </w:r>
            <w:r>
              <w:rPr>
                <w:b/>
                <w:i w:val="0"/>
              </w:rPr>
              <w:t>Siete</w:t>
            </w:r>
            <w:r>
              <w:rPr>
                <w:b w:val="0"/>
                <w:i w:val="0"/>
              </w:rPr>
              <w:t xml:space="preserve"> países de la UE sin el euro</w:t>
            </w:r>
          </w:p>
        </w:tc>
        <w:tc>
          <w:tcPr>
            <w:tcW w:type="dxa" w:w="2353"/>
          </w:tcPr>
          <w:p>
            <w:pPr>
              <w:pStyle w:val="Tabla"/>
            </w:pPr>
            <w:r/>
            <w:r>
              <w:rPr>
                <w:b w:val="0"/>
                <w:i w:val="0"/>
              </w:rPr>
              <w:t xml:space="preserve">Plantilla </w:t>
            </w:r>
            <w:r>
              <w:rPr>
                <w:b w:val="0"/>
                <w:i/>
              </w:rPr>
              <w:t>(la página de hoy dice seis)</w:t>
            </w:r>
          </w:p>
        </w:tc>
      </w:tr>
      <w:tr>
        <w:tc>
          <w:tcPr>
            <w:tcW w:type="dxa" w:w="2353"/>
          </w:tcPr>
          <w:p>
            <w:pPr>
              <w:pStyle w:val="Tabla"/>
            </w:pPr>
            <w:r/>
            <w:r>
              <w:rPr>
                <w:b w:val="0"/>
                <w:i w:val="0"/>
              </w:rPr>
              <w:t>33</w:t>
            </w:r>
          </w:p>
        </w:tc>
        <w:tc>
          <w:tcPr>
            <w:tcW w:type="dxa" w:w="2353"/>
          </w:tcPr>
          <w:p>
            <w:pPr>
              <w:pStyle w:val="Tabla"/>
            </w:pPr>
            <w:r/>
            <w:r>
              <w:rPr>
                <w:b w:val="0"/>
                <w:i w:val="0"/>
              </w:rPr>
              <w:t>94</w:t>
            </w:r>
          </w:p>
        </w:tc>
        <w:tc>
          <w:tcPr>
            <w:tcW w:type="dxa" w:w="2353"/>
          </w:tcPr>
          <w:p>
            <w:pPr>
              <w:pStyle w:val="Tabla"/>
            </w:pPr>
            <w:r/>
            <w:r>
              <w:rPr>
                <w:b w:val="0"/>
                <w:i w:val="0"/>
              </w:rPr>
              <w:t xml:space="preserve">Puigdemont fue </w:t>
            </w:r>
            <w:r>
              <w:rPr>
                <w:b/>
                <w:i w:val="0"/>
              </w:rPr>
              <w:t>No Inscrito</w:t>
            </w:r>
            <w:r>
              <w:rPr>
                <w:b w:val="0"/>
                <w:i w:val="0"/>
              </w:rPr>
            </w:r>
          </w:p>
        </w:tc>
        <w:tc>
          <w:tcPr>
            <w:tcW w:type="dxa" w:w="2353"/>
          </w:tcPr>
          <w:p>
            <w:pPr>
              <w:pStyle w:val="Tabla"/>
            </w:pPr>
            <w:r/>
            <w:r>
              <w:rPr>
                <w:b w:val="0"/>
                <w:i w:val="0"/>
              </w:rPr>
              <w:t>Plantilla</w:t>
            </w:r>
          </w:p>
        </w:tc>
      </w:tr>
    </w:tbl>
    <w:p>
      <w:pPr/>
    </w:p>
    <w:p>
      <w:pPr>
        <w:pStyle w:val="Heading3"/>
      </w:pPr>
      <w:r>
        <w:rPr>
          <w:b w:val="0"/>
          <w:i w:val="0"/>
        </w:rPr>
        <w:t>2.9.1 Los avisos de este tema</w:t>
      </w:r>
    </w:p>
    <w:p>
      <w:pPr>
        <w:pStyle w:val="ListNumber"/>
      </w:pPr>
      <w:r>
        <w:rPr>
          <w:b w:val="0"/>
          <w:i w:val="0"/>
        </w:rPr>
      </w:r>
      <w:r>
        <w:rPr>
          <w:b/>
          <w:i w:val="0"/>
        </w:rPr>
        <w:t>Dos enunciados partidos en el papel.</w:t>
      </w:r>
      <w:r>
        <w:rPr>
          <w:b w:val="0"/>
          <w:i w:val="0"/>
        </w:rPr>
        <w:t xml:space="preserve"> El de los aranceles (31, nº 83) y la opción a) del de la</w:t>
      </w:r>
      <w:r>
        <w:t xml:space="preserve"> </w:t>
      </w:r>
      <w:r>
        <w:rPr>
          <w:b w:val="0"/>
          <w:i w:val="0"/>
        </w:rPr>
        <w:t xml:space="preserve">PAC (33, nº 116) tienen las frases descolocadas en el cuadernillo. </w:t>
      </w:r>
      <w:r>
        <w:rPr>
          <w:b/>
          <w:i w:val="0"/>
        </w:rPr>
        <w:t>No cambia la respuesta.</w:t>
      </w:r>
      <w:r>
        <w:rPr>
          <w:b w:val="0"/>
          <w:i w:val="0"/>
        </w:rPr>
      </w:r>
    </w:p>
    <w:p>
      <w:pPr>
        <w:pStyle w:val="ListNumber"/>
      </w:pPr>
      <w:r>
        <w:rPr>
          <w:b w:val="0"/>
          <w:i w:val="0"/>
        </w:rPr>
      </w:r>
      <w:r>
        <w:rPr>
          <w:b/>
          <w:i w:val="0"/>
        </w:rPr>
        <w:t>La zona del euro (33, nº 82).</w:t>
      </w:r>
      <w:r>
        <w:rPr>
          <w:b w:val="0"/>
          <w:i w:val="0"/>
        </w:rPr>
        <w:t xml:space="preserve"> La respuesta oficial, </w:t>
      </w:r>
      <w:r>
        <w:rPr>
          <w:b/>
          <w:i w:val="0"/>
        </w:rPr>
        <w:t>siete</w:t>
      </w:r>
      <w:r>
        <w:rPr>
          <w:b w:val="0"/>
          <w:i w:val="0"/>
        </w:rPr>
        <w:t xml:space="preserve">, era correcta en 2024; </w:t>
      </w:r>
      <w:r>
        <w:rPr>
          <w:b/>
          <w:i w:val="0"/>
        </w:rPr>
        <w:t>la</w:t>
      </w:r>
      <w:r>
        <w:t xml:space="preserve"> </w:t>
      </w:r>
      <w:r>
        <w:rPr>
          <w:b/>
          <w:i w:val="0"/>
        </w:rPr>
        <w:t>página oficial de hoy dice seis</w:t>
      </w:r>
      <w:r>
        <w:rPr>
          <w:b w:val="0"/>
          <w:i w:val="0"/>
        </w:rPr>
        <w:t>, porque la zona del euro ha crecido desde entonces.</w:t>
      </w:r>
    </w:p>
    <w:p>
      <w:pPr>
        <w:pStyle w:val="ListNumber"/>
      </w:pPr>
      <w:r>
        <w:rPr>
          <w:b w:val="0"/>
          <w:i w:val="0"/>
        </w:rPr>
      </w:r>
      <w:r>
        <w:rPr>
          <w:b/>
          <w:i w:val="0"/>
        </w:rPr>
        <w:t>El recorte de junio (33, nº 78).</w:t>
      </w:r>
      <w:r>
        <w:rPr>
          <w:b w:val="0"/>
          <w:i w:val="0"/>
        </w:rPr>
        <w:t xml:space="preserve"> «El primero desde 2016» vale para el </w:t>
      </w:r>
      <w:r>
        <w:rPr>
          <w:b/>
          <w:i w:val="0"/>
        </w:rPr>
        <w:t>tipo de las</w:t>
      </w:r>
      <w:r>
        <w:t xml:space="preserve"> </w:t>
      </w:r>
      <w:r>
        <w:rPr>
          <w:b/>
          <w:i w:val="0"/>
        </w:rPr>
        <w:t>operaciones principales de financiación</w:t>
      </w:r>
      <w:r>
        <w:rPr>
          <w:b w:val="0"/>
          <w:i w:val="0"/>
        </w:rPr>
        <w:t xml:space="preserve">; la </w:t>
      </w:r>
      <w:r>
        <w:rPr>
          <w:b/>
          <w:i w:val="0"/>
        </w:rPr>
        <w:t>facilidad de depósito</w:t>
      </w:r>
      <w:r>
        <w:rPr>
          <w:b w:val="0"/>
          <w:i w:val="0"/>
        </w:rPr>
        <w:t xml:space="preserve"> sí se recortó después, en</w:t>
      </w:r>
      <w:r>
        <w:t xml:space="preserve"> </w:t>
      </w:r>
      <w:r>
        <w:rPr>
          <w:b w:val="0"/>
          <w:i w:val="0"/>
        </w:rPr>
        <w:t>septiembre de 2019.</w:t>
      </w:r>
    </w:p>
    <w:p>
      <w:pPr>
        <w:pStyle w:val="Separador"/>
        <w:pBdr>
          <w:bottom w:val="single" w:sz="4" w:color="BBBBBB"/>
        </w:pBdr>
      </w:pPr>
    </w:p>
    <w:p>
      <w:pPr>
        <w:pStyle w:val="Heading2"/>
      </w:pPr>
      <w:r>
        <w:rPr>
          <w:b w:val="0"/>
          <w:i w:val="0"/>
        </w:rPr>
        <w:t>2.10 Trazabilidad</w:t>
      </w:r>
    </w:p>
    <w:p>
      <w:pPr>
        <w:pStyle w:val="ListBullet"/>
      </w:pPr>
      <w:r>
        <w:rPr>
          <w:b w:val="0"/>
          <w:i w:val="0"/>
        </w:rPr>
      </w:r>
      <w:r>
        <w:rPr>
          <w:b/>
          <w:i w:val="0"/>
        </w:rPr>
        <w:t>Instrumento de Ratificación del Tratado hecho en Lisboa y Madrid el 12 de junio de 1985</w:t>
      </w:r>
      <w:r>
        <w:rPr>
          <w:b w:val="0"/>
          <w:i w:val="0"/>
        </w:rPr>
        <w:t>,</w:t>
      </w:r>
      <w:r>
        <w:t xml:space="preserve"> </w:t>
      </w:r>
      <w:r>
        <w:rPr>
          <w:b w:val="0"/>
          <w:i w:val="0"/>
        </w:rPr>
        <w:t>relativo a la adhesión del Reino de España y de la República Portuguesa a la CEE y al Euratom,</w:t>
      </w:r>
      <w:r>
        <w:t xml:space="preserve"> </w:t>
      </w:r>
      <w:r>
        <w:rPr>
          <w:rStyle w:val="Código"/>
          <w:b w:val="0"/>
          <w:i w:val="0"/>
        </w:rPr>
        <w:t>BOE-A-1986-1</w:t>
      </w:r>
      <w:r>
        <w:rPr>
          <w:b w:val="0"/>
          <w:i w:val="0"/>
        </w:rPr>
        <w:t xml:space="preserve">, </w:t>
      </w:r>
      <w:r>
        <w:rPr>
          <w:b/>
          <w:i w:val="0"/>
        </w:rPr>
        <w:t>BOE núm. 1, de 1 de enero de 1986</w:t>
      </w:r>
      <w:r>
        <w:rPr>
          <w:b w:val="0"/>
          <w:i w:val="0"/>
        </w:rPr>
        <w:t>, en su texto original publicado: la fecha de</w:t>
      </w:r>
      <w:r>
        <w:t xml:space="preserve"> </w:t>
      </w:r>
      <w:r>
        <w:rPr>
          <w:b w:val="0"/>
          <w:i w:val="0"/>
        </w:rPr>
        <w:t>la firma, la Ley Orgánica 10/1985 que autorizó el consentimiento y el depósito ante el Gobierno</w:t>
      </w:r>
      <w:r>
        <w:t xml:space="preserve"> </w:t>
      </w:r>
      <w:r>
        <w:rPr>
          <w:b w:val="0"/>
          <w:i w:val="0"/>
        </w:rPr>
        <w:t>italiano.</w:t>
      </w:r>
    </w:p>
    <w:p>
      <w:pPr>
        <w:pStyle w:val="ListBullet"/>
      </w:pPr>
      <w:r>
        <w:rPr>
          <w:b w:val="0"/>
          <w:i w:val="0"/>
        </w:rPr>
      </w:r>
      <w:r>
        <w:rPr>
          <w:b/>
          <w:i w:val="0"/>
        </w:rPr>
        <w:t>Acuerdo de 27 de junio de 2024, de la Junta Electoral Central</w:t>
      </w:r>
      <w:r>
        <w:rPr>
          <w:b w:val="0"/>
          <w:i w:val="0"/>
        </w:rPr>
        <w:t>, por el que se publican los</w:t>
      </w:r>
      <w:r>
        <w:t xml:space="preserve"> </w:t>
      </w:r>
      <w:r>
        <w:rPr>
          <w:b w:val="0"/>
          <w:i w:val="0"/>
        </w:rPr>
        <w:t xml:space="preserve">resultados de las elecciones al Parlamento Europeo de 9 de junio de 2024, </w:t>
      </w:r>
      <w:r>
        <w:rPr>
          <w:rStyle w:val="Código"/>
          <w:b w:val="0"/>
          <w:i w:val="0"/>
        </w:rPr>
        <w:t>BOE-A-2024-13092</w:t>
      </w:r>
      <w:r>
        <w:rPr>
          <w:b w:val="0"/>
          <w:i w:val="0"/>
        </w:rPr>
        <w:t>: los</w:t>
      </w:r>
      <w:r>
        <w:t xml:space="preserve"> </w:t>
      </w:r>
      <w:r>
        <w:rPr>
          <w:b w:val="0"/>
          <w:i w:val="0"/>
        </w:rPr>
        <w:t>cuadros I, II y III, y la fila de total estatal con los escaños y los votos de cada candidatura.</w:t>
      </w:r>
    </w:p>
    <w:p>
      <w:pPr>
        <w:pStyle w:val="ListBullet"/>
      </w:pPr>
      <w:r>
        <w:rPr>
          <w:b w:val="0"/>
          <w:i w:val="0"/>
        </w:rPr>
      </w:r>
      <w:r>
        <w:rPr>
          <w:b/>
          <w:i w:val="0"/>
        </w:rPr>
        <w:t>Acuerdo de 27 de junio de 2024, de la Junta Electoral Central</w:t>
      </w:r>
      <w:r>
        <w:rPr>
          <w:b w:val="0"/>
          <w:i w:val="0"/>
        </w:rPr>
        <w:t>, de proclamación de candidatos</w:t>
      </w:r>
      <w:r>
        <w:t xml:space="preserve"> </w:t>
      </w:r>
      <w:r>
        <w:rPr>
          <w:b w:val="0"/>
          <w:i w:val="0"/>
        </w:rPr>
        <w:t xml:space="preserve">electos, </w:t>
      </w:r>
      <w:r>
        <w:rPr>
          <w:rStyle w:val="Código"/>
          <w:b w:val="0"/>
          <w:i w:val="0"/>
        </w:rPr>
        <w:t>BOE-A-2024-13093</w:t>
      </w:r>
      <w:r>
        <w:rPr>
          <w:b w:val="0"/>
          <w:i w:val="0"/>
        </w:rPr>
        <w:t>: la lista de los sesenta y un electos por orden de atribución de</w:t>
      </w:r>
      <w:r>
        <w:t xml:space="preserve"> </w:t>
      </w:r>
      <w:r>
        <w:rPr>
          <w:b w:val="0"/>
          <w:i w:val="0"/>
        </w:rPr>
        <w:t>escaño.</w:t>
      </w:r>
    </w:p>
    <w:p>
      <w:pPr>
        <w:pStyle w:val="ListBullet"/>
      </w:pPr>
      <w:r>
        <w:rPr>
          <w:b w:val="0"/>
          <w:i w:val="0"/>
        </w:rPr>
      </w:r>
      <w:r>
        <w:rPr>
          <w:b/>
          <w:i w:val="0"/>
        </w:rPr>
        <w:t>Reglamento de Ejecución (UE) 2024/1866 de la Comisión, de 3 de julio de 2024</w:t>
      </w:r>
      <w:r>
        <w:rPr>
          <w:b w:val="0"/>
          <w:i w:val="0"/>
        </w:rPr>
        <w:t>, CELEX</w:t>
      </w:r>
      <w:r>
        <w:t xml:space="preserve"> </w:t>
      </w:r>
      <w:r>
        <w:rPr>
          <w:rStyle w:val="Código"/>
          <w:b w:val="0"/>
          <w:i w:val="0"/>
        </w:rPr>
        <w:t>32024R1866</w:t>
      </w:r>
      <w:r>
        <w:rPr>
          <w:b w:val="0"/>
          <w:i w:val="0"/>
        </w:rPr>
        <w:t>, DO L de 4.7.2024: el título, el reglamento de base que invoca y el carácter</w:t>
      </w:r>
      <w:r>
        <w:t xml:space="preserve"> </w:t>
      </w:r>
      <w:r>
        <w:rPr>
          <w:b w:val="0"/>
          <w:i w:val="0"/>
        </w:rPr>
        <w:t>provisional del derecho.</w:t>
      </w:r>
    </w:p>
    <w:p>
      <w:pPr>
        <w:pStyle w:val="ListBullet"/>
      </w:pPr>
      <w:r>
        <w:rPr>
          <w:b w:val="0"/>
          <w:i w:val="0"/>
        </w:rPr>
      </w:r>
      <w:r>
        <w:rPr>
          <w:b/>
          <w:i w:val="0"/>
        </w:rPr>
        <w:t>Reglamento (UE) 2024/1468 del Parlamento Europeo y del Consejo, de 14 de mayo de 2024</w:t>
      </w:r>
      <w:r>
        <w:rPr>
          <w:b w:val="0"/>
          <w:i w:val="0"/>
        </w:rPr>
        <w:t>, CELEX</w:t>
      </w:r>
      <w:r>
        <w:t xml:space="preserve"> </w:t>
      </w:r>
      <w:r>
        <w:rPr>
          <w:rStyle w:val="Código"/>
          <w:b w:val="0"/>
          <w:i w:val="0"/>
        </w:rPr>
        <w:t>32024R1468</w:t>
      </w:r>
      <w:r>
        <w:rPr>
          <w:b w:val="0"/>
          <w:i w:val="0"/>
        </w:rPr>
        <w:t>, DO L de 24.5.2024: los considerandos 2, 4, 13, 17 y 20.</w:t>
      </w:r>
    </w:p>
    <w:p>
      <w:pPr>
        <w:pStyle w:val="ListBullet"/>
      </w:pPr>
      <w:r>
        <w:rPr>
          <w:b w:val="0"/>
          <w:i w:val="0"/>
        </w:rPr>
      </w:r>
      <w:r>
        <w:rPr>
          <w:b/>
          <w:i w:val="0"/>
        </w:rPr>
        <w:t>Banco Central Europeo</w:t>
      </w:r>
      <w:r>
        <w:rPr>
          <w:b w:val="0"/>
          <w:i w:val="0"/>
        </w:rPr>
        <w:t>, «Key ECB interest rates», tabla histórica de tipos oficiales, leída el</w:t>
      </w:r>
      <w:r>
        <w:t xml:space="preserve"> </w:t>
      </w:r>
      <w:r>
        <w:rPr>
          <w:b w:val="0"/>
          <w:i w:val="0"/>
        </w:rPr>
      </w:r>
      <w:r>
        <w:rPr>
          <w:b/>
          <w:i w:val="0"/>
        </w:rPr>
        <w:t>2 de septiembre de 2026</w:t>
      </w:r>
      <w:r>
        <w:rPr>
          <w:b w:val="0"/>
          <w:i w:val="0"/>
        </w:rPr>
        <w:t>: las fechas y los valores de 2016 a 2024 y la nota sobre la reducción</w:t>
      </w:r>
      <w:r>
        <w:t xml:space="preserve"> </w:t>
      </w:r>
      <w:r>
        <w:rPr>
          <w:b w:val="0"/>
          <w:i w:val="0"/>
        </w:rPr>
        <w:t>del diferencial a quince puntos básicos con efecto de 18 de septiembre de 2024.</w:t>
      </w:r>
    </w:p>
    <w:p>
      <w:pPr>
        <w:pStyle w:val="ListBullet"/>
      </w:pPr>
      <w:r>
        <w:rPr>
          <w:b w:val="0"/>
          <w:i w:val="0"/>
        </w:rPr>
      </w:r>
      <w:r>
        <w:rPr>
          <w:b/>
          <w:i w:val="0"/>
        </w:rPr>
        <w:t>Eurostat</w:t>
      </w:r>
      <w:r>
        <w:rPr>
          <w:b w:val="0"/>
          <w:i w:val="0"/>
        </w:rPr>
        <w:t xml:space="preserve">, estimación de avance de la inflación de la zona del euro de </w:t>
      </w:r>
      <w:r>
        <w:rPr>
          <w:b/>
          <w:i w:val="0"/>
        </w:rPr>
        <w:t>agosto de 2024</w:t>
      </w:r>
      <w:r>
        <w:rPr>
          <w:b w:val="0"/>
          <w:i w:val="0"/>
        </w:rPr>
        <w:t>,</w:t>
      </w:r>
      <w:r>
        <w:t xml:space="preserve"> </w:t>
      </w:r>
      <w:r>
        <w:rPr>
          <w:b w:val="0"/>
          <w:i w:val="0"/>
        </w:rPr>
        <w:t xml:space="preserve">comunicado de 30 de agosto de 2024, leído el </w:t>
      </w:r>
      <w:r>
        <w:rPr>
          <w:b/>
          <w:i w:val="0"/>
        </w:rPr>
        <w:t>2 de septiembre de 2026</w:t>
      </w:r>
      <w:r>
        <w:rPr>
          <w:b w:val="0"/>
          <w:i w:val="0"/>
        </w:rPr>
        <w:t>: el 2,2 %, el 2,6 % de</w:t>
      </w:r>
      <w:r>
        <w:t xml:space="preserve"> </w:t>
      </w:r>
      <w:r>
        <w:rPr>
          <w:b w:val="0"/>
          <w:i w:val="0"/>
        </w:rPr>
        <w:t>julio y el reparto por componentes.</w:t>
      </w:r>
    </w:p>
    <w:p>
      <w:pPr>
        <w:pStyle w:val="ListBullet"/>
      </w:pPr>
      <w:r>
        <w:rPr>
          <w:b w:val="0"/>
          <w:i w:val="0"/>
        </w:rPr>
      </w:r>
      <w:r>
        <w:rPr>
          <w:b/>
          <w:i w:val="0"/>
        </w:rPr>
        <w:t>Unión Europea</w:t>
      </w:r>
      <w:r>
        <w:rPr>
          <w:b w:val="0"/>
          <w:i w:val="0"/>
        </w:rPr>
        <w:t xml:space="preserve">, «Países que utilizan el euro», leída el </w:t>
      </w:r>
      <w:r>
        <w:rPr>
          <w:b/>
          <w:i w:val="0"/>
        </w:rPr>
        <w:t>2 de septiembre de 2026</w:t>
      </w:r>
      <w:r>
        <w:rPr>
          <w:b w:val="0"/>
          <w:i w:val="0"/>
        </w:rPr>
        <w:t>: el</w:t>
      </w:r>
      <w:r>
        <w:t xml:space="preserve"> </w:t>
      </w:r>
      <w:r>
        <w:rPr>
          <w:b w:val="0"/>
          <w:i w:val="0"/>
        </w:rPr>
        <w:t xml:space="preserve">mecanismo de adhesión a la zona del euro y la cláusula de exclusión voluntaria. </w:t>
      </w:r>
      <w:r>
        <w:rPr>
          <w:b/>
          <w:i w:val="0"/>
        </w:rPr>
        <w:t>La cifra de esa</w:t>
      </w:r>
      <w:r>
        <w:t xml:space="preserve"> </w:t>
      </w:r>
      <w:r>
        <w:rPr>
          <w:b/>
          <w:i w:val="0"/>
        </w:rPr>
        <w:t>página es la de hoy, no la de 2024</w:t>
      </w:r>
      <w:r>
        <w:rPr>
          <w:b w:val="0"/>
          <w:i w:val="0"/>
        </w:rPr>
        <w:t>, y así se usa.</w:t>
      </w:r>
    </w:p>
    <w:p>
      <w:pPr>
        <w:pStyle w:val="ListBullet"/>
      </w:pPr>
      <w:r>
        <w:rPr>
          <w:b w:val="0"/>
          <w:i w:val="0"/>
        </w:rPr>
      </w:r>
      <w:r>
        <w:rPr>
          <w:b/>
          <w:i w:val="0"/>
        </w:rPr>
        <w:t>Consultadas sin resultado el 2 de septiembre de 2026</w:t>
      </w:r>
      <w:r>
        <w:rPr>
          <w:b w:val="0"/>
          <w:i w:val="0"/>
        </w:rPr>
        <w:t xml:space="preserve">: las páginas del </w:t>
      </w:r>
      <w:r>
        <w:rPr>
          <w:b/>
          <w:i w:val="0"/>
        </w:rPr>
        <w:t>Parlamento Europeo</w:t>
      </w:r>
      <w:r>
        <w:rPr>
          <w:b w:val="0"/>
          <w:i w:val="0"/>
        </w:rPr>
      </w:r>
      <w:r>
        <w:t xml:space="preserve"> </w:t>
      </w:r>
      <w:r>
        <w:rPr>
          <w:b w:val="0"/>
          <w:i w:val="0"/>
        </w:rPr>
        <w:t>sobre la presidencia y sobre dos de sus eurodiputados —responden 200 y entregan un armazón sin</w:t>
      </w:r>
      <w:r>
        <w:t xml:space="preserve"> </w:t>
      </w:r>
      <w:r>
        <w:rPr>
          <w:b w:val="0"/>
          <w:i w:val="0"/>
        </w:rPr>
        <w:t xml:space="preserve">contenido, porque cargan el texto con JavaScript—; las del </w:t>
      </w:r>
      <w:r>
        <w:rPr>
          <w:b/>
          <w:i w:val="0"/>
        </w:rPr>
        <w:t>Consejo</w:t>
      </w:r>
      <w:r>
        <w:rPr>
          <w:b w:val="0"/>
          <w:i w:val="0"/>
        </w:rPr>
        <w:t xml:space="preserve"> sobre el Consejo Europeo de</w:t>
      </w:r>
      <w:r>
        <w:t xml:space="preserve"> </w:t>
      </w:r>
      <w:r>
        <w:rPr>
          <w:b w:val="0"/>
          <w:i w:val="0"/>
        </w:rPr>
        <w:t xml:space="preserve">octubre de 2023 y sobre el espacio Schengen —403—; y la del </w:t>
      </w:r>
      <w:r>
        <w:rPr>
          <w:b/>
          <w:i w:val="0"/>
        </w:rPr>
        <w:t>Servicio Europeo de Acción</w:t>
      </w:r>
      <w:r>
        <w:t xml:space="preserve"> </w:t>
      </w:r>
      <w:r>
        <w:rPr>
          <w:b/>
          <w:i w:val="0"/>
        </w:rPr>
        <w:t>Exterior</w:t>
      </w:r>
      <w:r>
        <w:rPr>
          <w:b w:val="0"/>
          <w:i w:val="0"/>
        </w:rPr>
        <w:t xml:space="preserve"> sobre el Alto Representante —404—. También se intentó con un navegador real, que en</w:t>
      </w:r>
      <w:r>
        <w:t xml:space="preserve"> </w:t>
      </w:r>
      <w:r>
        <w:rPr>
          <w:b w:val="0"/>
          <w:i w:val="0"/>
        </w:rPr>
        <w:t>este entorno no atraviesa el proxy de salida.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Boletín Oficial del Estado ·</w:t>
      </w:r>
      <w:r>
        <w:t xml:space="preserve"> </w:t>
      </w:r>
      <w:r>
        <w:rPr>
          <w:rStyle w:val="Código"/>
          <w:b w:val="0"/>
          <w:i w:val="0"/>
        </w:rPr>
        <w:t>[DOUE]</w:t>
      </w:r>
      <w:r>
        <w:rPr>
          <w:b w:val="0"/>
          <w:i w:val="0"/>
        </w:rPr>
        <w:t xml:space="preserve"> = Diario Oficial de la Unión Europea · </w:t>
      </w:r>
      <w:r>
        <w:rPr>
          <w:rStyle w:val="Código"/>
          <w:b w:val="0"/>
          <w:i w:val="0"/>
        </w:rPr>
        <w:t>[inst]</w:t>
      </w:r>
      <w:r>
        <w:rPr>
          <w:b w:val="0"/>
          <w:i w:val="0"/>
        </w:rPr>
        <w:t xml:space="preserve"> = página de la propia institución ·</w:t>
      </w:r>
      <w:r>
        <w:t xml:space="preserve"> </w:t>
      </w:r>
      <w:r>
        <w:rPr>
          <w:rStyle w:val="Código"/>
          <w:b w:val="0"/>
          <w:i w:val="0"/>
        </w:rPr>
        <w:t>[uso]</w:t>
      </w:r>
      <w:r>
        <w:rPr>
          <w:b w:val="0"/>
          <w:i w:val="0"/>
        </w:rPr>
        <w:t xml:space="preserve"> = </w:t>
      </w:r>
      <w:r>
        <w:rPr>
          <w:b/>
          <w:i w:val="0"/>
        </w:rPr>
        <w:t>plantilla oficial, sin documento</w:t>
      </w:r>
      <w:r>
        <w:rPr>
          <w:b w:val="0"/>
          <w:i w:val="0"/>
        </w:rPr>
        <w:t>.</w:t>
      </w:r>
    </w:p>
    <w:p>
      <w:pPr/>
      <w:r>
        <w:rPr>
          <w:b w:val="0"/>
          <w:i w:val="0"/>
        </w:rPr>
      </w:r>
      <w:r>
        <w:rPr>
          <w:b/>
          <w:i w:val="0"/>
        </w:rPr>
        <w:t>Siglas</w:t>
      </w:r>
      <w:r>
        <w:rPr>
          <w:b w:val="0"/>
          <w:i w:val="0"/>
        </w:rPr>
        <w:t>: la Unión Europea (</w:t>
      </w:r>
      <w:r>
        <w:rPr>
          <w:b/>
          <w:i w:val="0"/>
        </w:rPr>
        <w:t>UE</w:t>
      </w:r>
      <w:r>
        <w:rPr>
          <w:b w:val="0"/>
          <w:i w:val="0"/>
        </w:rPr>
        <w:t>), la Comunidad Económica Europea (</w:t>
      </w:r>
      <w:r>
        <w:rPr>
          <w:b/>
          <w:i w:val="0"/>
        </w:rPr>
        <w:t>CEE</w:t>
      </w:r>
      <w:r>
        <w:rPr>
          <w:b w:val="0"/>
          <w:i w:val="0"/>
        </w:rPr>
        <w:t>),</w:t>
      </w:r>
      <w:r>
        <w:t xml:space="preserve"> </w:t>
      </w:r>
      <w:r>
        <w:rPr>
          <w:b w:val="0"/>
          <w:i w:val="0"/>
        </w:rPr>
        <w:t>la Comunidad Europea de la Energía Atómica (</w:t>
      </w:r>
      <w:r>
        <w:rPr>
          <w:b/>
          <w:i w:val="0"/>
        </w:rPr>
        <w:t>Euratom</w:t>
      </w:r>
      <w:r>
        <w:rPr>
          <w:b w:val="0"/>
          <w:i w:val="0"/>
        </w:rPr>
        <w:t>), el Banco Central Europeo (</w:t>
      </w:r>
      <w:r>
        <w:rPr>
          <w:b/>
          <w:i w:val="0"/>
        </w:rPr>
        <w:t>BCE</w:t>
      </w:r>
      <w:r>
        <w:rPr>
          <w:b w:val="0"/>
          <w:i w:val="0"/>
        </w:rPr>
        <w:t>), el</w:t>
      </w:r>
      <w:r>
        <w:t xml:space="preserve"> </w:t>
      </w:r>
      <w:r>
        <w:rPr>
          <w:b w:val="0"/>
          <w:i w:val="0"/>
        </w:rPr>
        <w:t>Diario Oficial de la Unión Europea (</w:t>
      </w:r>
      <w:r>
        <w:rPr>
          <w:b/>
          <w:i w:val="0"/>
        </w:rPr>
        <w:t>DO</w:t>
      </w:r>
      <w:r>
        <w:rPr>
          <w:b w:val="0"/>
          <w:i w:val="0"/>
        </w:rPr>
        <w:t xml:space="preserve">, y </w:t>
      </w:r>
      <w:r>
        <w:rPr>
          <w:b/>
          <w:i w:val="0"/>
        </w:rPr>
        <w:t>DOUE</w:t>
      </w:r>
      <w:r>
        <w:rPr>
          <w:b w:val="0"/>
          <w:i w:val="0"/>
        </w:rPr>
        <w:t xml:space="preserve"> cuando lo cita el BOE), el Parlamento Europeo</w:t>
      </w:r>
      <w:r>
        <w:t xml:space="preserve"> </w:t>
      </w:r>
      <w:r>
        <w:rPr>
          <w:b w:val="0"/>
          <w:i w:val="0"/>
        </w:rPr>
        <w:t>(</w:t>
      </w:r>
      <w:r>
        <w:rPr>
          <w:b/>
          <w:i w:val="0"/>
        </w:rPr>
        <w:t>PE</w:t>
      </w:r>
      <w:r>
        <w:rPr>
          <w:b w:val="0"/>
          <w:i w:val="0"/>
        </w:rPr>
        <w:t>), la política agrícola común (</w:t>
      </w:r>
      <w:r>
        <w:rPr>
          <w:b/>
          <w:i w:val="0"/>
        </w:rPr>
        <w:t>PAC</w:t>
      </w:r>
      <w:r>
        <w:rPr>
          <w:b w:val="0"/>
          <w:i w:val="0"/>
        </w:rPr>
        <w:t>), la Junta Electoral Central (</w:t>
      </w:r>
      <w:r>
        <w:rPr>
          <w:b/>
          <w:i w:val="0"/>
        </w:rPr>
        <w:t>JEC</w:t>
      </w:r>
      <w:r>
        <w:rPr>
          <w:b w:val="0"/>
          <w:i w:val="0"/>
        </w:rPr>
        <w:t>), el Boletín</w:t>
      </w:r>
      <w:r>
        <w:t xml:space="preserve"> </w:t>
      </w:r>
      <w:r>
        <w:rPr>
          <w:b w:val="0"/>
          <w:i w:val="0"/>
        </w:rPr>
        <w:t>Oficial del Estado (</w:t>
      </w:r>
      <w:r>
        <w:rPr>
          <w:b/>
          <w:i w:val="0"/>
        </w:rPr>
        <w:t>BOE</w:t>
      </w:r>
      <w:r>
        <w:rPr>
          <w:b w:val="0"/>
          <w:i w:val="0"/>
        </w:rPr>
        <w:t>), el índice armonizado de precios de consumo (</w:t>
      </w:r>
      <w:r>
        <w:rPr>
          <w:b/>
          <w:i w:val="0"/>
        </w:rPr>
        <w:t>IAPC</w:t>
      </w:r>
      <w:r>
        <w:rPr>
          <w:b w:val="0"/>
          <w:i w:val="0"/>
        </w:rPr>
        <w:t>) y las buenas</w:t>
      </w:r>
      <w:r>
        <w:t xml:space="preserve"> </w:t>
      </w:r>
      <w:r>
        <w:rPr>
          <w:b w:val="0"/>
          <w:i w:val="0"/>
        </w:rPr>
        <w:t>condiciones agrarias y medioambientales (</w:t>
      </w:r>
      <w:r>
        <w:rPr>
          <w:b/>
          <w:i w:val="0"/>
        </w:rPr>
        <w:t>BCAM</w:t>
      </w:r>
      <w:r>
        <w:rPr>
          <w:b w:val="0"/>
          <w:i w:val="0"/>
        </w:rPr>
        <w:t>). Y las de los partidos que salen en los</w:t>
      </w:r>
      <w:r>
        <w:t xml:space="preserve"> </w:t>
      </w:r>
      <w:r>
        <w:rPr>
          <w:b w:val="0"/>
          <w:i w:val="0"/>
        </w:rPr>
        <w:t>resultados electorales: Partido Popular (</w:t>
      </w:r>
      <w:r>
        <w:rPr>
          <w:b/>
          <w:i w:val="0"/>
        </w:rPr>
        <w:t>PP</w:t>
      </w:r>
      <w:r>
        <w:rPr>
          <w:b w:val="0"/>
          <w:i w:val="0"/>
        </w:rPr>
        <w:t>), Partido Socialista Obrero Español (</w:t>
      </w:r>
      <w:r>
        <w:rPr>
          <w:b/>
          <w:i w:val="0"/>
        </w:rPr>
        <w:t>PSOE</w:t>
      </w:r>
      <w:r>
        <w:rPr>
          <w:b w:val="0"/>
          <w:i w:val="0"/>
        </w:rPr>
        <w:t>),</w:t>
      </w:r>
      <w:r>
        <w:t xml:space="preserve"> </w:t>
      </w:r>
      <w:r>
        <w:rPr>
          <w:b w:val="0"/>
          <w:i w:val="0"/>
        </w:rPr>
        <w:t>Esquerra Republicana de Catalunya (</w:t>
      </w:r>
      <w:r>
        <w:rPr>
          <w:b/>
          <w:i w:val="0"/>
        </w:rPr>
        <w:t>ERC</w:t>
      </w:r>
      <w:r>
        <w:rPr>
          <w:b w:val="0"/>
          <w:i w:val="0"/>
        </w:rPr>
        <w:t>), Euskal Herria Bildu (</w:t>
      </w:r>
      <w:r>
        <w:rPr>
          <w:b/>
          <w:i w:val="0"/>
        </w:rPr>
        <w:t>EH</w:t>
      </w:r>
      <w:r>
        <w:rPr>
          <w:b w:val="0"/>
          <w:i w:val="0"/>
        </w:rPr>
        <w:t xml:space="preserve"> Bildu), Bloque Nacionalista</w:t>
      </w:r>
      <w:r>
        <w:t xml:space="preserve"> </w:t>
      </w:r>
      <w:r>
        <w:rPr>
          <w:b w:val="0"/>
          <w:i w:val="0"/>
        </w:rPr>
        <w:t>Galego (</w:t>
      </w:r>
      <w:r>
        <w:rPr>
          <w:b/>
          <w:i w:val="0"/>
        </w:rPr>
        <w:t>BNG</w:t>
      </w:r>
      <w:r>
        <w:rPr>
          <w:b w:val="0"/>
          <w:i w:val="0"/>
        </w:rPr>
        <w:t>), Coalición por una Europa Solidaria (</w:t>
      </w:r>
      <w:r>
        <w:rPr>
          <w:b/>
          <w:i w:val="0"/>
        </w:rPr>
        <w:t>CEUS</w:t>
      </w:r>
      <w:r>
        <w:rPr>
          <w:b w:val="0"/>
          <w:i w:val="0"/>
        </w:rPr>
        <w:t xml:space="preserve">) y </w:t>
      </w:r>
      <w:r>
        <w:rPr>
          <w:b/>
          <w:i w:val="0"/>
        </w:rPr>
        <w:t>VOX</w:t>
      </w:r>
      <w:r>
        <w:rPr>
          <w:b w:val="0"/>
          <w:i w:val="0"/>
        </w:rPr>
        <w:t>, que es nombre y no sigla</w:t>
      </w:r>
      <w:r>
        <w:t xml:space="preserve"> </w:t>
      </w:r>
      <w:r>
        <w:rPr>
          <w:b w:val="0"/>
          <w:i w:val="0"/>
        </w:rPr>
        <w:t xml:space="preserve">desarrollada. Y el banco central europeo aparece también con </w:t>
      </w:r>
      <w:r>
        <w:rPr>
          <w:b/>
          <w:i w:val="0"/>
        </w:rPr>
        <w:t>sus propias siglas inglesas</w:t>
      </w:r>
      <w:r>
        <w:rPr>
          <w:b w:val="0"/>
          <w:i w:val="0"/>
        </w:rPr>
        <w:t xml:space="preserve"> en el</w:t>
      </w:r>
      <w:r>
        <w:t xml:space="preserve"> </w:t>
      </w:r>
      <w:r>
        <w:rPr>
          <w:b w:val="0"/>
          <w:i w:val="0"/>
        </w:rPr>
        <w:t>título de la tabla que este tema cita: European Central Bank (</w:t>
      </w:r>
      <w:r>
        <w:rPr>
          <w:b/>
          <w:i w:val="0"/>
        </w:rPr>
        <w:t>ECB</w:t>
      </w:r>
      <w:r>
        <w:rPr>
          <w:b w:val="0"/>
          <w:i w:val="0"/>
        </w:rPr>
        <w:t>).</w:t>
      </w:r>
    </w:p>
    <w:p>
      <w:pPr/>
      <w:r>
        <w:rPr>
          <w:b w:val="0"/>
          <w:i w:val="0"/>
        </w:rPr>
      </w:r>
      <w:r>
        <w:rPr>
          <w:b/>
          <w:i w:val="0"/>
        </w:rPr>
        <w:t>Cabecera.</w:t>
      </w:r>
      <w:r>
        <w:rPr>
          <w:b w:val="0"/>
          <w:i w:val="0"/>
        </w:rPr>
        <w:t xml:space="preserve"> </w:t>
      </w:r>
      <w:r>
        <w:rPr>
          <w:b/>
          <w:i w:val="0"/>
        </w:rPr>
        <w:t>17 preguntas</w:t>
      </w:r>
      <w:r>
        <w:rPr>
          <w:b w:val="0"/>
          <w:i w:val="0"/>
        </w:rPr>
        <w:t xml:space="preserve">. </w:t>
      </w:r>
      <w:r>
        <w:rPr>
          <w:b/>
          <w:i w:val="0"/>
        </w:rPr>
        <w:t>10 verificadas</w:t>
      </w:r>
      <w:r>
        <w:rPr>
          <w:b w:val="0"/>
          <w:i w:val="0"/>
        </w:rPr>
        <w:t xml:space="preserve"> —4 en el BOE, 2 en el Diario Oficial, 3 en la</w:t>
      </w:r>
      <w:r>
        <w:t xml:space="preserve"> </w:t>
      </w:r>
      <w:r>
        <w:rPr>
          <w:b w:val="0"/>
          <w:i w:val="0"/>
        </w:rPr>
        <w:t xml:space="preserve">tabla de tipos del BCE y 1 en Eurostat— y </w:t>
      </w:r>
      <w:r>
        <w:rPr>
          <w:b/>
          <w:i w:val="0"/>
        </w:rPr>
        <w:t>7 sólo con plantilla</w:t>
      </w:r>
      <w:r>
        <w:rPr>
          <w:b w:val="0"/>
          <w:i w:val="0"/>
        </w:rPr>
        <w:t xml:space="preserve">. Es </w:t>
      </w:r>
      <w:r>
        <w:rPr>
          <w:b/>
          <w:i w:val="0"/>
        </w:rPr>
        <w:t>el mejor respaldo documental</w:t>
      </w:r>
      <w:r>
        <w:t xml:space="preserve"> </w:t>
      </w:r>
      <w:r>
        <w:rPr>
          <w:b/>
          <w:i w:val="0"/>
        </w:rPr>
        <w:t>de los tres primeros puntos</w:t>
      </w:r>
      <w:r>
        <w:rPr>
          <w:b w:val="0"/>
          <w:i w:val="0"/>
        </w:rPr>
        <w:t xml:space="preserve"> de este temario. El enunciado promete instituciones y el examen</w:t>
      </w:r>
      <w:r>
        <w:t xml:space="preserve"> </w:t>
      </w:r>
      <w:r>
        <w:rPr>
          <w:b w:val="0"/>
          <w:i w:val="0"/>
        </w:rPr>
        <w:t xml:space="preserve">pregunta, sobre todo, </w:t>
      </w:r>
      <w:r>
        <w:rPr>
          <w:b/>
          <w:i w:val="0"/>
        </w:rPr>
        <w:t>hechos europeos de 2024</w:t>
      </w:r>
      <w:r>
        <w:rPr>
          <w:b w:val="0"/>
          <w:i w:val="0"/>
        </w:rPr>
        <w:t>.</w:t>
      </w:r>
    </w:p>
    <w:p>
      <w:pPr>
        <w:pStyle w:val="Heading2"/>
      </w:pPr>
      <w:r>
        <w:rPr>
          <w:b w:val="0"/>
          <w:i w:val="0"/>
        </w:rPr>
        <w:t>Las diez con documento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Dato</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Año de la firma del tratado de adhesión</w:t>
            </w:r>
          </w:p>
        </w:tc>
        <w:tc>
          <w:tcPr>
            <w:tcW w:type="dxa" w:w="3137"/>
          </w:tcPr>
          <w:p>
            <w:pPr>
              <w:pStyle w:val="Tabla"/>
            </w:pPr>
            <w:r/>
            <w:r>
              <w:rPr>
                <w:b w:val="0"/>
                <w:i w:val="0"/>
              </w:rPr>
            </w:r>
            <w:r>
              <w:rPr>
                <w:b/>
                <w:i w:val="0"/>
              </w:rPr>
              <w:t>1985</w:t>
            </w:r>
            <w:r>
              <w:rPr>
                <w:b w:val="0"/>
                <w:i w:val="0"/>
              </w:rPr>
              <w:t xml:space="preserve"> (12 de junio)</w:t>
            </w:r>
          </w:p>
        </w:tc>
        <w:tc>
          <w:tcPr>
            <w:tcW w:type="dxa" w:w="3137"/>
          </w:tcPr>
          <w:p>
            <w:pPr>
              <w:pStyle w:val="Tabla"/>
            </w:pPr>
            <w:r/>
            <w:r>
              <w:rPr>
                <w:rStyle w:val="Código"/>
                <w:b w:val="0"/>
                <w:i w:val="0"/>
              </w:rPr>
              <w:t>[BOE]</w:t>
            </w:r>
            <w:r>
              <w:rPr>
                <w:b w:val="0"/>
                <w:i w:val="0"/>
              </w:rPr>
              <w:t xml:space="preserve"> Instrumento de ratificación, BOE 1/1986</w:t>
            </w:r>
          </w:p>
        </w:tc>
      </w:tr>
      <w:tr>
        <w:tc>
          <w:tcPr>
            <w:tcW w:type="dxa" w:w="3137"/>
          </w:tcPr>
          <w:p>
            <w:pPr>
              <w:pStyle w:val="Tabla"/>
            </w:pPr>
            <w:r/>
            <w:r>
              <w:rPr>
                <w:b w:val="0"/>
                <w:i w:val="0"/>
              </w:rPr>
              <w:t>Partido ganador en las europeas de 2024</w:t>
            </w:r>
          </w:p>
        </w:tc>
        <w:tc>
          <w:tcPr>
            <w:tcW w:type="dxa" w:w="3137"/>
          </w:tcPr>
          <w:p>
            <w:pPr>
              <w:pStyle w:val="Tabla"/>
            </w:pPr>
            <w:r/>
            <w:r>
              <w:rPr>
                <w:b w:val="0"/>
                <w:i w:val="0"/>
              </w:rPr>
            </w:r>
            <w:r>
              <w:rPr>
                <w:b/>
                <w:i w:val="0"/>
              </w:rPr>
              <w:t>PP</w:t>
            </w:r>
            <w:r>
              <w:rPr>
                <w:b w:val="0"/>
                <w:i w:val="0"/>
              </w:rPr>
              <w:t>, 22 escaños y 5.996.627 votos</w:t>
            </w:r>
          </w:p>
        </w:tc>
        <w:tc>
          <w:tcPr>
            <w:tcW w:type="dxa" w:w="3137"/>
          </w:tcPr>
          <w:p>
            <w:pPr>
              <w:pStyle w:val="Tabla"/>
            </w:pPr>
            <w:r/>
            <w:r>
              <w:rPr>
                <w:rStyle w:val="Código"/>
                <w:b w:val="0"/>
                <w:i w:val="0"/>
              </w:rPr>
              <w:t>[BOE]</w:t>
            </w:r>
            <w:r>
              <w:rPr>
                <w:b w:val="0"/>
                <w:i w:val="0"/>
              </w:rPr>
              <w:t xml:space="preserve"> Junta Electoral Central</w:t>
            </w:r>
          </w:p>
        </w:tc>
      </w:tr>
      <w:tr>
        <w:tc>
          <w:tcPr>
            <w:tcW w:type="dxa" w:w="3137"/>
          </w:tcPr>
          <w:p>
            <w:pPr>
              <w:pStyle w:val="Tabla"/>
            </w:pPr>
            <w:r/>
            <w:r>
              <w:rPr>
                <w:b w:val="0"/>
                <w:i w:val="0"/>
              </w:rPr>
              <w:t>Europarlamentarios elegidos por España</w:t>
            </w:r>
          </w:p>
        </w:tc>
        <w:tc>
          <w:tcPr>
            <w:tcW w:type="dxa" w:w="3137"/>
          </w:tcPr>
          <w:p>
            <w:pPr>
              <w:pStyle w:val="Tabla"/>
            </w:pPr>
            <w:r/>
            <w:r>
              <w:rPr>
                <w:b w:val="0"/>
                <w:i w:val="0"/>
              </w:rPr>
            </w:r>
            <w:r>
              <w:rPr>
                <w:b/>
                <w:i w:val="0"/>
              </w:rPr>
              <w:t>61</w:t>
            </w:r>
            <w:r>
              <w:rPr>
                <w:b w:val="0"/>
                <w:i w:val="0"/>
              </w:rPr>
            </w:r>
          </w:p>
        </w:tc>
        <w:tc>
          <w:tcPr>
            <w:tcW w:type="dxa" w:w="3137"/>
          </w:tcPr>
          <w:p>
            <w:pPr>
              <w:pStyle w:val="Tabla"/>
            </w:pPr>
            <w:r/>
            <w:r>
              <w:rPr>
                <w:rStyle w:val="Código"/>
                <w:b w:val="0"/>
                <w:i w:val="0"/>
              </w:rPr>
              <w:t>[BOE]</w:t>
            </w:r>
            <w:r>
              <w:rPr>
                <w:b w:val="0"/>
                <w:i w:val="0"/>
              </w:rPr>
              <w:t xml:space="preserve"> Junta Electoral Central</w:t>
            </w:r>
          </w:p>
        </w:tc>
      </w:tr>
      <w:tr>
        <w:tc>
          <w:tcPr>
            <w:tcW w:type="dxa" w:w="3137"/>
          </w:tcPr>
          <w:p>
            <w:pPr>
              <w:pStyle w:val="Tabla"/>
            </w:pPr>
            <w:r/>
            <w:r>
              <w:rPr>
                <w:b w:val="0"/>
                <w:i w:val="0"/>
              </w:rPr>
              <w:t>Cabeza de lista de Sumar</w:t>
            </w:r>
          </w:p>
        </w:tc>
        <w:tc>
          <w:tcPr>
            <w:tcW w:type="dxa" w:w="3137"/>
          </w:tcPr>
          <w:p>
            <w:pPr>
              <w:pStyle w:val="Tabla"/>
            </w:pPr>
            <w:r/>
            <w:r>
              <w:rPr>
                <w:b w:val="0"/>
                <w:i w:val="0"/>
              </w:rPr>
            </w:r>
            <w:r>
              <w:rPr>
                <w:b/>
                <w:i w:val="0"/>
              </w:rPr>
              <w:t>Estrella Galán</w:t>
            </w:r>
            <w:r>
              <w:rPr>
                <w:b w:val="0"/>
                <w:i w:val="0"/>
              </w:rPr>
            </w:r>
          </w:p>
        </w:tc>
        <w:tc>
          <w:tcPr>
            <w:tcW w:type="dxa" w:w="3137"/>
          </w:tcPr>
          <w:p>
            <w:pPr>
              <w:pStyle w:val="Tabla"/>
            </w:pPr>
            <w:r/>
            <w:r>
              <w:rPr>
                <w:rStyle w:val="Código"/>
                <w:b w:val="0"/>
                <w:i w:val="0"/>
              </w:rPr>
              <w:t>[BOE]</w:t>
            </w:r>
            <w:r>
              <w:rPr>
                <w:b w:val="0"/>
                <w:i w:val="0"/>
              </w:rPr>
              <w:t xml:space="preserve"> Proclamación de electos, nº 17</w:t>
            </w:r>
          </w:p>
        </w:tc>
      </w:tr>
      <w:tr>
        <w:tc>
          <w:tcPr>
            <w:tcW w:type="dxa" w:w="3137"/>
          </w:tcPr>
          <w:p>
            <w:pPr>
              <w:pStyle w:val="Tabla"/>
            </w:pPr>
            <w:r/>
            <w:r>
              <w:rPr>
                <w:b w:val="0"/>
                <w:i w:val="0"/>
              </w:rPr>
              <w:t>Producto chino gravado en junio</w:t>
            </w:r>
          </w:p>
        </w:tc>
        <w:tc>
          <w:tcPr>
            <w:tcW w:type="dxa" w:w="3137"/>
          </w:tcPr>
          <w:p>
            <w:pPr>
              <w:pStyle w:val="Tabla"/>
            </w:pPr>
            <w:r/>
            <w:r>
              <w:rPr>
                <w:b w:val="0"/>
                <w:i w:val="0"/>
              </w:rPr>
            </w:r>
            <w:r>
              <w:rPr>
                <w:b/>
                <w:i w:val="0"/>
              </w:rPr>
              <w:t>Vehículos eléctricos de batería</w:t>
            </w:r>
            <w:r>
              <w:rPr>
                <w:b w:val="0"/>
                <w:i w:val="0"/>
              </w:rPr>
            </w:r>
          </w:p>
        </w:tc>
        <w:tc>
          <w:tcPr>
            <w:tcW w:type="dxa" w:w="3137"/>
          </w:tcPr>
          <w:p>
            <w:pPr>
              <w:pStyle w:val="Tabla"/>
            </w:pPr>
            <w:r/>
            <w:r>
              <w:rPr>
                <w:rStyle w:val="Código"/>
                <w:b w:val="0"/>
                <w:i w:val="0"/>
              </w:rPr>
              <w:t>[DOUE]</w:t>
            </w:r>
            <w:r>
              <w:rPr>
                <w:b w:val="0"/>
                <w:i w:val="0"/>
              </w:rPr>
              <w:t xml:space="preserve"> Reglamento 2024/1866</w:t>
            </w:r>
          </w:p>
        </w:tc>
      </w:tr>
      <w:tr>
        <w:tc>
          <w:tcPr>
            <w:tcW w:type="dxa" w:w="3137"/>
          </w:tcPr>
          <w:p>
            <w:pPr>
              <w:pStyle w:val="Tabla"/>
            </w:pPr>
            <w:r/>
            <w:r>
              <w:rPr>
                <w:b w:val="0"/>
                <w:i w:val="0"/>
              </w:rPr>
              <w:t>Objetivo de la revisión de la PAC</w:t>
            </w:r>
          </w:p>
        </w:tc>
        <w:tc>
          <w:tcPr>
            <w:tcW w:type="dxa" w:w="3137"/>
          </w:tcPr>
          <w:p>
            <w:pPr>
              <w:pStyle w:val="Tabla"/>
            </w:pPr>
            <w:r/>
            <w:r>
              <w:rPr>
                <w:b w:val="0"/>
                <w:i w:val="0"/>
              </w:rPr>
            </w:r>
            <w:r>
              <w:rPr>
                <w:b/>
                <w:i w:val="0"/>
              </w:rPr>
              <w:t>Reducir la carga administrativa y dar flexibilidad</w:t>
            </w:r>
            <w:r>
              <w:rPr>
                <w:b w:val="0"/>
                <w:i w:val="0"/>
              </w:rPr>
            </w:r>
          </w:p>
        </w:tc>
        <w:tc>
          <w:tcPr>
            <w:tcW w:type="dxa" w:w="3137"/>
          </w:tcPr>
          <w:p>
            <w:pPr>
              <w:pStyle w:val="Tabla"/>
            </w:pPr>
            <w:r/>
            <w:r>
              <w:rPr>
                <w:rStyle w:val="Código"/>
                <w:b w:val="0"/>
                <w:i w:val="0"/>
              </w:rPr>
              <w:t>[DOUE]</w:t>
            </w:r>
            <w:r>
              <w:rPr>
                <w:b w:val="0"/>
                <w:i w:val="0"/>
              </w:rPr>
              <w:t xml:space="preserve"> Reglamento 2024/1468</w:t>
            </w:r>
          </w:p>
        </w:tc>
      </w:tr>
      <w:tr>
        <w:tc>
          <w:tcPr>
            <w:tcW w:type="dxa" w:w="3137"/>
          </w:tcPr>
          <w:p>
            <w:pPr>
              <w:pStyle w:val="Tabla"/>
            </w:pPr>
            <w:r/>
            <w:r>
              <w:rPr>
                <w:b w:val="0"/>
                <w:i w:val="0"/>
              </w:rPr>
              <w:t>Bajadas de tipos de enero a septiembre</w:t>
            </w:r>
          </w:p>
        </w:tc>
        <w:tc>
          <w:tcPr>
            <w:tcW w:type="dxa" w:w="3137"/>
          </w:tcPr>
          <w:p>
            <w:pPr>
              <w:pStyle w:val="Tabla"/>
            </w:pPr>
            <w:r/>
            <w:r>
              <w:rPr>
                <w:b w:val="0"/>
                <w:i w:val="0"/>
              </w:rPr>
            </w:r>
            <w:r>
              <w:rPr>
                <w:b/>
                <w:i w:val="0"/>
              </w:rPr>
              <w:t>Dos</w:t>
            </w:r>
            <w:r>
              <w:rPr>
                <w:b w:val="0"/>
                <w:i w:val="0"/>
              </w:rPr>
              <w:t>: 12 de junio y 18 de septiembre</w:t>
            </w:r>
          </w:p>
        </w:tc>
        <w:tc>
          <w:tcPr>
            <w:tcW w:type="dxa" w:w="3137"/>
          </w:tcPr>
          <w:p>
            <w:pPr>
              <w:pStyle w:val="Tabla"/>
            </w:pPr>
            <w:r/>
            <w:r>
              <w:rPr>
                <w:rStyle w:val="Código"/>
                <w:b w:val="0"/>
                <w:i w:val="0"/>
              </w:rPr>
              <w:t>[inst]</w:t>
            </w:r>
            <w:r>
              <w:rPr>
                <w:b w:val="0"/>
                <w:i w:val="0"/>
              </w:rPr>
              <w:t xml:space="preserve"> BCE</w:t>
            </w:r>
          </w:p>
        </w:tc>
      </w:tr>
      <w:tr>
        <w:tc>
          <w:tcPr>
            <w:tcW w:type="dxa" w:w="3137"/>
          </w:tcPr>
          <w:p>
            <w:pPr>
              <w:pStyle w:val="Tabla"/>
            </w:pPr>
            <w:r/>
            <w:r>
              <w:rPr>
                <w:b w:val="0"/>
                <w:i w:val="0"/>
              </w:rPr>
              <w:t>Tipo tras el ajuste de septiembre</w:t>
            </w:r>
          </w:p>
        </w:tc>
        <w:tc>
          <w:tcPr>
            <w:tcW w:type="dxa" w:w="3137"/>
          </w:tcPr>
          <w:p>
            <w:pPr>
              <w:pStyle w:val="Tabla"/>
            </w:pPr>
            <w:r/>
            <w:r>
              <w:rPr>
                <w:b w:val="0"/>
                <w:i w:val="0"/>
              </w:rPr>
            </w:r>
            <w:r>
              <w:rPr>
                <w:b/>
                <w:i w:val="0"/>
              </w:rPr>
              <w:t>3,65 %</w:t>
            </w:r>
            <w:r>
              <w:rPr>
                <w:b w:val="0"/>
                <w:i w:val="0"/>
              </w:rPr>
              <w:t xml:space="preserve"> (operaciones principales)</w:t>
            </w:r>
          </w:p>
        </w:tc>
        <w:tc>
          <w:tcPr>
            <w:tcW w:type="dxa" w:w="3137"/>
          </w:tcPr>
          <w:p>
            <w:pPr>
              <w:pStyle w:val="Tabla"/>
            </w:pPr>
            <w:r/>
            <w:r>
              <w:rPr>
                <w:rStyle w:val="Código"/>
                <w:b w:val="0"/>
                <w:i w:val="0"/>
              </w:rPr>
              <w:t>[inst]</w:t>
            </w:r>
            <w:r>
              <w:rPr>
                <w:b w:val="0"/>
                <w:i w:val="0"/>
              </w:rPr>
              <w:t xml:space="preserve"> BCE</w:t>
            </w:r>
          </w:p>
        </w:tc>
      </w:tr>
      <w:tr>
        <w:tc>
          <w:tcPr>
            <w:tcW w:type="dxa" w:w="3137"/>
          </w:tcPr>
          <w:p>
            <w:pPr>
              <w:pStyle w:val="Tabla"/>
            </w:pPr>
            <w:r/>
            <w:r>
              <w:rPr>
                <w:b w:val="0"/>
                <w:i w:val="0"/>
              </w:rPr>
              <w:t>El recorte de junio de 2024</w:t>
            </w:r>
          </w:p>
        </w:tc>
        <w:tc>
          <w:tcPr>
            <w:tcW w:type="dxa" w:w="3137"/>
          </w:tcPr>
          <w:p>
            <w:pPr>
              <w:pStyle w:val="Tabla"/>
            </w:pPr>
            <w:r/>
            <w:r>
              <w:rPr>
                <w:b w:val="0"/>
                <w:i w:val="0"/>
              </w:rPr>
            </w:r>
            <w:r>
              <w:rPr>
                <w:b/>
                <w:i w:val="0"/>
              </w:rPr>
              <w:t>El primero desde 2016</w:t>
            </w:r>
            <w:r>
              <w:rPr>
                <w:b w:val="0"/>
                <w:i w:val="0"/>
              </w:rPr>
              <w:t xml:space="preserve"> (del tipo principal)</w:t>
            </w:r>
          </w:p>
        </w:tc>
        <w:tc>
          <w:tcPr>
            <w:tcW w:type="dxa" w:w="3137"/>
          </w:tcPr>
          <w:p>
            <w:pPr>
              <w:pStyle w:val="Tabla"/>
            </w:pPr>
            <w:r/>
            <w:r>
              <w:rPr>
                <w:rStyle w:val="Código"/>
                <w:b w:val="0"/>
                <w:i w:val="0"/>
              </w:rPr>
              <w:t>[inst]</w:t>
            </w:r>
            <w:r>
              <w:rPr>
                <w:b w:val="0"/>
                <w:i w:val="0"/>
              </w:rPr>
              <w:t xml:space="preserve"> BCE</w:t>
            </w:r>
          </w:p>
        </w:tc>
      </w:tr>
      <w:tr>
        <w:tc>
          <w:tcPr>
            <w:tcW w:type="dxa" w:w="3137"/>
          </w:tcPr>
          <w:p>
            <w:pPr>
              <w:pStyle w:val="Tabla"/>
            </w:pPr>
            <w:r/>
            <w:r>
              <w:rPr>
                <w:b w:val="0"/>
                <w:i w:val="0"/>
              </w:rPr>
              <w:t>Inflación de la eurozona en agosto</w:t>
            </w:r>
          </w:p>
        </w:tc>
        <w:tc>
          <w:tcPr>
            <w:tcW w:type="dxa" w:w="3137"/>
          </w:tcPr>
          <w:p>
            <w:pPr>
              <w:pStyle w:val="Tabla"/>
            </w:pPr>
            <w:r/>
            <w:r>
              <w:rPr>
                <w:b w:val="0"/>
                <w:i w:val="0"/>
              </w:rPr>
            </w:r>
            <w:r>
              <w:rPr>
                <w:b/>
                <w:i w:val="0"/>
              </w:rPr>
              <w:t>2,2 %</w:t>
            </w:r>
            <w:r>
              <w:rPr>
                <w:b w:val="0"/>
                <w:i w:val="0"/>
              </w:rPr>
              <w:t>, desde el 2,6 % de julio</w:t>
            </w:r>
          </w:p>
        </w:tc>
        <w:tc>
          <w:tcPr>
            <w:tcW w:type="dxa" w:w="3137"/>
          </w:tcPr>
          <w:p>
            <w:pPr>
              <w:pStyle w:val="Tabla"/>
            </w:pPr>
            <w:r/>
            <w:r>
              <w:rPr>
                <w:rStyle w:val="Código"/>
                <w:b w:val="0"/>
                <w:i w:val="0"/>
              </w:rPr>
              <w:t>[inst]</w:t>
            </w:r>
            <w:r>
              <w:rPr>
                <w:b w:val="0"/>
                <w:i w:val="0"/>
              </w:rPr>
              <w:t xml:space="preserve"> Eurostat</w:t>
            </w:r>
          </w:p>
        </w:tc>
      </w:tr>
    </w:tbl>
    <w:p>
      <w:pPr/>
    </w:p>
    <w:p>
      <w:pPr>
        <w:pStyle w:val="Heading2"/>
      </w:pPr>
      <w:r>
        <w:rPr>
          <w:b w:val="0"/>
          <w:i w:val="0"/>
        </w:rPr>
        <w:t>Las siete que hay que memorizar</w:t>
      </w:r>
    </w:p>
    <w:p>
      <w:pPr/>
      <w:r>
        <w:rPr>
          <w:rStyle w:val="Código"/>
          <w:b w:val="0"/>
          <w:i w:val="0"/>
        </w:rPr>
        <w:t>[uso]</w:t>
      </w:r>
      <w:r>
        <w:rPr>
          <w:b w:val="0"/>
          <w:i w:val="0"/>
        </w:rPr>
        <w:t xml:space="preserve"> Metsola es </w:t>
      </w:r>
      <w:r>
        <w:rPr>
          <w:b/>
          <w:i w:val="0"/>
        </w:rPr>
        <w:t>maltesa</w:t>
      </w:r>
      <w:r>
        <w:rPr>
          <w:b w:val="0"/>
          <w:i w:val="0"/>
        </w:rPr>
        <w:t xml:space="preserve"> · fuera de Schengen, </w:t>
      </w:r>
      <w:r>
        <w:rPr>
          <w:b/>
          <w:i w:val="0"/>
        </w:rPr>
        <w:t>Chipre e Irlanda</w:t>
      </w:r>
      <w:r>
        <w:rPr>
          <w:b w:val="0"/>
          <w:i w:val="0"/>
        </w:rPr>
        <w:t xml:space="preserve"> · el Consejo Europeo</w:t>
      </w:r>
      <w:r>
        <w:t xml:space="preserve"> </w:t>
      </w:r>
      <w:r>
        <w:rPr>
          <w:b w:val="0"/>
          <w:i w:val="0"/>
        </w:rPr>
        <w:t xml:space="preserve">extraordinario de octubre de 2023 fue en </w:t>
      </w:r>
      <w:r>
        <w:rPr>
          <w:b/>
          <w:i w:val="0"/>
        </w:rPr>
        <w:t>Granada</w:t>
      </w:r>
      <w:r>
        <w:rPr>
          <w:b w:val="0"/>
          <w:i w:val="0"/>
        </w:rPr>
        <w:t xml:space="preserve"> · sustituye a Borrell </w:t>
      </w:r>
      <w:r>
        <w:rPr>
          <w:b/>
          <w:i w:val="0"/>
        </w:rPr>
        <w:t>Kaja Kallas</w:t>
      </w:r>
      <w:r>
        <w:rPr>
          <w:b w:val="0"/>
          <w:i w:val="0"/>
        </w:rPr>
        <w:t xml:space="preserve"> · a</w:t>
      </w:r>
      <w:r>
        <w:t xml:space="preserve"> </w:t>
      </w:r>
      <w:r>
        <w:rPr>
          <w:b w:val="0"/>
          <w:i w:val="0"/>
        </w:rPr>
        <w:t xml:space="preserve">Teresa Ribera se le propuso la </w:t>
      </w:r>
      <w:r>
        <w:rPr>
          <w:b/>
          <w:i w:val="0"/>
        </w:rPr>
        <w:t>vicepresidencia ejecutiva de Transición Limpia, Justa y</w:t>
      </w:r>
      <w:r>
        <w:t xml:space="preserve"> </w:t>
      </w:r>
      <w:r>
        <w:rPr>
          <w:b/>
          <w:i w:val="0"/>
        </w:rPr>
        <w:t>Competitiva</w:t>
      </w:r>
      <w:r>
        <w:rPr>
          <w:b w:val="0"/>
          <w:i w:val="0"/>
        </w:rPr>
        <w:t xml:space="preserve"> · Puigdemont fue </w:t>
      </w:r>
      <w:r>
        <w:rPr>
          <w:b/>
          <w:i w:val="0"/>
        </w:rPr>
        <w:t>No Inscrito</w:t>
      </w:r>
      <w:r>
        <w:rPr>
          <w:b w:val="0"/>
          <w:i w:val="0"/>
        </w:rPr>
        <w:t xml:space="preserve"> en la IX Legislatura · </w:t>
      </w:r>
      <w:r>
        <w:rPr>
          <w:b/>
          <w:i w:val="0"/>
        </w:rPr>
        <w:t>siete</w:t>
      </w:r>
      <w:r>
        <w:rPr>
          <w:b w:val="0"/>
          <w:i w:val="0"/>
        </w:rPr>
        <w:t xml:space="preserve"> países de la UE sin</w:t>
      </w:r>
      <w:r>
        <w:t xml:space="preserve"> </w:t>
      </w:r>
      <w:r>
        <w:rPr>
          <w:b w:val="0"/>
          <w:i w:val="0"/>
        </w:rPr>
        <w:t xml:space="preserve">el euro </w:t>
      </w:r>
      <w:r>
        <w:rPr>
          <w:b/>
          <w:i w:val="0"/>
        </w:rPr>
        <w:t>en 2024</w:t>
      </w:r>
      <w:r>
        <w:rPr>
          <w:b w:val="0"/>
          <w:i w:val="0"/>
        </w:rPr>
        <w:t>.</w:t>
      </w:r>
    </w:p>
    <w:p>
      <w:pPr>
        <w:pStyle w:val="Heading2"/>
      </w:pPr>
      <w:r>
        <w:rPr>
          <w:b w:val="0"/>
          <w:i w:val="0"/>
        </w:rPr>
        <w:t>Las cuatro fechas de la adhesión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Fecha</w:t>
            </w:r>
          </w:p>
        </w:tc>
        <w:tc>
          <w:tcPr>
            <w:tcW w:type="dxa" w:w="4706"/>
            <w:shd w:val="clear" w:color="auto" w:fill="E4E4E4"/>
          </w:tcPr>
          <w:p>
            <w:pPr>
              <w:pStyle w:val="Tablacabecera"/>
            </w:pPr>
            <w:r/>
            <w:r>
              <w:rPr>
                <w:b w:val="0"/>
                <w:i w:val="0"/>
              </w:rPr>
              <w:t>Qué pasó</w:t>
            </w:r>
          </w:p>
        </w:tc>
      </w:tr>
      <w:tr>
        <w:tc>
          <w:tcPr>
            <w:tcW w:type="dxa" w:w="4706"/>
          </w:tcPr>
          <w:p>
            <w:pPr>
              <w:pStyle w:val="Tabla"/>
            </w:pPr>
            <w:r/>
            <w:r>
              <w:rPr>
                <w:b w:val="0"/>
                <w:i w:val="0"/>
              </w:rPr>
            </w:r>
            <w:r>
              <w:rPr>
                <w:b/>
                <w:i w:val="0"/>
              </w:rPr>
              <w:t>12 de junio de 1985</w:t>
            </w:r>
            <w:r>
              <w:rPr>
                <w:b w:val="0"/>
                <w:i w:val="0"/>
              </w:rPr>
            </w:r>
          </w:p>
        </w:tc>
        <w:tc>
          <w:tcPr>
            <w:tcW w:type="dxa" w:w="4706"/>
          </w:tcPr>
          <w:p>
            <w:pPr>
              <w:pStyle w:val="Tabla"/>
            </w:pPr>
            <w:r/>
            <w:r>
              <w:rPr>
                <w:b w:val="0"/>
                <w:i w:val="0"/>
              </w:rPr>
            </w:r>
            <w:r>
              <w:rPr>
                <w:b/>
                <w:i w:val="0"/>
              </w:rPr>
              <w:t>Se firma</w:t>
            </w:r>
            <w:r>
              <w:rPr>
                <w:b w:val="0"/>
                <w:i w:val="0"/>
              </w:rPr>
              <w:t xml:space="preserve"> el tratado, en Lisboa y Madrid. </w:t>
            </w:r>
            <w:r>
              <w:rPr>
                <w:b/>
                <w:i w:val="0"/>
              </w:rPr>
              <w:t>Es la respuesta</w:t>
            </w:r>
            <w:r>
              <w:rPr>
                <w:b w:val="0"/>
                <w:i w:val="0"/>
              </w:rPr>
            </w:r>
          </w:p>
        </w:tc>
      </w:tr>
      <w:tr>
        <w:tc>
          <w:tcPr>
            <w:tcW w:type="dxa" w:w="4706"/>
          </w:tcPr>
          <w:p>
            <w:pPr>
              <w:pStyle w:val="Tabla"/>
            </w:pPr>
            <w:r/>
            <w:r>
              <w:rPr>
                <w:b w:val="0"/>
                <w:i w:val="0"/>
              </w:rPr>
              <w:t>2 de agosto de 1985</w:t>
            </w:r>
          </w:p>
        </w:tc>
        <w:tc>
          <w:tcPr>
            <w:tcW w:type="dxa" w:w="4706"/>
          </w:tcPr>
          <w:p>
            <w:pPr>
              <w:pStyle w:val="Tabla"/>
            </w:pPr>
            <w:r/>
            <w:r>
              <w:rPr>
                <w:b w:val="0"/>
                <w:i w:val="0"/>
              </w:rPr>
              <w:t xml:space="preserve">La </w:t>
            </w:r>
            <w:r>
              <w:rPr>
                <w:b/>
                <w:i w:val="0"/>
              </w:rPr>
              <w:t>LO 10/1985</w:t>
            </w:r>
            <w:r>
              <w:rPr>
                <w:b w:val="0"/>
                <w:i w:val="0"/>
              </w:rPr>
              <w:t xml:space="preserve"> autoriza el consentimiento (art. 93 de la Constitución)</w:t>
            </w:r>
          </w:p>
        </w:tc>
      </w:tr>
      <w:tr>
        <w:tc>
          <w:tcPr>
            <w:tcW w:type="dxa" w:w="4706"/>
          </w:tcPr>
          <w:p>
            <w:pPr>
              <w:pStyle w:val="Tabla"/>
            </w:pPr>
            <w:r/>
            <w:r>
              <w:rPr>
                <w:b w:val="0"/>
                <w:i w:val="0"/>
              </w:rPr>
              <w:t>20 de septiembre de 1985</w:t>
            </w:r>
          </w:p>
        </w:tc>
        <w:tc>
          <w:tcPr>
            <w:tcW w:type="dxa" w:w="4706"/>
          </w:tcPr>
          <w:p>
            <w:pPr>
              <w:pStyle w:val="Tabla"/>
            </w:pPr>
            <w:r/>
            <w:r>
              <w:rPr>
                <w:b w:val="0"/>
                <w:i w:val="0"/>
              </w:rPr>
              <w:t xml:space="preserve">El Rey firma el </w:t>
            </w:r>
            <w:r>
              <w:rPr>
                <w:b/>
                <w:i w:val="0"/>
              </w:rPr>
              <w:t>instrumento de ratificación</w:t>
            </w:r>
            <w:r>
              <w:rPr>
                <w:b w:val="0"/>
                <w:i w:val="0"/>
              </w:rPr>
            </w:r>
          </w:p>
        </w:tc>
      </w:tr>
      <w:tr>
        <w:tc>
          <w:tcPr>
            <w:tcW w:type="dxa" w:w="4706"/>
          </w:tcPr>
          <w:p>
            <w:pPr>
              <w:pStyle w:val="Tabla"/>
            </w:pPr>
            <w:r/>
            <w:r>
              <w:rPr>
                <w:b w:val="0"/>
                <w:i w:val="0"/>
              </w:rPr>
              <w:t>1 de enero de 1986</w:t>
            </w:r>
          </w:p>
        </w:tc>
        <w:tc>
          <w:tcPr>
            <w:tcW w:type="dxa" w:w="4706"/>
          </w:tcPr>
          <w:p>
            <w:pPr>
              <w:pStyle w:val="Tabla"/>
            </w:pPr>
            <w:r/>
            <w:r>
              <w:rPr>
                <w:b w:val="0"/>
                <w:i w:val="0"/>
              </w:rPr>
              <w:t xml:space="preserve">Se publica en el BOE y </w:t>
            </w:r>
            <w:r>
              <w:rPr>
                <w:b/>
                <w:i w:val="0"/>
              </w:rPr>
              <w:t>España pasa a ser parte</w:t>
            </w:r>
            <w:r>
              <w:rPr>
                <w:b w:val="0"/>
                <w:i w:val="0"/>
              </w:rPr>
            </w:r>
          </w:p>
        </w:tc>
      </w:tr>
    </w:tbl>
    <w:p>
      <w:pPr/>
    </w:p>
    <w:p>
      <w:pPr/>
      <w:r>
        <w:rPr>
          <w:b w:val="0"/>
          <w:i w:val="0"/>
        </w:rPr>
        <w:t xml:space="preserve">Y </w:t>
      </w:r>
      <w:r>
        <w:rPr>
          <w:b/>
          <w:i w:val="0"/>
        </w:rPr>
        <w:t>la adhesión es a dos comunidades</w:t>
      </w:r>
      <w:r>
        <w:rPr>
          <w:b w:val="0"/>
          <w:i w:val="0"/>
        </w:rPr>
        <w:t>: la Económica Europea y la de la Energía Atómica. La Unión</w:t>
      </w:r>
      <w:r>
        <w:t xml:space="preserve"> </w:t>
      </w:r>
      <w:r>
        <w:rPr>
          <w:b w:val="0"/>
          <w:i w:val="0"/>
        </w:rPr>
        <w:t>Europea todavía no existe.</w:t>
      </w:r>
    </w:p>
    <w:p>
      <w:pPr>
        <w:pStyle w:val="Heading2"/>
      </w:pPr>
      <w:r>
        <w:rPr>
          <w:b w:val="0"/>
          <w:i w:val="0"/>
        </w:rPr>
        <w:t>La tabla de tipos del BCE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Fecha</w:t>
            </w:r>
          </w:p>
        </w:tc>
        <w:tc>
          <w:tcPr>
            <w:tcW w:type="dxa" w:w="2353"/>
            <w:shd w:val="clear" w:color="auto" w:fill="E4E4E4"/>
          </w:tcPr>
          <w:p>
            <w:pPr>
              <w:pStyle w:val="Tablacabecera"/>
            </w:pPr>
            <w:r/>
            <w:r>
              <w:rPr>
                <w:b w:val="0"/>
                <w:i w:val="0"/>
              </w:rPr>
              <w:t>Depósito</w:t>
            </w:r>
          </w:p>
        </w:tc>
        <w:tc>
          <w:tcPr>
            <w:tcW w:type="dxa" w:w="2353"/>
            <w:shd w:val="clear" w:color="auto" w:fill="E4E4E4"/>
          </w:tcPr>
          <w:p>
            <w:pPr>
              <w:pStyle w:val="Tablacabecera"/>
            </w:pPr>
            <w:r/>
            <w:r>
              <w:rPr>
                <w:b w:val="0"/>
                <w:i w:val="0"/>
              </w:rPr>
              <w:t>Operaciones principales</w:t>
            </w:r>
          </w:p>
        </w:tc>
        <w:tc>
          <w:tcPr>
            <w:tcW w:type="dxa" w:w="2353"/>
            <w:shd w:val="clear" w:color="auto" w:fill="E4E4E4"/>
          </w:tcPr>
          <w:p>
            <w:pPr>
              <w:pStyle w:val="Tablacabecera"/>
            </w:pPr>
            <w:r/>
            <w:r>
              <w:rPr>
                <w:b w:val="0"/>
                <w:i w:val="0"/>
              </w:rPr>
              <w:t>Marginal</w:t>
            </w:r>
          </w:p>
        </w:tc>
      </w:tr>
      <w:tr>
        <w:tc>
          <w:tcPr>
            <w:tcW w:type="dxa" w:w="2353"/>
          </w:tcPr>
          <w:p>
            <w:pPr>
              <w:pStyle w:val="Tabla"/>
            </w:pPr>
            <w:r/>
            <w:r>
              <w:rPr>
                <w:b w:val="0"/>
                <w:i w:val="0"/>
              </w:rPr>
              <w:t>20 sep. 2023</w:t>
            </w:r>
          </w:p>
        </w:tc>
        <w:tc>
          <w:tcPr>
            <w:tcW w:type="dxa" w:w="2353"/>
          </w:tcPr>
          <w:p>
            <w:pPr>
              <w:pStyle w:val="Tabla"/>
            </w:pPr>
            <w:r/>
            <w:r>
              <w:rPr>
                <w:b w:val="0"/>
                <w:i w:val="0"/>
              </w:rPr>
              <w:t>4,00</w:t>
            </w:r>
          </w:p>
        </w:tc>
        <w:tc>
          <w:tcPr>
            <w:tcW w:type="dxa" w:w="2353"/>
          </w:tcPr>
          <w:p>
            <w:pPr>
              <w:pStyle w:val="Tabla"/>
            </w:pPr>
            <w:r/>
            <w:r>
              <w:rPr>
                <w:b w:val="0"/>
                <w:i w:val="0"/>
              </w:rPr>
              <w:t>4,50</w:t>
            </w:r>
          </w:p>
        </w:tc>
        <w:tc>
          <w:tcPr>
            <w:tcW w:type="dxa" w:w="2353"/>
          </w:tcPr>
          <w:p>
            <w:pPr>
              <w:pStyle w:val="Tabla"/>
            </w:pPr>
            <w:r/>
            <w:r>
              <w:rPr>
                <w:b w:val="0"/>
                <w:i w:val="0"/>
              </w:rPr>
              <w:t>4,75</w:t>
            </w:r>
          </w:p>
        </w:tc>
      </w:tr>
      <w:tr>
        <w:tc>
          <w:tcPr>
            <w:tcW w:type="dxa" w:w="2353"/>
          </w:tcPr>
          <w:p>
            <w:pPr>
              <w:pStyle w:val="Tabla"/>
            </w:pPr>
            <w:r/>
            <w:r>
              <w:rPr>
                <w:b w:val="0"/>
                <w:i w:val="0"/>
              </w:rPr>
            </w:r>
            <w:r>
              <w:rPr>
                <w:b/>
                <w:i w:val="0"/>
              </w:rPr>
              <w:t>12 jun. 2024</w:t>
            </w:r>
            <w:r>
              <w:rPr>
                <w:b w:val="0"/>
                <w:i w:val="0"/>
              </w:rPr>
            </w:r>
          </w:p>
        </w:tc>
        <w:tc>
          <w:tcPr>
            <w:tcW w:type="dxa" w:w="2353"/>
          </w:tcPr>
          <w:p>
            <w:pPr>
              <w:pStyle w:val="Tabla"/>
            </w:pPr>
            <w:r/>
            <w:r>
              <w:rPr>
                <w:b w:val="0"/>
                <w:i w:val="0"/>
              </w:rPr>
              <w:t>3,75</w:t>
            </w:r>
          </w:p>
        </w:tc>
        <w:tc>
          <w:tcPr>
            <w:tcW w:type="dxa" w:w="2353"/>
          </w:tcPr>
          <w:p>
            <w:pPr>
              <w:pStyle w:val="Tabla"/>
            </w:pPr>
            <w:r/>
            <w:r>
              <w:rPr>
                <w:b w:val="0"/>
                <w:i w:val="0"/>
              </w:rPr>
            </w:r>
            <w:r>
              <w:rPr>
                <w:b/>
                <w:i w:val="0"/>
              </w:rPr>
              <w:t>4,25</w:t>
            </w:r>
            <w:r>
              <w:rPr>
                <w:b w:val="0"/>
                <w:i w:val="0"/>
              </w:rPr>
            </w:r>
          </w:p>
        </w:tc>
        <w:tc>
          <w:tcPr>
            <w:tcW w:type="dxa" w:w="2353"/>
          </w:tcPr>
          <w:p>
            <w:pPr>
              <w:pStyle w:val="Tabla"/>
            </w:pPr>
            <w:r/>
            <w:r>
              <w:rPr>
                <w:b w:val="0"/>
                <w:i w:val="0"/>
              </w:rPr>
              <w:t>4,50</w:t>
            </w:r>
          </w:p>
        </w:tc>
      </w:tr>
      <w:tr>
        <w:tc>
          <w:tcPr>
            <w:tcW w:type="dxa" w:w="2353"/>
          </w:tcPr>
          <w:p>
            <w:pPr>
              <w:pStyle w:val="Tabla"/>
            </w:pPr>
            <w:r/>
            <w:r>
              <w:rPr>
                <w:b w:val="0"/>
                <w:i w:val="0"/>
              </w:rPr>
            </w:r>
            <w:r>
              <w:rPr>
                <w:b/>
                <w:i w:val="0"/>
              </w:rPr>
              <w:t>18 sep. 2024</w:t>
            </w:r>
            <w:r>
              <w:rPr>
                <w:b w:val="0"/>
                <w:i w:val="0"/>
              </w:rPr>
            </w:r>
          </w:p>
        </w:tc>
        <w:tc>
          <w:tcPr>
            <w:tcW w:type="dxa" w:w="2353"/>
          </w:tcPr>
          <w:p>
            <w:pPr>
              <w:pStyle w:val="Tabla"/>
            </w:pPr>
            <w:r/>
            <w:r>
              <w:rPr>
                <w:b w:val="0"/>
                <w:i w:val="0"/>
              </w:rPr>
              <w:t>3,50</w:t>
            </w:r>
          </w:p>
        </w:tc>
        <w:tc>
          <w:tcPr>
            <w:tcW w:type="dxa" w:w="2353"/>
          </w:tcPr>
          <w:p>
            <w:pPr>
              <w:pStyle w:val="Tabla"/>
            </w:pPr>
            <w:r/>
            <w:r>
              <w:rPr>
                <w:b w:val="0"/>
                <w:i w:val="0"/>
              </w:rPr>
            </w:r>
            <w:r>
              <w:rPr>
                <w:b/>
                <w:i w:val="0"/>
              </w:rPr>
              <w:t>3,65</w:t>
            </w:r>
            <w:r>
              <w:rPr>
                <w:b w:val="0"/>
                <w:i w:val="0"/>
              </w:rPr>
            </w:r>
          </w:p>
        </w:tc>
        <w:tc>
          <w:tcPr>
            <w:tcW w:type="dxa" w:w="2353"/>
          </w:tcPr>
          <w:p>
            <w:pPr>
              <w:pStyle w:val="Tabla"/>
            </w:pPr>
            <w:r/>
            <w:r>
              <w:rPr>
                <w:b w:val="0"/>
                <w:i w:val="0"/>
              </w:rPr>
              <w:t>3,90</w:t>
            </w:r>
          </w:p>
        </w:tc>
      </w:tr>
      <w:tr>
        <w:tc>
          <w:tcPr>
            <w:tcW w:type="dxa" w:w="2353"/>
          </w:tcPr>
          <w:p>
            <w:pPr>
              <w:pStyle w:val="Tabla"/>
            </w:pPr>
            <w:r/>
            <w:r>
              <w:rPr>
                <w:b w:val="0"/>
                <w:i w:val="0"/>
              </w:rPr>
              <w:t>23 oct. 2024</w:t>
            </w:r>
          </w:p>
        </w:tc>
        <w:tc>
          <w:tcPr>
            <w:tcW w:type="dxa" w:w="2353"/>
          </w:tcPr>
          <w:p>
            <w:pPr>
              <w:pStyle w:val="Tabla"/>
            </w:pPr>
            <w:r/>
            <w:r>
              <w:rPr>
                <w:b w:val="0"/>
                <w:i w:val="0"/>
              </w:rPr>
              <w:t>3,25</w:t>
            </w:r>
          </w:p>
        </w:tc>
        <w:tc>
          <w:tcPr>
            <w:tcW w:type="dxa" w:w="2353"/>
          </w:tcPr>
          <w:p>
            <w:pPr>
              <w:pStyle w:val="Tabla"/>
            </w:pPr>
            <w:r/>
            <w:r>
              <w:rPr>
                <w:b w:val="0"/>
                <w:i w:val="0"/>
              </w:rPr>
              <w:t>3,40</w:t>
            </w:r>
          </w:p>
        </w:tc>
        <w:tc>
          <w:tcPr>
            <w:tcW w:type="dxa" w:w="2353"/>
          </w:tcPr>
          <w:p>
            <w:pPr>
              <w:pStyle w:val="Tabla"/>
            </w:pPr>
            <w:r/>
            <w:r>
              <w:rPr>
                <w:b w:val="0"/>
                <w:i w:val="0"/>
              </w:rPr>
              <w:t>3,65</w:t>
            </w:r>
          </w:p>
        </w:tc>
      </w:tr>
    </w:tbl>
    <w:p>
      <w:pPr/>
    </w:p>
    <w:p>
      <w:pPr/>
      <w:r>
        <w:rPr>
          <w:b w:val="0"/>
          <w:i w:val="0"/>
        </w:rPr>
      </w:r>
      <w:r>
        <w:rPr>
          <w:b/>
          <w:i w:val="0"/>
        </w:rPr>
        <w:t>Tres cifras por fecha, y el examen pregunta por la de en medio.</w:t>
      </w:r>
      <w:r>
        <w:rPr>
          <w:b w:val="0"/>
          <w:i w:val="0"/>
        </w:rPr>
        <w:t xml:space="preserve"> El «tipo del BCE» sin apellido es</w:t>
      </w:r>
      <w:r>
        <w:t xml:space="preserve"> </w:t>
      </w:r>
      <w:r>
        <w:rPr>
          <w:b w:val="0"/>
          <w:i w:val="0"/>
        </w:rPr>
      </w:r>
      <w:r>
        <w:rPr>
          <w:b/>
          <w:i w:val="0"/>
        </w:rPr>
        <w:t>el de las operaciones principales de financiación</w:t>
      </w:r>
      <w:r>
        <w:rPr>
          <w:b w:val="0"/>
          <w:i w:val="0"/>
        </w:rPr>
        <w:t>. Y desde el 18 de septiembre de 2024 el</w:t>
      </w:r>
      <w:r>
        <w:t xml:space="preserve"> </w:t>
      </w:r>
      <w:r>
        <w:rPr>
          <w:b w:val="0"/>
          <w:i w:val="0"/>
        </w:rPr>
        <w:t xml:space="preserve">diferencial con el depósito es de </w:t>
      </w:r>
      <w:r>
        <w:rPr>
          <w:b/>
          <w:i w:val="0"/>
        </w:rPr>
        <w:t>quince puntos básicos</w:t>
      </w:r>
      <w:r>
        <w:rPr>
          <w:b w:val="0"/>
          <w:i w:val="0"/>
        </w:rPr>
        <w:t>, no de cincuenta: por eso 3,50 y 3,65</w:t>
      </w:r>
      <w:r>
        <w:t xml:space="preserve"> </w:t>
      </w:r>
      <w:r>
        <w:rPr>
          <w:b w:val="0"/>
          <w:i w:val="0"/>
        </w:rPr>
        <w:t>están tan juntos.</w:t>
      </w:r>
    </w:p>
    <w:p>
      <w:pPr>
        <w:pStyle w:val="Heading2"/>
      </w:pPr>
      <w:r>
        <w:rPr>
          <w:b w:val="0"/>
          <w:i w:val="0"/>
        </w:rPr>
        <w:t>Los tres avisos</w:t>
      </w:r>
    </w:p>
    <w:p>
      <w:pPr>
        <w:pStyle w:val="ListBullet"/>
      </w:pPr>
      <w:r>
        <w:rPr>
          <w:b w:val="0"/>
          <w:i w:val="0"/>
        </w:rPr>
      </w:r>
      <w:r>
        <w:rPr>
          <w:b/>
          <w:i w:val="0"/>
        </w:rPr>
        <w:t>La zona del euro.</w:t>
      </w:r>
      <w:r>
        <w:rPr>
          <w:b w:val="0"/>
          <w:i w:val="0"/>
        </w:rPr>
        <w:t xml:space="preserve"> La respuesta oficial, </w:t>
      </w:r>
      <w:r>
        <w:rPr>
          <w:b/>
          <w:i w:val="0"/>
        </w:rPr>
        <w:t>siete</w:t>
      </w:r>
      <w:r>
        <w:rPr>
          <w:b w:val="0"/>
          <w:i w:val="0"/>
        </w:rPr>
        <w:t xml:space="preserve"> países sin euro, </w:t>
      </w:r>
      <w:r>
        <w:rPr>
          <w:b/>
          <w:i w:val="0"/>
        </w:rPr>
        <w:t>era correcta en 2024</w:t>
      </w:r>
      <w:r>
        <w:rPr>
          <w:b w:val="0"/>
          <w:i w:val="0"/>
        </w:rPr>
        <w:t>; la</w:t>
      </w:r>
      <w:r>
        <w:t xml:space="preserve"> </w:t>
      </w:r>
      <w:r>
        <w:rPr>
          <w:b w:val="0"/>
          <w:i w:val="0"/>
        </w:rPr>
        <w:t xml:space="preserve">página oficial de hoy dice </w:t>
      </w:r>
      <w:r>
        <w:rPr>
          <w:b/>
          <w:i w:val="0"/>
        </w:rPr>
        <w:t>21 de 27</w:t>
      </w:r>
      <w:r>
        <w:rPr>
          <w:b w:val="0"/>
          <w:i w:val="0"/>
        </w:rPr>
        <w:t xml:space="preserve">, o sea seis. </w:t>
      </w:r>
      <w:r>
        <w:rPr>
          <w:b/>
          <w:i w:val="0"/>
        </w:rPr>
        <w:t>Una página institucional sirve para lo que</w:t>
      </w:r>
      <w:r>
        <w:t xml:space="preserve"> </w:t>
      </w:r>
      <w:r>
        <w:rPr>
          <w:b/>
          <w:i w:val="0"/>
        </w:rPr>
        <w:t>está hoy en ella.</w:t>
      </w:r>
      <w:r>
        <w:rPr>
          <w:b w:val="0"/>
          <w:i w:val="0"/>
        </w:rPr>
      </w:r>
    </w:p>
    <w:p>
      <w:pPr>
        <w:pStyle w:val="ListBullet"/>
      </w:pPr>
      <w:r>
        <w:rPr>
          <w:b w:val="0"/>
          <w:i w:val="0"/>
        </w:rPr>
      </w:r>
      <w:r>
        <w:rPr>
          <w:b/>
          <w:i w:val="0"/>
        </w:rPr>
        <w:t>El recorte de junio.</w:t>
      </w:r>
      <w:r>
        <w:rPr>
          <w:b w:val="0"/>
          <w:i w:val="0"/>
        </w:rPr>
        <w:t xml:space="preserve"> «El primero desde 2016» vale para el </w:t>
      </w:r>
      <w:r>
        <w:rPr>
          <w:b/>
          <w:i w:val="0"/>
        </w:rPr>
        <w:t>tipo principal</w:t>
      </w:r>
      <w:r>
        <w:rPr>
          <w:b w:val="0"/>
          <w:i w:val="0"/>
        </w:rPr>
        <w:t>; la facilidad de</w:t>
      </w:r>
      <w:r>
        <w:t xml:space="preserve"> </w:t>
      </w:r>
      <w:r>
        <w:rPr>
          <w:b w:val="0"/>
          <w:i w:val="0"/>
        </w:rPr>
        <w:t xml:space="preserve">depósito sí se recortó después, en </w:t>
      </w:r>
      <w:r>
        <w:rPr>
          <w:b/>
          <w:i w:val="0"/>
        </w:rPr>
        <w:t>septiembre de 2019</w:t>
      </w:r>
      <w:r>
        <w:rPr>
          <w:b w:val="0"/>
          <w:i w:val="0"/>
        </w:rPr>
        <w:t>.</w:t>
      </w:r>
    </w:p>
    <w:p>
      <w:pPr>
        <w:pStyle w:val="ListBullet"/>
      </w:pPr>
      <w:r>
        <w:rPr>
          <w:b w:val="0"/>
          <w:i w:val="0"/>
        </w:rPr>
      </w:r>
      <w:r>
        <w:rPr>
          <w:b/>
          <w:i w:val="0"/>
        </w:rPr>
        <w:t>Dos enunciados partidos en el papel</w:t>
      </w:r>
      <w:r>
        <w:rPr>
          <w:b w:val="0"/>
          <w:i w:val="0"/>
        </w:rPr>
        <w:t xml:space="preserve">: el de los aranceles y la opción a) del de la PAC. </w:t>
      </w:r>
      <w:r>
        <w:rPr>
          <w:b/>
          <w:i w:val="0"/>
        </w:rPr>
        <w:t>No</w:t>
      </w:r>
      <w:r>
        <w:t xml:space="preserve"> </w:t>
      </w:r>
      <w:r>
        <w:rPr>
          <w:b/>
          <w:i w:val="0"/>
        </w:rPr>
        <w:t>cambia la respuesta.</w:t>
      </w:r>
      <w:r>
        <w:rPr>
          <w:b w:val="0"/>
          <w:i w:val="0"/>
        </w:rPr>
      </w:r>
    </w:p>
    <w:p>
      <w:r>
        <w:br w:type="page"/>
      </w:r>
    </w:p>
    <w:p>
      <w:pPr>
        <w:pStyle w:val="Rótulo"/>
      </w:pPr>
      <w:r>
        <w:t>Para comprobar si el tema se sostiene</w:t>
      </w:r>
    </w:p>
    <w:p>
      <w:pPr>
        <w:pStyle w:val="Heading1"/>
      </w:pPr>
      <w:r>
        <w:t>Preguntas reales de examen · tema 2</w:t>
      </w:r>
    </w:p>
    <w:p>
      <w:pPr/>
      <w:r>
        <w:rPr>
          <w:i/>
        </w:rPr>
        <w:t>17 preguntas de los cuadernillos de 2024. Las respuestas, al final del volumen.</w:t>
      </w:r>
    </w:p>
    <w:p>
      <w:pPr>
        <w:pStyle w:val="Pregunta"/>
      </w:pPr>
      <w:r>
        <w:rPr>
          <w:rStyle w:val="Númerodepregunta"/>
        </w:rPr>
        <w:t xml:space="preserve">1. </w:t>
      </w:r>
      <w:r>
        <w:rPr>
          <w:b/>
        </w:rPr>
        <w:t>¿Cuál es la nacionalidad de Roberta Metsola, presidenta del Parlamento Europeo?</w:t>
      </w:r>
    </w:p>
    <w:p>
      <w:pPr>
        <w:pStyle w:val="Opción"/>
      </w:pPr>
      <w:r>
        <w:t>a) Italiana.</w:t>
      </w:r>
    </w:p>
    <w:p>
      <w:pPr>
        <w:pStyle w:val="Opción"/>
      </w:pPr>
      <w:r>
        <w:t>b) Rumana.</w:t>
      </w:r>
    </w:p>
    <w:p>
      <w:pPr>
        <w:pStyle w:val="Opción"/>
      </w:pPr>
      <w:r>
        <w:t>c) Checa.</w:t>
      </w:r>
    </w:p>
    <w:p>
      <w:pPr>
        <w:pStyle w:val="Opción"/>
      </w:pPr>
      <w:r>
        <w:t>d) Maltesa.</w:t>
      </w:r>
    </w:p>
    <w:p>
      <w:pPr>
        <w:pStyle w:val="Pregunta"/>
      </w:pPr>
      <w:r>
        <w:rPr>
          <w:rStyle w:val="Númerodepregunta"/>
        </w:rPr>
        <w:t xml:space="preserve">2. </w:t>
      </w:r>
      <w:r>
        <w:rPr>
          <w:b/>
        </w:rPr>
        <w:t>¿En qué año firmó España el Tratado de Adhesión a la UE, entonces CEE?</w:t>
      </w:r>
    </w:p>
    <w:p>
      <w:pPr>
        <w:pStyle w:val="Opción"/>
      </w:pPr>
      <w:r>
        <w:t>a) 1987.</w:t>
      </w:r>
    </w:p>
    <w:p>
      <w:pPr>
        <w:pStyle w:val="Opción"/>
      </w:pPr>
      <w:r>
        <w:t>b) 1985.</w:t>
      </w:r>
    </w:p>
    <w:p>
      <w:pPr>
        <w:pStyle w:val="Opción"/>
      </w:pPr>
      <w:r>
        <w:t>c) 1992.</w:t>
      </w:r>
    </w:p>
    <w:p>
      <w:pPr>
        <w:pStyle w:val="Opción"/>
      </w:pPr>
      <w:r>
        <w:t>d) 1976.</w:t>
      </w:r>
    </w:p>
    <w:p>
      <w:pPr>
        <w:pStyle w:val="Pregunta"/>
      </w:pPr>
      <w:r>
        <w:rPr>
          <w:rStyle w:val="Númerodepregunta"/>
        </w:rPr>
        <w:t xml:space="preserve">3. </w:t>
      </w:r>
      <w:r>
        <w:rPr>
          <w:b/>
        </w:rPr>
        <w:t>El pasado mes de junio, la Unión Europea estableció nuevos aranceles a productos provenientes de China, ¿cuál de estos productos está afectado?</w:t>
      </w:r>
    </w:p>
    <w:p>
      <w:pPr>
        <w:pStyle w:val="Opción"/>
      </w:pPr>
      <w:r>
        <w:t>a) El acero.</w:t>
      </w:r>
    </w:p>
    <w:p>
      <w:pPr>
        <w:pStyle w:val="Opción"/>
      </w:pPr>
      <w:r>
        <w:t>b) Los vehículos eléctricos.</w:t>
      </w:r>
    </w:p>
    <w:p>
      <w:pPr>
        <w:pStyle w:val="Opción"/>
      </w:pPr>
      <w:r>
        <w:t>c) Los paneles solares.</w:t>
      </w:r>
    </w:p>
    <w:p>
      <w:pPr>
        <w:pStyle w:val="Opción"/>
      </w:pPr>
      <w:r>
        <w:t>d) Los drones.</w:t>
      </w:r>
    </w:p>
    <w:p>
      <w:pPr>
        <w:pStyle w:val="Pregunta"/>
      </w:pPr>
      <w:r>
        <w:rPr>
          <w:rStyle w:val="Númerodepregunta"/>
        </w:rPr>
        <w:t xml:space="preserve">4. </w:t>
      </w:r>
      <w:r>
        <w:rPr>
          <w:b/>
        </w:rPr>
        <w:t>De enero a septiembre de este año, ¿cuántas veces ha bajado el BCE los tipos de interés?</w:t>
      </w:r>
    </w:p>
    <w:p>
      <w:pPr>
        <w:pStyle w:val="Opción"/>
      </w:pPr>
      <w:r>
        <w:t>a) Dos veces.</w:t>
      </w:r>
    </w:p>
    <w:p>
      <w:pPr>
        <w:pStyle w:val="Opción"/>
      </w:pPr>
      <w:r>
        <w:t>b) Tres veces.</w:t>
      </w:r>
    </w:p>
    <w:p>
      <w:pPr>
        <w:pStyle w:val="Opción"/>
      </w:pPr>
      <w:r>
        <w:t>c) Ninguna.</w:t>
      </w:r>
    </w:p>
    <w:p>
      <w:pPr>
        <w:pStyle w:val="Opción"/>
      </w:pPr>
      <w:r>
        <w:t>d) Cuatro veces.</w:t>
      </w:r>
    </w:p>
    <w:p>
      <w:pPr>
        <w:pStyle w:val="Pregunta"/>
      </w:pPr>
      <w:r>
        <w:rPr>
          <w:rStyle w:val="Númerodepregunta"/>
        </w:rPr>
        <w:t xml:space="preserve">5. </w:t>
      </w:r>
      <w:r>
        <w:rPr>
          <w:b/>
        </w:rPr>
        <w:t>¿Qué Estados miembros de la Unión Europea NO pertenecen al espacio Schengen?</w:t>
      </w:r>
    </w:p>
    <w:p>
      <w:pPr>
        <w:pStyle w:val="Opción"/>
      </w:pPr>
      <w:r>
        <w:t>a) Chipre e Irlanda.</w:t>
      </w:r>
    </w:p>
    <w:p>
      <w:pPr>
        <w:pStyle w:val="Opción"/>
      </w:pPr>
      <w:r>
        <w:t>b) Letonia y Lituania.</w:t>
      </w:r>
    </w:p>
    <w:p>
      <w:pPr>
        <w:pStyle w:val="Opción"/>
      </w:pPr>
      <w:r>
        <w:t>c) Austria y Suecia.</w:t>
      </w:r>
    </w:p>
    <w:p>
      <w:pPr>
        <w:pStyle w:val="Opción"/>
      </w:pPr>
      <w:r>
        <w:t>d) Malta y Hungría.</w:t>
      </w:r>
    </w:p>
    <w:p>
      <w:pPr>
        <w:pStyle w:val="Pregunta"/>
      </w:pPr>
      <w:r>
        <w:rPr>
          <w:rStyle w:val="Númerodepregunta"/>
        </w:rPr>
        <w:t xml:space="preserve">6. </w:t>
      </w:r>
      <w:r>
        <w:rPr>
          <w:b/>
        </w:rPr>
        <w:t>¿Qué ciudad albergó, en octubre de 2023, un Consejo Europeo extraordinario y fue sede de la tercera reunión de la Comunidad Política Europea?.</w:t>
      </w:r>
    </w:p>
    <w:p>
      <w:pPr>
        <w:pStyle w:val="Opción"/>
      </w:pPr>
      <w:r>
        <w:t>a) Sevilla.</w:t>
      </w:r>
    </w:p>
    <w:p>
      <w:pPr>
        <w:pStyle w:val="Opción"/>
      </w:pPr>
      <w:r>
        <w:t>b) Toledo.</w:t>
      </w:r>
    </w:p>
    <w:p>
      <w:pPr>
        <w:pStyle w:val="Opción"/>
      </w:pPr>
      <w:r>
        <w:t>c) Barcelona.</w:t>
      </w:r>
    </w:p>
    <w:p>
      <w:pPr>
        <w:pStyle w:val="Opción"/>
      </w:pPr>
      <w:r>
        <w:t>d) Granada.</w:t>
      </w:r>
    </w:p>
    <w:p>
      <w:pPr>
        <w:pStyle w:val="Pregunta"/>
      </w:pPr>
      <w:r>
        <w:rPr>
          <w:rStyle w:val="Númerodepregunta"/>
        </w:rPr>
        <w:t xml:space="preserve">7. </w:t>
      </w:r>
      <w:r>
        <w:rPr>
          <w:b/>
        </w:rPr>
        <w:t>En las Elecciones Europeas del 9 de junio de 2024, ¿qué partido ganó en España?</w:t>
      </w:r>
    </w:p>
    <w:p>
      <w:pPr>
        <w:pStyle w:val="Opción"/>
      </w:pPr>
      <w:r>
        <w:t>a) PSOE.</w:t>
      </w:r>
    </w:p>
    <w:p>
      <w:pPr>
        <w:pStyle w:val="Opción"/>
      </w:pPr>
      <w:r>
        <w:t>b) PP.</w:t>
      </w:r>
    </w:p>
    <w:p>
      <w:pPr>
        <w:pStyle w:val="Opción"/>
      </w:pPr>
      <w:r>
        <w:t>c) VOX.</w:t>
      </w:r>
    </w:p>
    <w:p>
      <w:pPr>
        <w:pStyle w:val="Opción"/>
      </w:pPr>
      <w:r>
        <w:t>d) SUMAR.</w:t>
      </w:r>
    </w:p>
    <w:p>
      <w:pPr>
        <w:pStyle w:val="Pregunta"/>
      </w:pPr>
      <w:r>
        <w:rPr>
          <w:rStyle w:val="Númerodepregunta"/>
        </w:rPr>
        <w:t xml:space="preserve">8. </w:t>
      </w:r>
      <w:r>
        <w:rPr>
          <w:b/>
        </w:rPr>
        <w:t>¿Cuántos europarlamentarios eligió España en las últimas elecciones europeas?</w:t>
      </w:r>
    </w:p>
    <w:p>
      <w:pPr>
        <w:pStyle w:val="Opción"/>
      </w:pPr>
      <w:r>
        <w:t>a) 59.</w:t>
      </w:r>
    </w:p>
    <w:p>
      <w:pPr>
        <w:pStyle w:val="Opción"/>
      </w:pPr>
      <w:r>
        <w:t>b) 65.</w:t>
      </w:r>
    </w:p>
    <w:p>
      <w:pPr>
        <w:pStyle w:val="Opción"/>
      </w:pPr>
      <w:r>
        <w:t>c) 61.</w:t>
      </w:r>
    </w:p>
    <w:p>
      <w:pPr>
        <w:pStyle w:val="Opción"/>
      </w:pPr>
      <w:r>
        <w:t>d) 72.</w:t>
      </w:r>
    </w:p>
    <w:p>
      <w:pPr>
        <w:pStyle w:val="Pregunta"/>
      </w:pPr>
      <w:r>
        <w:rPr>
          <w:rStyle w:val="Númerodepregunta"/>
        </w:rPr>
        <w:t xml:space="preserve">9. </w:t>
      </w:r>
      <w:r>
        <w:rPr>
          <w:b/>
        </w:rPr>
        <w:t>¿Quién ha sido la persona elegida para sustituir a Josep Borrell en el cargo de Alto Representante para la Política Exterior y Seguridad de la UE?</w:t>
      </w:r>
    </w:p>
    <w:p>
      <w:pPr>
        <w:pStyle w:val="Opción"/>
      </w:pPr>
      <w:r>
        <w:t>a) Kaja Kallas.</w:t>
      </w:r>
    </w:p>
    <w:p>
      <w:pPr>
        <w:pStyle w:val="Opción"/>
      </w:pPr>
      <w:r>
        <w:t>b) Roberta Metsola.</w:t>
      </w:r>
    </w:p>
    <w:p>
      <w:pPr>
        <w:pStyle w:val="Opción"/>
      </w:pPr>
      <w:r>
        <w:t>c) Antonio Costa.</w:t>
      </w:r>
    </w:p>
    <w:p>
      <w:pPr>
        <w:pStyle w:val="Opción"/>
      </w:pPr>
      <w:r>
        <w:t>d) Charles Michel.</w:t>
      </w:r>
    </w:p>
    <w:p>
      <w:pPr>
        <w:pStyle w:val="Pregunta"/>
      </w:pPr>
      <w:r>
        <w:rPr>
          <w:rStyle w:val="Númerodepregunta"/>
        </w:rPr>
        <w:t xml:space="preserve">10. </w:t>
      </w:r>
      <w:r>
        <w:rPr>
          <w:b/>
        </w:rPr>
        <w:t>¿Para qué cargo, a falta de su ratificación por el Parlamento Europeo, ha propuesto la presidenta Ursula von der Leyen a la ministra Teresa Rivera en la nueva Comisión Europea?</w:t>
      </w:r>
    </w:p>
    <w:p>
      <w:pPr>
        <w:pStyle w:val="Opción"/>
      </w:pPr>
      <w:r>
        <w:t>a) Vicepresidenta ejecutiva de Transición Limpia, Justa y Competitiva.</w:t>
      </w:r>
    </w:p>
    <w:p>
      <w:pPr>
        <w:pStyle w:val="Opción"/>
      </w:pPr>
      <w:r>
        <w:t>b) Vicepresidenta de Tecnología, Seguridad y Democracia.</w:t>
      </w:r>
    </w:p>
    <w:p>
      <w:pPr>
        <w:pStyle w:val="Opción"/>
      </w:pPr>
      <w:r>
        <w:t>c) Comisaria de Clima y Transición Verde.</w:t>
      </w:r>
    </w:p>
    <w:p>
      <w:pPr>
        <w:pStyle w:val="Opción"/>
      </w:pPr>
      <w:r>
        <w:t>d) Comisaria de Medio Ambiente y Economía Circular.</w:t>
      </w:r>
    </w:p>
    <w:p>
      <w:pPr>
        <w:pStyle w:val="Pregunta"/>
      </w:pPr>
      <w:r>
        <w:rPr>
          <w:rStyle w:val="Númerodepregunta"/>
        </w:rPr>
        <w:t xml:space="preserve">11. </w:t>
      </w:r>
      <w:r>
        <w:rPr>
          <w:b/>
        </w:rPr>
        <w:t>¿Quién lideró la candidatura de Sumar en las pasadas elecciones europeas?</w:t>
      </w:r>
    </w:p>
    <w:p>
      <w:pPr>
        <w:pStyle w:val="Opción"/>
      </w:pPr>
      <w:r>
        <w:t>a) Estrella Galán.</w:t>
      </w:r>
    </w:p>
    <w:p>
      <w:pPr>
        <w:pStyle w:val="Opción"/>
      </w:pPr>
      <w:r>
        <w:t>b) Marta Lois.</w:t>
      </w:r>
    </w:p>
    <w:p>
      <w:pPr>
        <w:pStyle w:val="Opción"/>
      </w:pPr>
      <w:r>
        <w:t>c) Alba García.</w:t>
      </w:r>
    </w:p>
    <w:p>
      <w:pPr>
        <w:pStyle w:val="Opción"/>
      </w:pPr>
      <w:r>
        <w:t>d) Amanda Andrades.</w:t>
      </w:r>
    </w:p>
    <w:p>
      <w:pPr>
        <w:pStyle w:val="Pregunta"/>
      </w:pPr>
      <w:r>
        <w:rPr>
          <w:rStyle w:val="Númerodepregunta"/>
        </w:rPr>
        <w:t xml:space="preserve">12. </w:t>
      </w:r>
      <w:r>
        <w:rPr>
          <w:b/>
        </w:rPr>
        <w:t>En septiembre de 2024, el Banco Central Europeo hizo un ajuste de los tipos de interés que quedaron en el…</w:t>
      </w:r>
    </w:p>
    <w:p>
      <w:pPr>
        <w:pStyle w:val="Opción"/>
      </w:pPr>
      <w:r>
        <w:t>a) 4,50%.</w:t>
      </w:r>
    </w:p>
    <w:p>
      <w:pPr>
        <w:pStyle w:val="Opción"/>
      </w:pPr>
      <w:r>
        <w:t>b) 3,65%.</w:t>
      </w:r>
    </w:p>
    <w:p>
      <w:pPr>
        <w:pStyle w:val="Opción"/>
      </w:pPr>
      <w:r>
        <w:t>c) 3,50%.</w:t>
      </w:r>
    </w:p>
    <w:p>
      <w:pPr>
        <w:pStyle w:val="Opción"/>
      </w:pPr>
      <w:r>
        <w:t>d) 4,25%</w:t>
      </w:r>
    </w:p>
    <w:p>
      <w:pPr>
        <w:pStyle w:val="Pregunta"/>
      </w:pPr>
      <w:r>
        <w:rPr>
          <w:rStyle w:val="Númerodepregunta"/>
        </w:rPr>
        <w:t xml:space="preserve">13. </w:t>
      </w:r>
      <w:r>
        <w:rPr>
          <w:b/>
        </w:rPr>
        <w:t>El recorte del Banco Central Europeo a los tipos de interés en junio de 2024 fue…</w:t>
      </w:r>
    </w:p>
    <w:p>
      <w:pPr>
        <w:pStyle w:val="Opción"/>
      </w:pPr>
      <w:r>
        <w:t>a) El primero desde 2016.</w:t>
      </w:r>
    </w:p>
    <w:p>
      <w:pPr>
        <w:pStyle w:val="Opción"/>
      </w:pPr>
      <w:r>
        <w:t>b) El tercero consecutivo en lo que llevábamos de año.</w:t>
      </w:r>
    </w:p>
    <w:p>
      <w:pPr>
        <w:pStyle w:val="Opción"/>
      </w:pPr>
      <w:r>
        <w:t>c) No hubo ajuste de los tipos en junio de 2024.</w:t>
      </w:r>
    </w:p>
    <w:p>
      <w:pPr>
        <w:pStyle w:val="Opción"/>
      </w:pPr>
      <w:r>
        <w:t>d) En esa fecha, el BCE subió los tipos 25 puntos básicos para seguir controlando la inflación.</w:t>
      </w:r>
    </w:p>
    <w:p>
      <w:pPr>
        <w:pStyle w:val="Pregunta"/>
      </w:pPr>
      <w:r>
        <w:rPr>
          <w:rStyle w:val="Númerodepregunta"/>
        </w:rPr>
        <w:t xml:space="preserve">14. </w:t>
      </w:r>
      <w:r>
        <w:rPr>
          <w:b/>
        </w:rPr>
        <w:t>¿Cuántos países de la UE NO han adoptado el Euro como moneda oficial?</w:t>
      </w:r>
    </w:p>
    <w:p>
      <w:pPr>
        <w:pStyle w:val="Opción"/>
      </w:pPr>
      <w:r>
        <w:t>a) 10.</w:t>
      </w:r>
    </w:p>
    <w:p>
      <w:pPr>
        <w:pStyle w:val="Opción"/>
      </w:pPr>
      <w:r>
        <w:t>b) 7.</w:t>
      </w:r>
    </w:p>
    <w:p>
      <w:pPr>
        <w:pStyle w:val="Opción"/>
      </w:pPr>
      <w:r>
        <w:t>c) 6.</w:t>
      </w:r>
    </w:p>
    <w:p>
      <w:pPr>
        <w:pStyle w:val="Opción"/>
      </w:pPr>
      <w:r>
        <w:t>d) 8.</w:t>
      </w:r>
    </w:p>
    <w:p>
      <w:pPr>
        <w:pStyle w:val="Pregunta"/>
      </w:pPr>
      <w:r>
        <w:rPr>
          <w:rStyle w:val="Númerodepregunta"/>
        </w:rPr>
        <w:t xml:space="preserve">15. </w:t>
      </w:r>
      <w:r>
        <w:rPr>
          <w:b/>
        </w:rPr>
        <w:t>Según los datos de Eurostat, en agosto de 2024 la tasa de inflación interanual de la eurozona…</w:t>
      </w:r>
    </w:p>
    <w:p>
      <w:pPr>
        <w:pStyle w:val="Opción"/>
      </w:pPr>
      <w:r>
        <w:t>a) Descendió hasta el 2,2%, la cifra más baja en la eurozona desde julio de 2021.</w:t>
      </w:r>
    </w:p>
    <w:p>
      <w:pPr>
        <w:pStyle w:val="Opción"/>
      </w:pPr>
      <w:r>
        <w:t>b) Se mantuvo en el 2,4%, la cifra más baja desde junio de 2021.</w:t>
      </w:r>
    </w:p>
    <w:p>
      <w:pPr>
        <w:pStyle w:val="Opción"/>
      </w:pPr>
      <w:r>
        <w:t>c) Ascendió varias décimas respecto a julio por lo que el BCE no bajó los tipos de interés.</w:t>
      </w:r>
    </w:p>
    <w:p>
      <w:pPr>
        <w:pStyle w:val="Opción"/>
      </w:pPr>
      <w:r>
        <w:t>d) Descendió en la eurozona, pero se mantuvo en el conjunto de la UE.</w:t>
      </w:r>
    </w:p>
    <w:p>
      <w:pPr>
        <w:pStyle w:val="Pregunta"/>
      </w:pPr>
      <w:r>
        <w:rPr>
          <w:rStyle w:val="Númerodepregunta"/>
        </w:rPr>
        <w:t xml:space="preserve">16. </w:t>
      </w:r>
      <w:r>
        <w:rPr>
          <w:b/>
        </w:rPr>
        <w:t>¿De qué grupo formó parte Carles Puigdemont (Junts per Catalunya – Lliures per Europa) durante la IX Legislatura del Parlamento Europeo?</w:t>
      </w:r>
    </w:p>
    <w:p>
      <w:pPr>
        <w:pStyle w:val="Opción"/>
      </w:pPr>
      <w:r>
        <w:t>a) Europa de las Naciones Soberanas.</w:t>
      </w:r>
    </w:p>
    <w:p>
      <w:pPr>
        <w:pStyle w:val="Opción"/>
      </w:pPr>
      <w:r>
        <w:t>b) Conservadores y Reformistas Europeos.</w:t>
      </w:r>
    </w:p>
    <w:p>
      <w:pPr>
        <w:pStyle w:val="Opción"/>
      </w:pPr>
      <w:r>
        <w:t>c) Patriotas por Europa.</w:t>
      </w:r>
    </w:p>
    <w:p>
      <w:pPr>
        <w:pStyle w:val="Opción"/>
      </w:pPr>
      <w:r>
        <w:t>d) No Inscritos.</w:t>
      </w:r>
    </w:p>
    <w:p>
      <w:pPr>
        <w:pStyle w:val="Pregunta"/>
      </w:pPr>
      <w:r>
        <w:rPr>
          <w:rStyle w:val="Númerodepregunta"/>
        </w:rPr>
        <w:t xml:space="preserve">17. </w:t>
      </w:r>
      <w:r>
        <w:rPr>
          <w:b/>
        </w:rPr>
        <w:t>El objetivo de la revisión parcial de la PAC por parte del Parlamento Europeo en abril fue:</w:t>
      </w:r>
    </w:p>
    <w:p>
      <w:pPr>
        <w:pStyle w:val="Opción"/>
      </w:pPr>
      <w:r>
        <w:t>a) Endurecer las condiciones de las actividades agrícolas perjudiciales con el medioambiente.</w:t>
      </w:r>
    </w:p>
    <w:p>
      <w:pPr>
        <w:pStyle w:val="Opción"/>
      </w:pPr>
      <w:r>
        <w:t>b) Reducir progresivamente las bonificaciones al combustible de uso agrícola.</w:t>
      </w:r>
    </w:p>
    <w:p>
      <w:pPr>
        <w:pStyle w:val="Opción"/>
      </w:pPr>
      <w:r>
        <w:t>c) Reducir la carga administrativa y dar más flexibilidad a los agricultores.</w:t>
      </w:r>
    </w:p>
    <w:p>
      <w:pPr>
        <w:pStyle w:val="Opción"/>
      </w:pPr>
      <w:r>
        <w:t>d) Reformar los acuerdos de libre comercio de la UE.</w:t>
      </w:r>
    </w:p>
    <w:p>
      <w:r>
        <w:br w:type="page"/>
      </w:r>
    </w:p>
    <w:p>
      <w:pPr>
        <w:pStyle w:val="Rótulo"/>
      </w:pPr>
      <w:r>
        <w:t>Temario específico · Información y Contenidos</w:t>
      </w:r>
    </w:p>
    <w:p>
      <w:pPr>
        <w:pStyle w:val="Heading1"/>
      </w:pPr>
      <w:r>
        <w:t>TEMA 3 – Instituciones y poderes del Estado, instituciones y organismos internacionales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única en el enunciado</w:t>
            </w:r>
            <w:r>
              <w:rPr>
                <w:b w:val="0"/>
                <w:i w:val="0"/>
              </w:rPr>
              <w:t xml:space="preserve">, pero con </w:t>
            </w:r>
            <w:r>
              <w:rPr>
                <w:b/>
                <w:i w:val="0"/>
              </w:rPr>
              <w:t>norma detrás de casi todo</w:t>
            </w:r>
            <w:r>
              <w:rPr>
                <w:b w:val="0"/>
                <w:i w:val="0"/>
              </w:rPr>
              <w:t xml:space="preserve">: la </w:t>
            </w:r>
            <w:r>
              <w:rPr>
                <w:b/>
                <w:i w:val="0"/>
              </w:rPr>
              <w:t>Constitución</w:t>
            </w:r>
            <w:r>
              <w:rPr>
                <w:b w:val="0"/>
                <w:i w:val="0"/>
              </w:rPr>
              <w:t xml:space="preserve"> para las reglas de investidura, cese y censura; el </w:t>
            </w:r>
            <w:r>
              <w:rPr>
                <w:b/>
                <w:i w:val="0"/>
              </w:rPr>
              <w:t>Estatuto de Roma</w:t>
            </w:r>
            <w:r>
              <w:rPr>
                <w:b w:val="0"/>
                <w:i w:val="0"/>
              </w:rPr>
              <w:t xml:space="preserve">, el </w:t>
            </w:r>
            <w:r>
              <w:rPr>
                <w:b/>
                <w:i w:val="0"/>
              </w:rPr>
              <w:t>Convenio de Estambul</w:t>
            </w:r>
            <w:r>
              <w:rPr>
                <w:b w:val="0"/>
                <w:i w:val="0"/>
              </w:rPr>
              <w:t xml:space="preserve"> y el </w:t>
            </w:r>
            <w:r>
              <w:rPr>
                <w:b/>
                <w:i w:val="0"/>
              </w:rPr>
              <w:t>Protocolo de adhesión de Suecia a la OTAN</w:t>
            </w:r>
            <w:r>
              <w:rPr>
                <w:b w:val="0"/>
                <w:i w:val="0"/>
              </w:rPr>
              <w:t xml:space="preserve"> para los organismos internacionales; y </w:t>
            </w:r>
            <w:r>
              <w:rPr>
                <w:b/>
                <w:i w:val="0"/>
              </w:rPr>
              <w:t>reales decretos de nombramiento publicados en el BOE</w:t>
            </w:r>
            <w:r>
              <w:rPr>
                <w:b w:val="0"/>
                <w:i w:val="0"/>
              </w:rPr>
              <w:t xml:space="preserve"> para los cargos. Los organismos de Naciones Unidas se apoyan en sus propias páginas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BOE-A-1978-31229</w:t>
            </w:r>
            <w:r>
              <w:rPr>
                <w:b w:val="0"/>
                <w:i w:val="0"/>
              </w:rPr>
              <w:t xml:space="preserve"> · </w:t>
            </w:r>
            <w:r>
              <w:rPr>
                <w:rStyle w:val="Código"/>
                <w:b w:val="0"/>
                <w:i w:val="0"/>
              </w:rPr>
              <w:t>BOE-A-2002-10139</w:t>
            </w:r>
            <w:r>
              <w:rPr>
                <w:b w:val="0"/>
                <w:i w:val="0"/>
              </w:rPr>
              <w:t xml:space="preserve"> · </w:t>
            </w:r>
            <w:r>
              <w:rPr>
                <w:rStyle w:val="Código"/>
                <w:b w:val="0"/>
                <w:i w:val="0"/>
              </w:rPr>
              <w:t>BOE-A-2014-5947</w:t>
            </w:r>
            <w:r>
              <w:rPr>
                <w:b w:val="0"/>
                <w:i w:val="0"/>
              </w:rPr>
              <w:t xml:space="preserve"> · </w:t>
            </w:r>
            <w:r>
              <w:rPr>
                <w:rStyle w:val="Código"/>
                <w:b w:val="0"/>
                <w:i w:val="0"/>
              </w:rPr>
              <w:t>BOE-A-2024-5478</w:t>
            </w:r>
            <w:r>
              <w:rPr>
                <w:b w:val="0"/>
                <w:i w:val="0"/>
              </w:rPr>
              <w:t xml:space="preserve"> · </w:t>
            </w:r>
            <w:r>
              <w:rPr>
                <w:rStyle w:val="Código"/>
                <w:b w:val="0"/>
                <w:i w:val="0"/>
              </w:rPr>
              <w:t>BOE-A-2014-6476</w:t>
            </w:r>
            <w:r>
              <w:rPr>
                <w:b w:val="0"/>
                <w:i w:val="0"/>
              </w:rPr>
              <w:t xml:space="preserve"> · </w:t>
            </w:r>
            <w:r>
              <w:rPr>
                <w:rStyle w:val="Código"/>
                <w:b w:val="0"/>
                <w:i w:val="0"/>
              </w:rPr>
              <w:t>BOE-A-2024-3790</w:t>
            </w:r>
            <w:r>
              <w:rPr>
                <w:b w:val="0"/>
                <w:i w:val="0"/>
              </w:rPr>
              <w:t xml:space="preserve"> · </w:t>
            </w:r>
            <w:r>
              <w:rPr>
                <w:rStyle w:val="Código"/>
                <w:b w:val="0"/>
                <w:i w:val="0"/>
              </w:rPr>
              <w:t>BOE-A-1988-29622</w:t>
            </w:r>
            <w:r>
              <w:rPr>
                <w:b w:val="0"/>
                <w:i w:val="0"/>
              </w:rPr>
              <w:t xml:space="preserve"> · </w:t>
            </w:r>
            <w:r>
              <w:rPr>
                <w:rStyle w:val="Código"/>
                <w:b w:val="0"/>
                <w:i w:val="0"/>
              </w:rPr>
              <w:t>BOE-A-2007-5825</w:t>
            </w:r>
            <w:r>
              <w:rPr>
                <w:b w:val="0"/>
                <w:i w:val="0"/>
              </w:rPr>
              <w:t xml:space="preserve"> · </w:t>
            </w:r>
            <w:r>
              <w:rPr>
                <w:rStyle w:val="Código"/>
                <w:b w:val="0"/>
                <w:i w:val="0"/>
              </w:rPr>
              <w:t>BOE-A-1980-23397</w:t>
            </w:r>
            <w:r>
              <w:rPr>
                <w:b w:val="0"/>
                <w:i w:val="0"/>
              </w:rPr>
              <w:t xml:space="preserve"> · </w:t>
            </w:r>
            <w:r>
              <w:rPr>
                <w:rStyle w:val="Código"/>
                <w:b w:val="0"/>
                <w:i w:val="0"/>
              </w:rPr>
              <w:t>BOE-A-2024-17786</w:t>
            </w:r>
            <w:r>
              <w:rPr>
                <w:b w:val="0"/>
                <w:i w:val="0"/>
              </w:rPr>
              <w:t xml:space="preserve"> · </w:t>
            </w:r>
            <w:r>
              <w:rPr>
                <w:rStyle w:val="Código"/>
                <w:b w:val="0"/>
                <w:i w:val="0"/>
              </w:rPr>
              <w:t>BOE-A-2024-3103</w:t>
            </w:r>
            <w:r>
              <w:rPr>
                <w:b w:val="0"/>
                <w:i w:val="0"/>
              </w:rPr>
              <w:t xml:space="preserve"> · </w:t>
            </w:r>
            <w:r>
              <w:rPr>
                <w:rStyle w:val="Código"/>
                <w:b w:val="0"/>
                <w:i w:val="0"/>
              </w:rPr>
              <w:t>BOE-A-2024-12645</w:t>
            </w:r>
            <w:r>
              <w:rPr>
                <w:b w:val="0"/>
                <w:i w:val="0"/>
              </w:rPr>
              <w:t xml:space="preserve"> · </w:t>
            </w:r>
            <w:r>
              <w:rPr>
                <w:rStyle w:val="Código"/>
                <w:b w:val="0"/>
                <w:i w:val="0"/>
              </w:rPr>
              <w:t>BOE-A-2022-6052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Constitución, el Estatuto de Roma y el Estatuto de Andalucía en su texto vigente al 21/12/2022</w:t>
            </w:r>
            <w:r>
              <w:rPr>
                <w:b w:val="0"/>
                <w:i w:val="0"/>
              </w:rPr>
              <w:t xml:space="preserve">; los </w:t>
            </w:r>
            <w:r>
              <w:rPr>
                <w:b/>
                <w:i w:val="0"/>
              </w:rPr>
              <w:t>tratados, reales decretos y leyes de planta en su texto original publicado</w:t>
            </w:r>
            <w:r>
              <w:rPr>
                <w:b w:val="0"/>
                <w:i w:val="0"/>
              </w:rPr>
              <w:t xml:space="preserve">; y las </w:t>
            </w:r>
            <w:r>
              <w:rPr>
                <w:b/>
                <w:i w:val="0"/>
              </w:rPr>
              <w:t>páginas institucionales 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tema con mejor respaldo documental de los tres primeros puntos de este temario</w:t>
            </w:r>
            <w:r>
              <w:rPr>
                <w:b w:val="0"/>
                <w:i w:val="0"/>
              </w:rPr>
              <w:t xml:space="preserve">: de sus </w:t>
            </w:r>
            <w:r>
              <w:rPr>
                <w:b/>
                <w:i w:val="0"/>
              </w:rPr>
              <w:t>21 preguntas</w:t>
            </w:r>
            <w:r>
              <w:rPr>
                <w:b w:val="0"/>
                <w:i w:val="0"/>
              </w:rPr>
              <w:t xml:space="preserve">, </w:t>
            </w:r>
            <w:r>
              <w:rPr>
                <w:b/>
                <w:i w:val="0"/>
              </w:rPr>
              <w:t>15 se verifican en documento</w:t>
            </w:r>
            <w:r>
              <w:rPr>
                <w:b w:val="0"/>
                <w:i w:val="0"/>
              </w:rPr>
              <w:t xml:space="preserve"> —trece en el BOE y dos en las propias Naciones Unidas—, </w:t>
            </w:r>
            <w:r>
              <w:rPr>
                <w:b/>
                <w:i w:val="0"/>
              </w:rPr>
              <w:t>1 más a medias</w:t>
            </w:r>
            <w:r>
              <w:rPr>
                <w:b w:val="0"/>
                <w:i w:val="0"/>
              </w:rPr>
              <w:t xml:space="preserve"> y sólo </w:t>
            </w:r>
            <w:r>
              <w:rPr>
                <w:b/>
                <w:i w:val="0"/>
              </w:rPr>
              <w:t>5</w:t>
            </w:r>
            <w:r>
              <w:rPr>
                <w:b w:val="0"/>
                <w:i w:val="0"/>
              </w:rPr>
              <w:t xml:space="preserve"> se apoyan en la plantilla. Dos de esas cinco lo hacen </w:t>
            </w:r>
            <w:r>
              <w:rPr>
                <w:b/>
                <w:i w:val="0"/>
              </w:rPr>
              <w:t>por un motivo que se documenta</w:t>
            </w:r>
            <w:r>
              <w:rPr>
                <w:b w:val="0"/>
                <w:i w:val="0"/>
              </w:rPr>
              <w:t xml:space="preserve">: el </w:t>
            </w:r>
            <w:r>
              <w:rPr>
                <w:b/>
                <w:i w:val="0"/>
              </w:rPr>
              <w:t>Estatuto del OIEA no fija su sede</w:t>
            </w:r>
            <w:r>
              <w:rPr>
                <w:b w:val="0"/>
                <w:i w:val="0"/>
              </w:rPr>
              <w:t xml:space="preserve"> y ni el </w:t>
            </w:r>
            <w:r>
              <w:rPr>
                <w:b/>
                <w:i w:val="0"/>
              </w:rPr>
              <w:t>Estatuto de Andalucía</w:t>
            </w:r>
            <w:r>
              <w:rPr>
                <w:b w:val="0"/>
                <w:i w:val="0"/>
              </w:rPr>
              <w:t xml:space="preserve"> ni la </w:t>
            </w:r>
            <w:r>
              <w:rPr>
                <w:b/>
                <w:i w:val="0"/>
              </w:rPr>
              <w:t>ley de planta judicial</w:t>
            </w:r>
            <w:r>
              <w:rPr>
                <w:b w:val="0"/>
                <w:i w:val="0"/>
              </w:rPr>
              <w:t xml:space="preserve"> fijan la del Tribunal Superior de Justicia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4.777 palabras</w:t>
            </w:r>
            <w:r>
              <w:rPr>
                <w:b w:val="0"/>
                <w:i w:val="0"/>
              </w:rPr>
            </w:r>
          </w:p>
        </w:tc>
      </w:tr>
    </w:tbl>
    <w:p>
      <w:pPr/>
    </w:p>
    <w:p>
      <w:pPr/>
      <w:r>
        <w:rPr>
          <w:b w:val="0"/>
          <w:i w:val="0"/>
        </w:rPr>
      </w:r>
      <w:r>
        <w:rPr>
          <w:b/>
          <w:i w:val="0"/>
        </w:rPr>
        <w:t>Las siglas de este tema, presentadas de entrada</w:t>
      </w:r>
      <w:r>
        <w:rPr>
          <w:b w:val="0"/>
          <w:i w:val="0"/>
        </w:rPr>
        <w:t>: el Boletín Oficial del Estado (</w:t>
      </w:r>
      <w:r>
        <w:rPr>
          <w:b/>
          <w:i w:val="0"/>
        </w:rPr>
        <w:t>BOE</w:t>
      </w:r>
      <w:r>
        <w:rPr>
          <w:b w:val="0"/>
          <w:i w:val="0"/>
        </w:rPr>
        <w:t>), el</w:t>
      </w:r>
      <w:r>
        <w:t xml:space="preserve"> </w:t>
      </w:r>
      <w:r>
        <w:rPr>
          <w:b w:val="0"/>
          <w:i w:val="0"/>
        </w:rPr>
        <w:t>Centro de Investigaciones Sociológicas (</w:t>
      </w:r>
      <w:r>
        <w:rPr>
          <w:b/>
          <w:i w:val="0"/>
        </w:rPr>
        <w:t>CIS</w:t>
      </w:r>
      <w:r>
        <w:rPr>
          <w:b w:val="0"/>
          <w:i w:val="0"/>
        </w:rPr>
        <w:t>), la Agencia Estatal Boletín Oficial del Estado</w:t>
      </w:r>
      <w:r>
        <w:t xml:space="preserve"> </w:t>
      </w:r>
      <w:r>
        <w:rPr>
          <w:b w:val="0"/>
          <w:i w:val="0"/>
        </w:rPr>
        <w:t>(</w:t>
      </w:r>
      <w:r>
        <w:rPr>
          <w:b/>
          <w:i w:val="0"/>
        </w:rPr>
        <w:t>AEBOE</w:t>
      </w:r>
      <w:r>
        <w:rPr>
          <w:b w:val="0"/>
          <w:i w:val="0"/>
        </w:rPr>
        <w:t>), el Consejo General del Poder Judicial (</w:t>
      </w:r>
      <w:r>
        <w:rPr>
          <w:b/>
          <w:i w:val="0"/>
        </w:rPr>
        <w:t>CGPJ</w:t>
      </w:r>
      <w:r>
        <w:rPr>
          <w:b w:val="0"/>
          <w:i w:val="0"/>
        </w:rPr>
        <w:t>), el Tribunal Superior de Justicia</w:t>
      </w:r>
      <w:r>
        <w:t xml:space="preserve"> </w:t>
      </w:r>
      <w:r>
        <w:rPr>
          <w:b w:val="0"/>
          <w:i w:val="0"/>
        </w:rPr>
        <w:t>(</w:t>
      </w:r>
      <w:r>
        <w:rPr>
          <w:b/>
          <w:i w:val="0"/>
        </w:rPr>
        <w:t>TSJ</w:t>
      </w:r>
      <w:r>
        <w:rPr>
          <w:b w:val="0"/>
          <w:i w:val="0"/>
        </w:rPr>
        <w:t>), el Tribunal Europeo de Derechos Humanos (</w:t>
      </w:r>
      <w:r>
        <w:rPr>
          <w:b/>
          <w:i w:val="0"/>
        </w:rPr>
        <w:t>TEDH</w:t>
      </w:r>
      <w:r>
        <w:rPr>
          <w:b w:val="0"/>
          <w:i w:val="0"/>
        </w:rPr>
        <w:t>), la Organización de las Naciones Unidas</w:t>
      </w:r>
      <w:r>
        <w:t xml:space="preserve"> </w:t>
      </w:r>
      <w:r>
        <w:rPr>
          <w:b w:val="0"/>
          <w:i w:val="0"/>
        </w:rPr>
        <w:t>(</w:t>
      </w:r>
      <w:r>
        <w:rPr>
          <w:b/>
          <w:i w:val="0"/>
        </w:rPr>
        <w:t>ONU</w:t>
      </w:r>
      <w:r>
        <w:rPr>
          <w:b w:val="0"/>
          <w:i w:val="0"/>
        </w:rPr>
        <w:t>), el Organismo Internacional de Energía Atómica (</w:t>
      </w:r>
      <w:r>
        <w:rPr>
          <w:b/>
          <w:i w:val="0"/>
        </w:rPr>
        <w:t>OIEA</w:t>
      </w:r>
      <w:r>
        <w:rPr>
          <w:b w:val="0"/>
          <w:i w:val="0"/>
        </w:rPr>
        <w:t>), la Organización del Tratado del</w:t>
      </w:r>
      <w:r>
        <w:t xml:space="preserve"> </w:t>
      </w:r>
      <w:r>
        <w:rPr>
          <w:b w:val="0"/>
          <w:i w:val="0"/>
        </w:rPr>
        <w:t>Atlántico Norte (</w:t>
      </w:r>
      <w:r>
        <w:rPr>
          <w:b/>
          <w:i w:val="0"/>
        </w:rPr>
        <w:t>OTAN</w:t>
      </w:r>
      <w:r>
        <w:rPr>
          <w:b w:val="0"/>
          <w:i w:val="0"/>
        </w:rPr>
        <w:t>), la Reserva Federal de los Estados Unidos (</w:t>
      </w:r>
      <w:r>
        <w:rPr>
          <w:b/>
          <w:i w:val="0"/>
        </w:rPr>
        <w:t>FED</w:t>
      </w:r>
      <w:r>
        <w:rPr>
          <w:b w:val="0"/>
          <w:i w:val="0"/>
        </w:rPr>
        <w:t>), el Mercado Común del</w:t>
      </w:r>
      <w:r>
        <w:t xml:space="preserve"> </w:t>
      </w:r>
      <w:r>
        <w:rPr>
          <w:b w:val="0"/>
          <w:i w:val="0"/>
        </w:rPr>
        <w:t>Sur (</w:t>
      </w:r>
      <w:r>
        <w:rPr>
          <w:b/>
          <w:i w:val="0"/>
        </w:rPr>
        <w:t>MERCOSUR</w:t>
      </w:r>
      <w:r>
        <w:rPr>
          <w:b w:val="0"/>
          <w:i w:val="0"/>
        </w:rPr>
        <w:t>), el organismo de Naciones Unidas para los refugiados de Palestina (</w:t>
      </w:r>
      <w:r>
        <w:rPr>
          <w:b/>
          <w:i w:val="0"/>
        </w:rPr>
        <w:t>UNRWA</w:t>
      </w:r>
      <w:r>
        <w:rPr>
          <w:b w:val="0"/>
          <w:i w:val="0"/>
        </w:rPr>
        <w:t>, así,</w:t>
      </w:r>
      <w:r>
        <w:t xml:space="preserve"> </w:t>
      </w:r>
      <w:r>
        <w:rPr>
          <w:b w:val="0"/>
          <w:i w:val="0"/>
        </w:rPr>
        <w:t>en sus siglas inglesas), la ley orgánica (</w:t>
      </w:r>
      <w:r>
        <w:rPr>
          <w:b/>
          <w:i w:val="0"/>
        </w:rPr>
        <w:t>LO</w:t>
      </w:r>
      <w:r>
        <w:rPr>
          <w:b w:val="0"/>
          <w:i w:val="0"/>
        </w:rPr>
        <w:t>), el real decreto (</w:t>
      </w:r>
      <w:r>
        <w:rPr>
          <w:b/>
          <w:i w:val="0"/>
        </w:rPr>
        <w:t>RD</w:t>
      </w:r>
      <w:r>
        <w:rPr>
          <w:b w:val="0"/>
          <w:i w:val="0"/>
        </w:rPr>
        <w:t>) y el organismo autónomo</w:t>
      </w:r>
      <w:r>
        <w:t xml:space="preserve"> </w:t>
      </w:r>
      <w:r>
        <w:rPr>
          <w:b w:val="0"/>
          <w:i w:val="0"/>
        </w:rPr>
        <w:t>(</w:t>
      </w:r>
      <w:r>
        <w:rPr>
          <w:b/>
          <w:i w:val="0"/>
        </w:rPr>
        <w:t>O.A.</w:t>
      </w:r>
      <w:r>
        <w:rPr>
          <w:b w:val="0"/>
          <w:i w:val="0"/>
        </w:rPr>
        <w:t>, como lo abrevia el real decreto que este tema cita), el Consejo Superior de</w:t>
      </w:r>
      <w:r>
        <w:t xml:space="preserve"> </w:t>
      </w:r>
      <w:r>
        <w:rPr>
          <w:b w:val="0"/>
          <w:i w:val="0"/>
        </w:rPr>
        <w:t>Investigaciones Científicas (</w:t>
      </w:r>
      <w:r>
        <w:rPr>
          <w:b/>
          <w:i w:val="0"/>
        </w:rPr>
        <w:t>CSIC</w:t>
      </w:r>
      <w:r>
        <w:rPr>
          <w:b w:val="0"/>
          <w:i w:val="0"/>
        </w:rPr>
        <w:t>) —que no es el CIS, y de ahí sale un error del examen— y la</w:t>
      </w:r>
      <w:r>
        <w:t xml:space="preserve"> </w:t>
      </w:r>
      <w:r>
        <w:rPr>
          <w:b w:val="0"/>
          <w:i w:val="0"/>
        </w:rPr>
        <w:t>Organización para la Cooperación y el Desarrollo Económicos (</w:t>
      </w:r>
      <w:r>
        <w:rPr>
          <w:b/>
          <w:i w:val="0"/>
        </w:rPr>
        <w:t>OCDE</w:t>
      </w:r>
      <w:r>
        <w:rPr>
          <w:b w:val="0"/>
          <w:i w:val="0"/>
        </w:rPr>
        <w:t>).</w:t>
      </w:r>
    </w:p>
    <w:p>
      <w:pPr>
        <w:pStyle w:val="Citadelanorma"/>
      </w:pPr>
      <w:r>
        <w:rPr>
          <w:b w:val="0"/>
          <w:i w:val="0"/>
        </w:rPr>
      </w:r>
      <w:r>
        <w:rPr>
          <w:b/>
          <w:i w:val="0"/>
        </w:rPr>
        <w:t>Enunciado de la convocatoria (Anexo 2, temario específico de Información y Contenidos, punto 3):</w:t>
      </w:r>
      <w:r>
        <w:rPr>
          <w:b w:val="0"/>
          <w:i w:val="0"/>
        </w:rPr>
      </w:r>
      <w:r>
        <w:t xml:space="preserve"> </w:t>
      </w:r>
      <w:r>
        <w:rPr>
          <w:b w:val="0"/>
          <w:i w:val="0"/>
        </w:rPr>
        <w:t>«Instituciones y poderes del Estado, instituciones y organismos internacionales.»</w:t>
      </w:r>
    </w:p>
    <w:p>
      <w:pPr/>
      <w:r>
        <w:rPr>
          <w:b w:val="0"/>
          <w:i w:val="0"/>
        </w:rPr>
      </w:r>
      <w:r>
        <w:rPr>
          <w:b/>
          <w:i w:val="0"/>
        </w:rPr>
        <w:t>Veintiuna preguntas</w:t>
      </w:r>
      <w:r>
        <w:rPr>
          <w:b w:val="0"/>
          <w:i w:val="0"/>
        </w:rPr>
        <w:t xml:space="preserve">, y el enunciado no engaña: </w:t>
      </w:r>
      <w:r>
        <w:rPr>
          <w:b/>
          <w:i w:val="0"/>
        </w:rPr>
        <w:t>son de instituciones</w:t>
      </w:r>
      <w:r>
        <w:rPr>
          <w:b w:val="0"/>
          <w:i w:val="0"/>
        </w:rPr>
        <w:t>. La mitad pregunta por</w:t>
      </w:r>
      <w:r>
        <w:t xml:space="preserve"> </w:t>
      </w:r>
      <w:r>
        <w:rPr>
          <w:b w:val="0"/>
          <w:i w:val="0"/>
        </w:rPr>
      </w:r>
      <w:r>
        <w:rPr>
          <w:b/>
          <w:i w:val="0"/>
        </w:rPr>
        <w:t>quién ocupa un cargo</w:t>
      </w:r>
      <w:r>
        <w:rPr>
          <w:b w:val="0"/>
          <w:i w:val="0"/>
        </w:rPr>
        <w:t xml:space="preserve">; la otra mitad, por </w:t>
      </w:r>
      <w:r>
        <w:rPr>
          <w:b/>
          <w:i w:val="0"/>
        </w:rPr>
        <w:t>cómo funciona una institución</w:t>
      </w:r>
      <w:r>
        <w:rPr>
          <w:b w:val="0"/>
          <w:i w:val="0"/>
        </w:rPr>
        <w:t xml:space="preserve"> o </w:t>
      </w:r>
      <w:r>
        <w:rPr>
          <w:b/>
          <w:i w:val="0"/>
        </w:rPr>
        <w:t>qué es un</w:t>
      </w:r>
      <w:r>
        <w:t xml:space="preserve"> </w:t>
      </w:r>
      <w:r>
        <w:rPr>
          <w:b/>
          <w:i w:val="0"/>
        </w:rPr>
        <w:t>organismo internacional</w:t>
      </w:r>
      <w:r>
        <w:rPr>
          <w:b w:val="0"/>
          <w:i w:val="0"/>
        </w:rPr>
        <w:t>.</w:t>
      </w:r>
    </w:p>
    <w:p>
      <w:pPr/>
      <w:r>
        <w:rPr>
          <w:b w:val="0"/>
          <w:i w:val="0"/>
        </w:rPr>
      </w:r>
      <w:r>
        <w:rPr>
          <w:b/>
          <w:i w:val="0"/>
        </w:rPr>
        <w:t>Y esa es la mejor noticia documental de todo el bloque</w:t>
      </w:r>
      <w:r>
        <w:rPr>
          <w:b w:val="0"/>
          <w:i w:val="0"/>
        </w:rPr>
        <w:t xml:space="preserve">, porque en España </w:t>
      </w:r>
      <w:r>
        <w:rPr>
          <w:b/>
          <w:i w:val="0"/>
        </w:rPr>
        <w:t>los cargos se</w:t>
      </w:r>
      <w:r>
        <w:t xml:space="preserve"> </w:t>
      </w:r>
      <w:r>
        <w:rPr>
          <w:b/>
          <w:i w:val="0"/>
        </w:rPr>
        <w:t>nombran por real decreto publicado en el BOE</w:t>
      </w:r>
      <w:r>
        <w:rPr>
          <w:b w:val="0"/>
          <w:i w:val="0"/>
        </w:rPr>
        <w:t xml:space="preserve">, y </w:t>
      </w:r>
      <w:r>
        <w:rPr>
          <w:b/>
          <w:i w:val="0"/>
        </w:rPr>
        <w:t>las reglas de funcionamiento están en la</w:t>
      </w:r>
      <w:r>
        <w:t xml:space="preserve"> </w:t>
      </w:r>
      <w:r>
        <w:rPr>
          <w:b/>
          <w:i w:val="0"/>
        </w:rPr>
        <w:t>Constitución</w:t>
      </w:r>
      <w:r>
        <w:rPr>
          <w:b w:val="0"/>
          <w:i w:val="0"/>
        </w:rPr>
        <w:t xml:space="preserve">. De las veintiuna preguntas, </w:t>
      </w:r>
      <w:r>
        <w:rPr>
          <w:b/>
          <w:i w:val="0"/>
        </w:rPr>
        <w:t>quince quedan atadas a un documento</w:t>
      </w:r>
      <w:r>
        <w:rPr>
          <w:b w:val="0"/>
          <w:i w:val="0"/>
        </w:rPr>
        <w:t xml:space="preserve"> —trece al BOE y</w:t>
      </w:r>
      <w:r>
        <w:t xml:space="preserve"> </w:t>
      </w:r>
      <w:r>
        <w:rPr>
          <w:b w:val="0"/>
          <w:i w:val="0"/>
        </w:rPr>
        <w:t xml:space="preserve">dos a las propias Naciones Unidas—, </w:t>
      </w:r>
      <w:r>
        <w:rPr>
          <w:b/>
          <w:i w:val="0"/>
        </w:rPr>
        <w:t>una más queda a medias</w:t>
      </w:r>
      <w:r>
        <w:rPr>
          <w:b w:val="0"/>
          <w:i w:val="0"/>
        </w:rPr>
        <w:t xml:space="preserve"> y </w:t>
      </w:r>
      <w:r>
        <w:rPr>
          <w:b/>
          <w:i w:val="0"/>
        </w:rPr>
        <w:t>cinco se apoyan sólo en la</w:t>
      </w:r>
      <w:r>
        <w:t xml:space="preserve"> </w:t>
      </w:r>
      <w:r>
        <w:rPr>
          <w:b/>
          <w:i w:val="0"/>
        </w:rPr>
        <w:t>plantilla oficial</w:t>
      </w:r>
      <w:r>
        <w:rPr>
          <w:b w:val="0"/>
          <w:i w:val="0"/>
        </w:rPr>
        <w:t>.</w:t>
      </w:r>
    </w:p>
    <w:p>
      <w:pPr/>
      <w:r>
        <w:rPr>
          <w:b w:val="0"/>
          <w:i w:val="0"/>
        </w:rPr>
      </w:r>
      <w:r>
        <w:rPr>
          <w:b/>
          <w:i w:val="0"/>
        </w:rPr>
        <w:t>Es el mejor respaldo documental de los tres primeros puntos</w:t>
      </w:r>
      <w:r>
        <w:rPr>
          <w:b w:val="0"/>
          <w:i w:val="0"/>
        </w:rPr>
        <w:t>, y con diferencia: el 71 %, frente al</w:t>
      </w:r>
      <w:r>
        <w:t xml:space="preserve"> </w:t>
      </w:r>
      <w:r>
        <w:rPr>
          <w:b w:val="0"/>
          <w:i w:val="0"/>
        </w:rPr>
        <w:t>59 % del tema 2 y el 17 % del tema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y documento del BOE</w:t>
            </w:r>
            <w:r>
              <w:rPr>
                <w:b w:val="0"/>
                <w:i w:val="0"/>
              </w:rPr>
            </w:r>
          </w:p>
        </w:tc>
        <w:tc>
          <w:tcPr>
            <w:tcW w:type="dxa" w:w="4706"/>
          </w:tcPr>
          <w:p>
            <w:pPr>
              <w:pStyle w:val="Tabla"/>
            </w:pPr>
            <w:r/>
            <w:r>
              <w:rPr>
                <w:b w:val="0"/>
                <w:i w:val="0"/>
              </w:rPr>
              <w:t xml:space="preserve">La </w:t>
            </w:r>
            <w:r>
              <w:rPr>
                <w:b/>
                <w:i w:val="0"/>
              </w:rPr>
              <w:t>Constitución</w:t>
            </w:r>
            <w:r>
              <w:rPr>
                <w:b w:val="0"/>
                <w:i w:val="0"/>
              </w:rPr>
              <w:t xml:space="preserve"> —investidura, gobierno en funciones y moción de censura—, el </w:t>
            </w:r>
            <w:r>
              <w:rPr>
                <w:b/>
                <w:i w:val="0"/>
              </w:rPr>
              <w:t>Estatuto de Roma</w:t>
            </w:r>
            <w:r>
              <w:rPr>
                <w:b w:val="0"/>
                <w:i w:val="0"/>
              </w:rPr>
              <w:t xml:space="preserve">, el </w:t>
            </w:r>
            <w:r>
              <w:rPr>
                <w:b/>
                <w:i w:val="0"/>
              </w:rPr>
              <w:t>Convenio de Estambul</w:t>
            </w:r>
            <w:r>
              <w:rPr>
                <w:b w:val="0"/>
                <w:i w:val="0"/>
              </w:rPr>
              <w:t xml:space="preserve">, el </w:t>
            </w:r>
            <w:r>
              <w:rPr>
                <w:b/>
                <w:i w:val="0"/>
              </w:rPr>
              <w:t>Protocolo de adhesión de Suecia a la OTAN</w:t>
            </w:r>
            <w:r>
              <w:rPr>
                <w:b w:val="0"/>
                <w:i w:val="0"/>
              </w:rPr>
              <w:t xml:space="preserve">, la </w:t>
            </w:r>
            <w:r>
              <w:rPr>
                <w:b/>
                <w:i w:val="0"/>
              </w:rPr>
              <w:t>ley orgánica de la abdicación</w:t>
            </w:r>
            <w:r>
              <w:rPr>
                <w:b w:val="0"/>
                <w:i w:val="0"/>
              </w:rPr>
              <w:t xml:space="preserve">, el </w:t>
            </w:r>
            <w:r>
              <w:rPr>
                <w:b/>
                <w:i w:val="0"/>
              </w:rPr>
              <w:t>real decreto de estructura del Ministerio de la Presidencia</w:t>
            </w:r>
            <w:r>
              <w:rPr>
                <w:b w:val="0"/>
                <w:i w:val="0"/>
              </w:rPr>
              <w:t xml:space="preserve">, la </w:t>
            </w:r>
            <w:r>
              <w:rPr>
                <w:b/>
                <w:i w:val="0"/>
              </w:rPr>
              <w:t>ley de demarcación y planta judicial</w:t>
            </w:r>
            <w:r>
              <w:rPr>
                <w:b w:val="0"/>
                <w:i w:val="0"/>
              </w:rPr>
              <w:t xml:space="preserve"> y </w:t>
            </w:r>
            <w:r>
              <w:rPr>
                <w:b/>
                <w:i w:val="0"/>
              </w:rPr>
              <w:t>cuatro reales decretos de nombramiento</w:t>
            </w:r>
            <w:r>
              <w:rPr>
                <w:b w:val="0"/>
                <w:i w:val="0"/>
              </w:rPr>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Las páginas de las </w:t>
            </w:r>
            <w:r>
              <w:rPr>
                <w:b/>
                <w:i w:val="0"/>
              </w:rPr>
              <w:t>Naciones Unidas</w:t>
            </w:r>
            <w:r>
              <w:rPr>
                <w:b w:val="0"/>
                <w:i w:val="0"/>
              </w:rPr>
              <w:t xml:space="preserve"> sobre el Consejo de Seguridad, el capítulo VII de la Carta y las operaciones de mantenimiento de la paz; y la de la </w:t>
            </w:r>
            <w:r>
              <w:rPr>
                <w:b/>
                <w:i w:val="0"/>
              </w:rPr>
              <w:t>Reserva Federal</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Cinco de las veintiuna</w:t>
            </w:r>
            <w:r>
              <w:rPr>
                <w:b w:val="0"/>
                <w:i w:val="0"/>
              </w:rPr>
              <w:t>. Van marcadas en su epígrafe y listadas juntas al final</w:t>
            </w:r>
          </w:p>
        </w:tc>
      </w:tr>
    </w:tbl>
    <w:p>
      <w:pPr/>
    </w:p>
    <w:p>
      <w:pPr>
        <w:pStyle w:val="Separador"/>
        <w:pBdr>
          <w:bottom w:val="single" w:sz="4" w:color="BBBBBB"/>
        </w:pBdr>
      </w:pPr>
    </w:p>
    <w:p>
      <w:pPr>
        <w:pStyle w:val="Heading2"/>
      </w:pPr>
      <w:r>
        <w:rPr>
          <w:b w:val="0"/>
          <w:i w:val="0"/>
        </w:rPr>
        <w:t>3.1 Las tres reglas de la Constitución que el examen pregunta</w:t>
      </w:r>
    </w:p>
    <w:p>
      <w:pPr/>
      <w:r>
        <w:rPr>
          <w:b w:val="0"/>
          <w:i w:val="0"/>
        </w:rPr>
      </w:r>
      <w:r>
        <w:rPr>
          <w:b/>
          <w:i w:val="0"/>
        </w:rPr>
        <w:t>Tres preguntas y tres artículos.</w:t>
      </w:r>
      <w:r>
        <w:rPr>
          <w:b w:val="0"/>
          <w:i w:val="0"/>
        </w:rPr>
        <w:t xml:space="preserve"> Las tres se contestan leyendo, y las tres tienen la misma</w:t>
      </w:r>
      <w:r>
        <w:t xml:space="preserve"> </w:t>
      </w:r>
      <w:r>
        <w:rPr>
          <w:b w:val="0"/>
          <w:i w:val="0"/>
        </w:rPr>
        <w:t xml:space="preserve">trampa: </w:t>
      </w:r>
      <w:r>
        <w:rPr>
          <w:b/>
          <w:i w:val="0"/>
        </w:rPr>
        <w:t>el enunciado usa el verbo de la Constitución</w:t>
      </w:r>
      <w:r>
        <w:rPr>
          <w:b w:val="0"/>
          <w:i w:val="0"/>
        </w:rPr>
        <w:t>, y quien no la haya leído contesta por</w:t>
      </w:r>
      <w:r>
        <w:t xml:space="preserve"> </w:t>
      </w:r>
      <w:r>
        <w:rPr>
          <w:b w:val="0"/>
          <w:i w:val="0"/>
        </w:rPr>
        <w:t>intuición.</w:t>
      </w:r>
    </w:p>
    <w:p>
      <w:pPr>
        <w:pStyle w:val="Heading3"/>
      </w:pPr>
      <w:r>
        <w:rPr>
          <w:b w:val="0"/>
          <w:i w:val="0"/>
        </w:rPr>
        <w:t>3.1.1 Con qué mayoría se entiende otorgada la confianza</w:t>
      </w:r>
    </w:p>
    <w:p>
      <w:pPr/>
      <w:r>
        <w:rPr>
          <w:b w:val="0"/>
          <w:i w:val="0"/>
        </w:rPr>
      </w:r>
      <w:r>
        <w:rPr>
          <w:b/>
          <w:i w:val="0"/>
        </w:rPr>
        <w:t>La respuesta oficial</w:t>
      </w:r>
      <w:r>
        <w:rPr>
          <w:b w:val="0"/>
          <w:i w:val="0"/>
        </w:rPr>
        <w:t xml:space="preserve">: </w:t>
      </w:r>
      <w:r>
        <w:rPr>
          <w:b/>
          <w:i w:val="0"/>
        </w:rPr>
        <w:t>mayoría simple</w:t>
      </w:r>
      <w:r>
        <w:rPr>
          <w:b w:val="0"/>
          <w:i w:val="0"/>
        </w:rPr>
        <w:t>.</w:t>
      </w:r>
    </w:p>
    <w:p>
      <w:pPr/>
      <w:r>
        <w:rPr>
          <w:b w:val="0"/>
          <w:i w:val="0"/>
        </w:rPr>
      </w:r>
      <w:r>
        <w:rPr>
          <w:b/>
          <w:i w:val="0"/>
        </w:rPr>
        <w:t>Y el enunciado está copiado del artículo 99.3</w:t>
      </w:r>
      <w:r>
        <w:rPr>
          <w:b w:val="0"/>
          <w:i w:val="0"/>
        </w:rPr>
        <w:t>, que dice, entero:</w:t>
      </w:r>
    </w:p>
    <w:p>
      <w:pPr>
        <w:pStyle w:val="Citadelanorma"/>
      </w:pPr>
      <w:r>
        <w:rPr>
          <w:b w:val="0"/>
          <w:i w:val="0"/>
        </w:rPr>
        <w:t>«</w:t>
      </w:r>
      <w:r>
        <w:rPr>
          <w:b/>
          <w:i w:val="0"/>
        </w:rPr>
        <w:t>Si el Congreso de los Diputados, por el voto de la mayoría absoluta de sus miembros, otorgare su</w:t>
      </w:r>
      <w:r>
        <w:t xml:space="preserve"> </w:t>
      </w:r>
      <w:r>
        <w:rPr>
          <w:b/>
          <w:i w:val="0"/>
        </w:rPr>
        <w:t>confianza a dicho candidato, el Rey le nombrará Presidente. De no alcanzarse dicha mayoría, se</w:t>
      </w:r>
      <w:r>
        <w:t xml:space="preserve"> </w:t>
      </w:r>
      <w:r>
        <w:rPr>
          <w:b/>
          <w:i w:val="0"/>
        </w:rPr>
        <w:t>someterá la misma propuesta a nueva votación cuarenta y ocho horas después de la anterior, y la</w:t>
      </w:r>
      <w:r>
        <w:t xml:space="preserve"> </w:t>
      </w:r>
      <w:r>
        <w:rPr>
          <w:b/>
          <w:i w:val="0"/>
        </w:rPr>
        <w:t>confianza se entenderá otorgada si obtuviere la mayoría simple.</w:t>
      </w:r>
      <w:r>
        <w:rPr>
          <w:b w:val="0"/>
          <w:i w:val="0"/>
        </w:rPr>
        <w:t>»</w:t>
      </w:r>
    </w:p>
    <w:p>
      <w:pPr/>
      <w:r>
        <w:rPr>
          <w:b w:val="0"/>
          <w:i w:val="0"/>
        </w:rPr>
      </w:r>
      <w:r>
        <w:rPr>
          <w:b/>
          <w:i w:val="0"/>
        </w:rPr>
        <w:t>La clave está en el verbo, y por eso conviene subrayarlo</w:t>
      </w:r>
      <w:r>
        <w:rPr>
          <w:b w:val="0"/>
          <w:i w:val="0"/>
        </w:rPr>
        <w:t>: la Constitución usa «</w:t>
      </w:r>
      <w:r>
        <w:rPr>
          <w:b/>
          <w:i w:val="0"/>
        </w:rPr>
        <w:t>otorgare</w:t>
      </w:r>
      <w:r>
        <w:rPr>
          <w:b w:val="0"/>
          <w:i w:val="0"/>
        </w:rPr>
        <w:t>» para</w:t>
      </w:r>
      <w:r>
        <w:t xml:space="preserve"> </w:t>
      </w:r>
      <w:r>
        <w:rPr>
          <w:b w:val="0"/>
          <w:i w:val="0"/>
        </w:rPr>
        <w:t xml:space="preserve">la mayoría absoluta de la </w:t>
      </w:r>
      <w:r>
        <w:rPr>
          <w:b/>
          <w:i w:val="0"/>
        </w:rPr>
        <w:t>primera</w:t>
      </w:r>
      <w:r>
        <w:rPr>
          <w:b w:val="0"/>
          <w:i w:val="0"/>
        </w:rPr>
        <w:t xml:space="preserve"> votación y «</w:t>
      </w:r>
      <w:r>
        <w:rPr>
          <w:b/>
          <w:i w:val="0"/>
        </w:rPr>
        <w:t>se entenderá otorgada</w:t>
      </w:r>
      <w:r>
        <w:rPr>
          <w:b w:val="0"/>
          <w:i w:val="0"/>
        </w:rPr>
        <w:t>» para la mayoría simple de</w:t>
      </w:r>
      <w:r>
        <w:t xml:space="preserve"> </w:t>
      </w:r>
      <w:r>
        <w:rPr>
          <w:b w:val="0"/>
          <w:i w:val="0"/>
        </w:rPr>
        <w:t xml:space="preserve">la </w:t>
      </w:r>
      <w:r>
        <w:rPr>
          <w:b/>
          <w:i w:val="0"/>
        </w:rPr>
        <w:t>segunda</w:t>
      </w:r>
      <w:r>
        <w:rPr>
          <w:b w:val="0"/>
          <w:i w:val="0"/>
        </w:rPr>
        <w:t xml:space="preserve">. El examen pregunta por la fórmula del segundo verbo. </w:t>
      </w:r>
      <w:r>
        <w:rPr>
          <w:b/>
          <w:i w:val="0"/>
        </w:rPr>
        <w:t>Quien conteste «mayoría</w:t>
      </w:r>
      <w:r>
        <w:t xml:space="preserve"> </w:t>
      </w:r>
      <w:r>
        <w:rPr>
          <w:b/>
          <w:i w:val="0"/>
        </w:rPr>
        <w:t>absoluta» no está equivocado sobre la Constitución: está equivocado sobre qué votación se le</w:t>
      </w:r>
      <w:r>
        <w:t xml:space="preserve"> </w:t>
      </w:r>
      <w:r>
        <w:rPr>
          <w:b/>
          <w:i w:val="0"/>
        </w:rPr>
        <w:t>pregunta.</w:t>
      </w:r>
      <w:r>
        <w:rPr>
          <w:b w:val="0"/>
          <w:i w:val="0"/>
        </w:rPr>
      </w:r>
    </w:p>
    <w:p>
      <w:pPr/>
      <w:r>
        <w:rPr>
          <w:b w:val="0"/>
          <w:i w:val="0"/>
        </w:rPr>
      </w:r>
      <w:r>
        <w:rPr>
          <w:b/>
          <w:i w:val="0"/>
        </w:rPr>
        <w:t>Y el artículo tiene dos apartados más que conviene tener</w:t>
      </w:r>
      <w:r>
        <w:rPr>
          <w:b w:val="0"/>
          <w:i w:val="0"/>
        </w:rPr>
        <w:t>: si ninguna propuesta prospera, se</w:t>
      </w:r>
      <w:r>
        <w:t xml:space="preserve"> </w:t>
      </w:r>
      <w:r>
        <w:rPr>
          <w:b w:val="0"/>
          <w:i w:val="0"/>
        </w:rPr>
        <w:t xml:space="preserve">tramitan sucesivas (99.4); y </w:t>
      </w:r>
      <w:r>
        <w:rPr>
          <w:b/>
          <w:i w:val="0"/>
        </w:rPr>
        <w:t>si pasan dos meses desde la primera votación de investidura sin que</w:t>
      </w:r>
      <w:r>
        <w:t xml:space="preserve"> </w:t>
      </w:r>
      <w:r>
        <w:rPr>
          <w:b/>
          <w:i w:val="0"/>
        </w:rPr>
        <w:t>nadie obtenga la confianza, el Rey disuelve las Cámaras y convoca elecciones, con el refrendo del</w:t>
      </w:r>
      <w:r>
        <w:t xml:space="preserve"> </w:t>
      </w:r>
      <w:r>
        <w:rPr>
          <w:b/>
          <w:i w:val="0"/>
        </w:rPr>
        <w:t>Presidente del Congreso</w:t>
      </w:r>
      <w:r>
        <w:rPr>
          <w:b w:val="0"/>
          <w:i w:val="0"/>
        </w:rPr>
        <w:t xml:space="preserve"> (99.5).</w:t>
      </w:r>
    </w:p>
    <w:p>
      <w:pPr>
        <w:pStyle w:val="Heading3"/>
      </w:pPr>
      <w:r>
        <w:rPr>
          <w:b w:val="0"/>
          <w:i w:val="0"/>
        </w:rPr>
        <w:t>3.1.2 Desde cuándo está en funciones un gobierno</w:t>
      </w:r>
    </w:p>
    <w:p>
      <w:pPr/>
      <w:r>
        <w:rPr>
          <w:b w:val="0"/>
          <w:i w:val="0"/>
        </w:rPr>
      </w:r>
      <w:r>
        <w:rPr>
          <w:b/>
          <w:i w:val="0"/>
        </w:rPr>
        <w:t>La respuesta oficial</w:t>
      </w:r>
      <w:r>
        <w:rPr>
          <w:b w:val="0"/>
          <w:i w:val="0"/>
        </w:rPr>
        <w:t xml:space="preserve">: </w:t>
      </w:r>
      <w:r>
        <w:rPr>
          <w:b/>
          <w:i w:val="0"/>
        </w:rPr>
        <w:t>tras la celebración de elecciones generales</w:t>
      </w:r>
      <w:r>
        <w:rPr>
          <w:b w:val="0"/>
          <w:i w:val="0"/>
        </w:rPr>
        <w:t>.</w:t>
      </w:r>
    </w:p>
    <w:p>
      <w:pPr/>
      <w:r>
        <w:rPr>
          <w:b w:val="0"/>
          <w:i w:val="0"/>
        </w:rPr>
      </w:r>
      <w:r>
        <w:rPr>
          <w:b/>
          <w:i w:val="0"/>
        </w:rPr>
        <w:t>Artículo 101</w:t>
      </w:r>
      <w:r>
        <w:rPr>
          <w:b w:val="0"/>
          <w:i w:val="0"/>
        </w:rPr>
        <w:t>, que es corto y contesta las cuatro opciones de una vez:</w:t>
      </w:r>
    </w:p>
    <w:p>
      <w:pPr>
        <w:pStyle w:val="Citadelanorma"/>
      </w:pPr>
      <w:r>
        <w:rPr>
          <w:b w:val="0"/>
          <w:i w:val="0"/>
        </w:rPr>
        <w:t>«</w:t>
      </w:r>
      <w:r>
        <w:rPr>
          <w:b/>
          <w:i w:val="0"/>
        </w:rPr>
        <w:t>1. El Gobierno cesa tras la celebración de elecciones generales, en los casos de pérdida de la</w:t>
      </w:r>
      <w:r>
        <w:t xml:space="preserve"> </w:t>
      </w:r>
      <w:r>
        <w:rPr>
          <w:b/>
          <w:i w:val="0"/>
        </w:rPr>
        <w:t>confianza parlamentaria previstos en la Constitución, o por dimisión o fallecimiento de su</w:t>
      </w:r>
      <w:r>
        <w:t xml:space="preserve"> </w:t>
      </w:r>
      <w:r>
        <w:rPr>
          <w:b/>
          <w:i w:val="0"/>
        </w:rPr>
        <w:t>Presidente.</w:t>
      </w:r>
      <w:r>
        <w:rPr>
          <w:b w:val="0"/>
          <w:i w:val="0"/>
        </w:rPr>
      </w:r>
      <w:r>
        <w:t xml:space="preserve"> </w:t>
      </w:r>
      <w:r>
        <w:rPr>
          <w:b w:val="0"/>
          <w:i w:val="0"/>
        </w:rPr>
      </w:r>
      <w:r>
        <w:rPr>
          <w:b/>
          <w:i w:val="0"/>
        </w:rPr>
        <w:t>2. El Gobierno cesante continuará en funciones hasta la toma de posesión del nuevo Gobierno.</w:t>
      </w:r>
      <w:r>
        <w:rPr>
          <w:b w:val="0"/>
          <w:i w:val="0"/>
        </w:rPr>
        <w:t>»</w:t>
      </w:r>
    </w:p>
    <w:p>
      <w:pPr/>
      <w:r>
        <w:rPr>
          <w:b w:val="0"/>
          <w:i w:val="0"/>
        </w:rPr>
      </w:r>
      <w:r>
        <w:rPr>
          <w:b/>
          <w:i w:val="0"/>
        </w:rPr>
        <w:t>Las tres opciones falsas no son inventos: son las otras causas de cese del mismo artículo.</w:t>
      </w:r>
      <w:r>
        <w:rPr>
          <w:b w:val="0"/>
          <w:i w:val="0"/>
        </w:rPr>
        <w:t xml:space="preserve"> Perder</w:t>
      </w:r>
      <w:r>
        <w:t xml:space="preserve"> </w:t>
      </w:r>
      <w:r>
        <w:rPr>
          <w:b w:val="0"/>
          <w:i w:val="0"/>
        </w:rPr>
        <w:t xml:space="preserve">la confianza de la Cámara y perder una moción de censura </w:t>
      </w:r>
      <w:r>
        <w:rPr>
          <w:b/>
          <w:i w:val="0"/>
        </w:rPr>
        <w:t>también hacen cesar al Gobierno</w:t>
      </w:r>
      <w:r>
        <w:rPr>
          <w:b w:val="0"/>
          <w:i w:val="0"/>
        </w:rPr>
        <w:t>, y</w:t>
      </w:r>
      <w:r>
        <w:t xml:space="preserve"> </w:t>
      </w:r>
      <w:r>
        <w:rPr>
          <w:b w:val="0"/>
          <w:i w:val="0"/>
        </w:rPr>
        <w:t xml:space="preserve">también lo dejan en funciones. Lo que las descarta es que </w:t>
      </w:r>
      <w:r>
        <w:rPr>
          <w:b/>
          <w:i w:val="0"/>
        </w:rPr>
        <w:t>el enunciado pregunta por el supuesto</w:t>
      </w:r>
      <w:r>
        <w:t xml:space="preserve"> </w:t>
      </w:r>
      <w:r>
        <w:rPr>
          <w:b/>
          <w:i w:val="0"/>
        </w:rPr>
        <w:t>general</w:t>
      </w:r>
      <w:r>
        <w:rPr>
          <w:b w:val="0"/>
          <w:i w:val="0"/>
        </w:rPr>
        <w:t xml:space="preserve">, el que ocurre en cada legislatura, y ése es el primero de la lista. </w:t>
      </w:r>
      <w:r>
        <w:rPr>
          <w:b/>
          <w:i w:val="0"/>
        </w:rPr>
        <w:t>Convocar elecciones</w:t>
      </w:r>
      <w:r>
        <w:t xml:space="preserve"> </w:t>
      </w:r>
      <w:r>
        <w:rPr>
          <w:b/>
          <w:i w:val="0"/>
        </w:rPr>
        <w:t>—la opción a)— no hace cesar a nadie</w:t>
      </w:r>
      <w:r>
        <w:rPr>
          <w:b w:val="0"/>
          <w:i w:val="0"/>
        </w:rPr>
        <w:t>: el Gobierno sigue en plenitud hasta que se celebran.</w:t>
      </w:r>
    </w:p>
    <w:p>
      <w:pPr>
        <w:pStyle w:val="Heading3"/>
      </w:pPr>
      <w:r>
        <w:rPr>
          <w:b w:val="0"/>
          <w:i w:val="0"/>
        </w:rPr>
        <w:t>3.1.3 Qué hace falta para proponer una moción de censura</w:t>
      </w:r>
    </w:p>
    <w:p>
      <w:pPr/>
      <w:r>
        <w:rPr>
          <w:b w:val="0"/>
          <w:i w:val="0"/>
        </w:rPr>
      </w:r>
      <w:r>
        <w:rPr>
          <w:b/>
          <w:i w:val="0"/>
        </w:rPr>
        <w:t>La respuesta oficial</w:t>
      </w:r>
      <w:r>
        <w:rPr>
          <w:b w:val="0"/>
          <w:i w:val="0"/>
        </w:rPr>
        <w:t xml:space="preserve">: </w:t>
      </w:r>
      <w:r>
        <w:rPr>
          <w:b/>
          <w:i w:val="0"/>
        </w:rPr>
        <w:t>un 10 % de los miembros del Congreso</w:t>
      </w:r>
      <w:r>
        <w:rPr>
          <w:b w:val="0"/>
          <w:i w:val="0"/>
        </w:rPr>
        <w:t>.</w:t>
      </w:r>
    </w:p>
    <w:p>
      <w:pPr/>
      <w:r>
        <w:rPr>
          <w:b w:val="0"/>
          <w:i w:val="0"/>
        </w:rPr>
      </w:r>
      <w:r>
        <w:rPr>
          <w:b/>
          <w:i w:val="0"/>
        </w:rPr>
        <w:t>Artículo 113.2</w:t>
      </w:r>
      <w:r>
        <w:rPr>
          <w:b w:val="0"/>
          <w:i w:val="0"/>
        </w:rPr>
        <w:t>:</w:t>
      </w:r>
    </w:p>
    <w:p>
      <w:pPr>
        <w:pStyle w:val="Citadelanorma"/>
      </w:pPr>
      <w:r>
        <w:rPr>
          <w:b w:val="0"/>
          <w:i w:val="0"/>
        </w:rPr>
        <w:t>«</w:t>
      </w:r>
      <w:r>
        <w:rPr>
          <w:b/>
          <w:i w:val="0"/>
        </w:rPr>
        <w:t>La moción de censura deberá ser propuesta al menos por la décima parte de los Diputados, y habrá</w:t>
      </w:r>
      <w:r>
        <w:t xml:space="preserve"> </w:t>
      </w:r>
      <w:r>
        <w:rPr>
          <w:b/>
          <w:i w:val="0"/>
        </w:rPr>
        <w:t>de incluir un candidato a la Presidencia del Gobierno.</w:t>
      </w:r>
      <w:r>
        <w:rPr>
          <w:b w:val="0"/>
          <w:i w:val="0"/>
        </w:rPr>
        <w:t>»</w:t>
      </w:r>
    </w:p>
    <w:p>
      <w:pPr/>
      <w:r>
        <w:rPr>
          <w:b w:val="0"/>
          <w:i w:val="0"/>
        </w:rPr>
      </w:r>
      <w:r>
        <w:rPr>
          <w:b/>
          <w:i w:val="0"/>
        </w:rPr>
        <w:t>La Constitución dice «la décima parte» y el examen dice «un 10 %»</w:t>
      </w:r>
      <w:r>
        <w:rPr>
          <w:b w:val="0"/>
          <w:i w:val="0"/>
        </w:rPr>
        <w:t>, que es lo mismo escrito de otro</w:t>
      </w:r>
      <w:r>
        <w:t xml:space="preserve"> </w:t>
      </w:r>
      <w:r>
        <w:rPr>
          <w:b w:val="0"/>
          <w:i w:val="0"/>
        </w:rPr>
        <w:t xml:space="preserve">modo. </w:t>
      </w:r>
      <w:r>
        <w:rPr>
          <w:b/>
          <w:i w:val="0"/>
        </w:rPr>
        <w:t>La opción c) —un tercio— es la del artículo 113 de otra Constitución</w:t>
      </w:r>
      <w:r>
        <w:rPr>
          <w:b w:val="0"/>
          <w:i w:val="0"/>
        </w:rPr>
        <w:t>, no de ésta; y la b)</w:t>
      </w:r>
      <w:r>
        <w:t xml:space="preserve"> </w:t>
      </w:r>
      <w:r>
        <w:rPr>
          <w:b w:val="0"/>
          <w:i w:val="0"/>
        </w:rPr>
        <w:t xml:space="preserve">—la mitad— es la mayoría que hace falta </w:t>
      </w:r>
      <w:r>
        <w:rPr>
          <w:b/>
          <w:i w:val="0"/>
        </w:rPr>
        <w:t>para aprobarla</w:t>
      </w:r>
      <w:r>
        <w:rPr>
          <w:b w:val="0"/>
          <w:i w:val="0"/>
        </w:rPr>
        <w:t>, no para proponerla, que es la confusión</w:t>
      </w:r>
      <w:r>
        <w:t xml:space="preserve"> </w:t>
      </w:r>
      <w:r>
        <w:rPr>
          <w:b w:val="0"/>
          <w:i w:val="0"/>
        </w:rPr>
        <w:t>que la pregunta busca.</w:t>
      </w:r>
    </w:p>
    <w:p>
      <w:pPr/>
      <w:r>
        <w:rPr>
          <w:b w:val="0"/>
          <w:i w:val="0"/>
        </w:rPr>
      </w:r>
      <w:r>
        <w:rPr>
          <w:b/>
          <w:i w:val="0"/>
        </w:rPr>
        <w:t>Y el segundo requisito del mismo apartado, que el examen no pregunta y hay que saber</w:t>
      </w:r>
      <w:r>
        <w:rPr>
          <w:b w:val="0"/>
          <w:i w:val="0"/>
        </w:rPr>
        <w:t>: la moción</w:t>
      </w:r>
      <w:r>
        <w:t xml:space="preserve"> </w:t>
      </w:r>
      <w:r>
        <w:rPr>
          <w:b w:val="0"/>
          <w:i w:val="0"/>
        </w:rPr>
      </w:r>
      <w:r>
        <w:rPr>
          <w:b/>
          <w:i w:val="0"/>
        </w:rPr>
        <w:t>tiene que incluir un candidato a la Presidencia</w:t>
      </w:r>
      <w:r>
        <w:rPr>
          <w:b w:val="0"/>
          <w:i w:val="0"/>
        </w:rPr>
        <w:t xml:space="preserve">. Es lo que la hace </w:t>
      </w:r>
      <w:r>
        <w:rPr>
          <w:b w:val="0"/>
          <w:i/>
        </w:rPr>
        <w:t>constructiva</w:t>
      </w:r>
      <w:r>
        <w:rPr>
          <w:b w:val="0"/>
          <w:i w:val="0"/>
        </w:rPr>
        <w:t>.</w:t>
      </w:r>
    </w:p>
    <w:p>
      <w:pPr>
        <w:pStyle w:val="Separador"/>
        <w:pBdr>
          <w:bottom w:val="single" w:sz="4" w:color="BBBBBB"/>
        </w:pBdr>
      </w:pPr>
    </w:p>
    <w:p>
      <w:pPr>
        <w:pStyle w:val="Heading2"/>
      </w:pPr>
      <w:r>
        <w:rPr>
          <w:b w:val="0"/>
          <w:i w:val="0"/>
        </w:rPr>
        <w:t>3.2 La Corona: la abdicación y la Casa del Rey</w:t>
      </w:r>
    </w:p>
    <w:p>
      <w:pPr>
        <w:pStyle w:val="Heading3"/>
      </w:pPr>
      <w:r>
        <w:rPr>
          <w:b w:val="0"/>
          <w:i w:val="0"/>
        </w:rPr>
        <w:t>3.2.1 Cuándo se convirtió Felipe de Borbón en Felipe VI</w:t>
      </w:r>
    </w:p>
    <w:p>
      <w:pPr/>
      <w:r>
        <w:rPr>
          <w:b w:val="0"/>
          <w:i w:val="0"/>
        </w:rPr>
      </w:r>
      <w:r>
        <w:rPr>
          <w:b/>
          <w:i w:val="0"/>
        </w:rPr>
        <w:t>La respuesta oficial</w:t>
      </w:r>
      <w:r>
        <w:rPr>
          <w:b w:val="0"/>
          <w:i w:val="0"/>
        </w:rPr>
        <w:t xml:space="preserve">: el </w:t>
      </w:r>
      <w:r>
        <w:rPr>
          <w:b/>
          <w:i w:val="0"/>
        </w:rPr>
        <w:t>19 de junio de 2014</w:t>
      </w:r>
      <w:r>
        <w:rPr>
          <w:b w:val="0"/>
          <w:i w:val="0"/>
        </w:rPr>
        <w:t>.</w:t>
      </w:r>
    </w:p>
    <w:p>
      <w:pPr/>
      <w:r>
        <w:rPr>
          <w:b w:val="0"/>
          <w:i w:val="0"/>
        </w:rPr>
      </w:r>
      <w:r>
        <w:rPr>
          <w:b/>
          <w:i w:val="0"/>
        </w:rPr>
        <w:t>Y la ley orgánica que lo hace posible dice exactamente cuándo surte efecto.</w:t>
      </w:r>
      <w:r>
        <w:rPr>
          <w:b w:val="0"/>
          <w:i w:val="0"/>
        </w:rPr>
        <w:t xml:space="preserve"> La </w:t>
      </w:r>
      <w:r>
        <w:rPr>
          <w:b/>
          <w:i w:val="0"/>
        </w:rPr>
        <w:t>Ley Orgánica</w:t>
      </w:r>
      <w:r>
        <w:t xml:space="preserve"> </w:t>
      </w:r>
      <w:r>
        <w:rPr>
          <w:b/>
          <w:i w:val="0"/>
        </w:rPr>
        <w:t>3/2014, de 18 de junio</w:t>
      </w:r>
      <w:r>
        <w:rPr>
          <w:b w:val="0"/>
          <w:i w:val="0"/>
        </w:rPr>
        <w:t>, por la que se hace efectiva la abdicación de Juan Carlos I, encadena tres</w:t>
      </w:r>
      <w:r>
        <w:t xml:space="preserve"> </w:t>
      </w:r>
      <w:r>
        <w:rPr>
          <w:b w:val="0"/>
          <w:i w:val="0"/>
        </w:rPr>
        <w:t>frases que llevan a una sola fecha:</w:t>
      </w:r>
    </w:p>
    <w:p>
      <w:pPr>
        <w:pStyle w:val="Citadelanorma"/>
      </w:pPr>
      <w:r>
        <w:rPr>
          <w:b w:val="0"/>
          <w:i w:val="0"/>
        </w:rPr>
        <w:t>«</w:t>
      </w:r>
      <w:r>
        <w:rPr>
          <w:b/>
          <w:i w:val="0"/>
        </w:rPr>
        <w:t>La entrada en vigor de la presente ley orgánica determinará, en consecuencia, que la abdicación</w:t>
      </w:r>
      <w:r>
        <w:t xml:space="preserve"> </w:t>
      </w:r>
      <w:r>
        <w:rPr>
          <w:b/>
          <w:i w:val="0"/>
        </w:rPr>
        <w:t>despliegue sus efectos y que se produzca la sucesión en la Corona de España de forma automática,</w:t>
      </w:r>
      <w:r>
        <w:t xml:space="preserve"> </w:t>
      </w:r>
      <w:r>
        <w:rPr>
          <w:b/>
          <w:i w:val="0"/>
        </w:rPr>
        <w:t>siguiendo el orden previsto en la Constitución.</w:t>
      </w:r>
      <w:r>
        <w:rPr>
          <w:b w:val="0"/>
          <w:i w:val="0"/>
        </w:rPr>
        <w:t>»</w:t>
      </w:r>
    </w:p>
    <w:p>
      <w:pPr>
        <w:pStyle w:val="Citadelanorma"/>
      </w:pPr>
      <w:r>
        <w:rPr>
          <w:b w:val="0"/>
          <w:i w:val="0"/>
        </w:rPr>
        <w:t>«</w:t>
      </w:r>
      <w:r>
        <w:rPr>
          <w:b/>
          <w:i w:val="0"/>
        </w:rPr>
        <w:t>2. La abdicación será efectiva en el momento de entrada en vigor de la presente ley orgánica.</w:t>
      </w:r>
      <w:r>
        <w:rPr>
          <w:b w:val="0"/>
          <w:i w:val="0"/>
        </w:rPr>
        <w:t>»</w:t>
      </w:r>
    </w:p>
    <w:p>
      <w:pPr>
        <w:pStyle w:val="Citadelanorma"/>
      </w:pPr>
      <w:r>
        <w:rPr>
          <w:b w:val="0"/>
          <w:i w:val="0"/>
        </w:rPr>
        <w:t>«</w:t>
      </w:r>
      <w:r>
        <w:rPr>
          <w:b/>
          <w:i w:val="0"/>
        </w:rPr>
        <w:t>La presente ley orgánica entrará en vigor en el momento de su publicación en el "Boletín Oficial</w:t>
      </w:r>
      <w:r>
        <w:t xml:space="preserve"> </w:t>
      </w:r>
      <w:r>
        <w:rPr>
          <w:b/>
          <w:i w:val="0"/>
        </w:rPr>
        <w:t>del Estado".</w:t>
      </w:r>
      <w:r>
        <w:rPr>
          <w:b w:val="0"/>
          <w:i w:val="0"/>
        </w:rPr>
        <w:t>»</w:t>
      </w:r>
    </w:p>
    <w:p>
      <w:pPr/>
      <w:r>
        <w:rPr>
          <w:b w:val="0"/>
          <w:i w:val="0"/>
        </w:rPr>
      </w:r>
      <w:r>
        <w:rPr>
          <w:b/>
          <w:i w:val="0"/>
        </w:rPr>
        <w:t>Y el BOE la publica el 19 de junio de 2014.</w:t>
      </w:r>
      <w:r>
        <w:rPr>
          <w:b w:val="0"/>
          <w:i w:val="0"/>
        </w:rPr>
        <w:t xml:space="preserve"> La propia ficha del documento lo confirma: «Fecha de</w:t>
      </w:r>
      <w:r>
        <w:t xml:space="preserve"> </w:t>
      </w:r>
      <w:r>
        <w:rPr>
          <w:b w:val="0"/>
          <w:i w:val="0"/>
        </w:rPr>
        <w:t xml:space="preserve">entrada en vigor: </w:t>
      </w:r>
      <w:r>
        <w:rPr>
          <w:b/>
          <w:i w:val="0"/>
        </w:rPr>
        <w:t>19/06/2014</w:t>
      </w:r>
      <w:r>
        <w:rPr>
          <w:b w:val="0"/>
          <w:i w:val="0"/>
        </w:rPr>
        <w:t>».</w:t>
      </w:r>
    </w:p>
    <w:p>
      <w:pPr/>
      <w:r>
        <w:rPr>
          <w:b w:val="0"/>
          <w:i w:val="0"/>
        </w:rPr>
      </w:r>
      <w:r>
        <w:rPr>
          <w:b/>
          <w:i w:val="0"/>
        </w:rPr>
        <w:t>Tres fechas otra vez, y el examen pregunta por la tercera</w:t>
      </w:r>
      <w:r>
        <w:rPr>
          <w:b w:val="0"/>
          <w:i w:val="0"/>
        </w:rPr>
        <w:t xml:space="preserve">: la ley es </w:t>
      </w:r>
      <w:r>
        <w:rPr>
          <w:b/>
          <w:i w:val="0"/>
        </w:rPr>
        <w:t>de 18 de junio</w:t>
      </w:r>
      <w:r>
        <w:rPr>
          <w:b w:val="0"/>
          <w:i w:val="0"/>
        </w:rPr>
        <w:t>, se</w:t>
      </w:r>
      <w:r>
        <w:t xml:space="preserve"> </w:t>
      </w:r>
      <w:r>
        <w:rPr>
          <w:b w:val="0"/>
          <w:i w:val="0"/>
        </w:rPr>
      </w:r>
      <w:r>
        <w:rPr>
          <w:b/>
          <w:i w:val="0"/>
        </w:rPr>
        <w:t>publica y entra en vigor el 19</w:t>
      </w:r>
      <w:r>
        <w:rPr>
          <w:b w:val="0"/>
          <w:i w:val="0"/>
        </w:rPr>
        <w:t xml:space="preserve">, y ese mismo día </w:t>
      </w:r>
      <w:r>
        <w:rPr>
          <w:b/>
          <w:i w:val="0"/>
        </w:rPr>
        <w:t>la sucesión se produce de forma automática</w:t>
      </w:r>
      <w:r>
        <w:rPr>
          <w:b w:val="0"/>
          <w:i w:val="0"/>
        </w:rPr>
        <w:t>.</w:t>
      </w:r>
      <w:r>
        <w:t xml:space="preserve"> </w:t>
      </w:r>
      <w:r>
        <w:rPr>
          <w:b w:val="0"/>
          <w:i w:val="0"/>
        </w:rPr>
        <w:t xml:space="preserve">La opción a) del examen, </w:t>
      </w:r>
      <w:r>
        <w:rPr>
          <w:b/>
          <w:i w:val="0"/>
        </w:rPr>
        <w:t>13 de junio de 2014</w:t>
      </w:r>
      <w:r>
        <w:rPr>
          <w:b w:val="0"/>
          <w:i w:val="0"/>
        </w:rPr>
        <w:t>, es de la semana anterior; la b) cambia el mes.</w:t>
      </w:r>
    </w:p>
    <w:p>
      <w:pPr/>
      <w:r>
        <w:rPr>
          <w:b w:val="0"/>
          <w:i w:val="0"/>
        </w:rPr>
      </w:r>
      <w:r>
        <w:rPr>
          <w:b/>
          <w:i w:val="0"/>
        </w:rPr>
        <w:t>La palabra que hay que retener es «automática».</w:t>
      </w:r>
      <w:r>
        <w:rPr>
          <w:b w:val="0"/>
          <w:i w:val="0"/>
        </w:rPr>
        <w:t xml:space="preserve"> No hay acto de coronación ni de nombramiento: la</w:t>
      </w:r>
      <w:r>
        <w:t xml:space="preserve"> </w:t>
      </w:r>
      <w:r>
        <w:rPr>
          <w:b w:val="0"/>
          <w:i w:val="0"/>
        </w:rPr>
        <w:t>sucesión opera sola, por el orden del artículo 57 de la Constitución, en el instante en que la ley</w:t>
      </w:r>
      <w:r>
        <w:t xml:space="preserve"> </w:t>
      </w:r>
      <w:r>
        <w:rPr>
          <w:b w:val="0"/>
          <w:i w:val="0"/>
        </w:rPr>
        <w:t>entra en vigor.</w:t>
      </w:r>
    </w:p>
    <w:p>
      <w:pPr>
        <w:pStyle w:val="Heading3"/>
      </w:pPr>
      <w:r>
        <w:rPr>
          <w:b w:val="0"/>
          <w:i w:val="0"/>
        </w:rPr>
        <w:t>3.2.2 Quién ocupa la Jefatura de la Casa de Su Majestad el Rey</w:t>
      </w:r>
    </w:p>
    <w:p>
      <w:pPr/>
      <w:r>
        <w:rPr>
          <w:b w:val="0"/>
          <w:i w:val="0"/>
        </w:rPr>
      </w:r>
      <w:r>
        <w:rPr>
          <w:b/>
          <w:i w:val="0"/>
        </w:rPr>
        <w:t>La respuesta oficial</w:t>
      </w:r>
      <w:r>
        <w:rPr>
          <w:b w:val="0"/>
          <w:i w:val="0"/>
        </w:rPr>
        <w:t xml:space="preserve">: </w:t>
      </w:r>
      <w:r>
        <w:rPr>
          <w:b/>
          <w:i w:val="0"/>
        </w:rPr>
        <w:t>Camilo Villarino</w:t>
      </w:r>
      <w:r>
        <w:rPr>
          <w:b w:val="0"/>
          <w:i w:val="0"/>
        </w:rPr>
        <w:t>.</w:t>
      </w:r>
    </w:p>
    <w:p>
      <w:pPr/>
      <w:r>
        <w:rPr>
          <w:b w:val="0"/>
          <w:i w:val="0"/>
        </w:rPr>
      </w:r>
      <w:r>
        <w:rPr>
          <w:b/>
          <w:i w:val="0"/>
        </w:rPr>
        <w:t>Real Decreto 185/2024, de 16 de febrero</w:t>
      </w:r>
      <w:r>
        <w:rPr>
          <w:b w:val="0"/>
          <w:i w:val="0"/>
        </w:rPr>
        <w:t>, publicado en el BOE de 19 de febrero: «</w:t>
      </w:r>
      <w:r>
        <w:rPr>
          <w:b/>
          <w:i w:val="0"/>
        </w:rPr>
        <w:t>Vengo en</w:t>
      </w:r>
      <w:r>
        <w:t xml:space="preserve"> </w:t>
      </w:r>
      <w:r>
        <w:rPr>
          <w:b/>
          <w:i w:val="0"/>
        </w:rPr>
        <w:t>nombrar Jefe de Mi Casa a don Camilo Villarino Marzo</w:t>
      </w:r>
      <w:r>
        <w:rPr>
          <w:b w:val="0"/>
          <w:i w:val="0"/>
        </w:rPr>
        <w:t>». El real decreto inmediatamente anterior, el</w:t>
      </w:r>
      <w:r>
        <w:t xml:space="preserve"> </w:t>
      </w:r>
      <w:r>
        <w:rPr>
          <w:b w:val="0"/>
          <w:i w:val="0"/>
        </w:rPr>
      </w:r>
      <w:r>
        <w:rPr>
          <w:b/>
          <w:i w:val="0"/>
        </w:rPr>
        <w:t>184/2024</w:t>
      </w:r>
      <w:r>
        <w:rPr>
          <w:b w:val="0"/>
          <w:i w:val="0"/>
        </w:rPr>
        <w:t xml:space="preserve">, dispone el cese de </w:t>
      </w:r>
      <w:r>
        <w:rPr>
          <w:b/>
          <w:i w:val="0"/>
        </w:rPr>
        <w:t>Jaime Alfonsín Alfonso</w:t>
      </w:r>
      <w:r>
        <w:rPr>
          <w:b w:val="0"/>
          <w:i w:val="0"/>
        </w:rPr>
        <w:t>, que es la opción a) del examen.</w:t>
      </w:r>
    </w:p>
    <w:p>
      <w:pPr/>
      <w:r>
        <w:rPr>
          <w:b w:val="0"/>
          <w:i w:val="0"/>
        </w:rPr>
      </w:r>
      <w:r>
        <w:rPr>
          <w:b/>
          <w:i w:val="0"/>
        </w:rPr>
        <w:t>Obsérvese la fórmula</w:t>
      </w:r>
      <w:r>
        <w:rPr>
          <w:b w:val="0"/>
          <w:i w:val="0"/>
        </w:rPr>
        <w:t>: el real decreto dice «</w:t>
      </w:r>
      <w:r>
        <w:rPr>
          <w:b/>
          <w:i w:val="0"/>
        </w:rPr>
        <w:t>Jefe de Mi Casa</w:t>
      </w:r>
      <w:r>
        <w:rPr>
          <w:b w:val="0"/>
          <w:i w:val="0"/>
        </w:rPr>
        <w:t>», en primera persona, porque lo</w:t>
      </w:r>
      <w:r>
        <w:t xml:space="preserve"> </w:t>
      </w:r>
      <w:r>
        <w:rPr>
          <w:b w:val="0"/>
          <w:i w:val="0"/>
        </w:rPr>
        <w:t>firma el Rey. Es la única clase de nombramiento del BOE redactada así.</w:t>
      </w:r>
    </w:p>
    <w:p>
      <w:pPr>
        <w:pStyle w:val="Separador"/>
        <w:pBdr>
          <w:bottom w:val="single" w:sz="4" w:color="BBBBBB"/>
        </w:pBdr>
      </w:pPr>
    </w:p>
    <w:p>
      <w:pPr>
        <w:pStyle w:val="Heading2"/>
      </w:pPr>
      <w:r>
        <w:rPr>
          <w:b w:val="0"/>
          <w:i w:val="0"/>
        </w:rPr>
        <w:t>3.3 El poder judicial</w:t>
      </w:r>
    </w:p>
    <w:p>
      <w:pPr>
        <w:pStyle w:val="Heading3"/>
      </w:pPr>
      <w:r>
        <w:rPr>
          <w:b w:val="0"/>
          <w:i w:val="0"/>
        </w:rPr>
        <w:t>3.3.1 Quién preside el Tribunal Supremo</w:t>
      </w:r>
    </w:p>
    <w:p>
      <w:pPr/>
      <w:r>
        <w:rPr>
          <w:b w:val="0"/>
          <w:i w:val="0"/>
        </w:rPr>
      </w:r>
      <w:r>
        <w:rPr>
          <w:b/>
          <w:i w:val="0"/>
        </w:rPr>
        <w:t>La respuesta oficial</w:t>
      </w:r>
      <w:r>
        <w:rPr>
          <w:b w:val="0"/>
          <w:i w:val="0"/>
        </w:rPr>
        <w:t xml:space="preserve">: </w:t>
      </w:r>
      <w:r>
        <w:rPr>
          <w:b/>
          <w:i w:val="0"/>
        </w:rPr>
        <w:t>Isabel Perelló</w:t>
      </w:r>
      <w:r>
        <w:rPr>
          <w:b w:val="0"/>
          <w:i w:val="0"/>
        </w:rPr>
        <w:t>.</w:t>
      </w:r>
    </w:p>
    <w:p>
      <w:pPr/>
      <w:r>
        <w:rPr>
          <w:b w:val="0"/>
          <w:i w:val="0"/>
        </w:rPr>
      </w:r>
      <w:r>
        <w:rPr>
          <w:b/>
          <w:i w:val="0"/>
        </w:rPr>
        <w:t>Real Decreto 888/2024, de 3 de septiembre</w:t>
      </w:r>
      <w:r>
        <w:rPr>
          <w:b w:val="0"/>
          <w:i w:val="0"/>
        </w:rPr>
        <w:t>, publicado en el BOE de 4 de septiembre: «</w:t>
      </w:r>
      <w:r>
        <w:rPr>
          <w:b/>
          <w:i w:val="0"/>
        </w:rPr>
        <w:t>Vengo en</w:t>
      </w:r>
      <w:r>
        <w:t xml:space="preserve"> </w:t>
      </w:r>
      <w:r>
        <w:rPr>
          <w:b/>
          <w:i w:val="0"/>
        </w:rPr>
        <w:t>nombrar Presidenta del Tribunal Supremo y del Consejo General del Poder Judicial a doña María Isabel</w:t>
      </w:r>
      <w:r>
        <w:t xml:space="preserve"> </w:t>
      </w:r>
      <w:r>
        <w:rPr>
          <w:b/>
          <w:i w:val="0"/>
        </w:rPr>
        <w:t>Perelló Doménech</w:t>
      </w:r>
      <w:r>
        <w:rPr>
          <w:b w:val="0"/>
          <w:i w:val="0"/>
        </w:rPr>
        <w:t>».</w:t>
      </w:r>
    </w:p>
    <w:p>
      <w:pPr/>
      <w:r>
        <w:rPr>
          <w:b w:val="0"/>
          <w:i w:val="0"/>
        </w:rPr>
      </w:r>
      <w:r>
        <w:rPr>
          <w:b/>
          <w:i w:val="0"/>
        </w:rPr>
        <w:t>El título del real decreto enseña algo que la pregunta no dice</w:t>
      </w:r>
      <w:r>
        <w:rPr>
          <w:b w:val="0"/>
          <w:i w:val="0"/>
        </w:rPr>
        <w:t xml:space="preserve">: </w:t>
      </w:r>
      <w:r>
        <w:rPr>
          <w:b/>
          <w:i w:val="0"/>
        </w:rPr>
        <w:t>es un solo cargo con dos</w:t>
      </w:r>
      <w:r>
        <w:t xml:space="preserve"> </w:t>
      </w:r>
      <w:r>
        <w:rPr>
          <w:b/>
          <w:i w:val="0"/>
        </w:rPr>
        <w:t>nombres</w:t>
      </w:r>
      <w:r>
        <w:rPr>
          <w:b w:val="0"/>
          <w:i w:val="0"/>
        </w:rPr>
        <w:t>. Quien preside el Tribunal Supremo preside también el Consejo General del Poder Judicial, y</w:t>
      </w:r>
      <w:r>
        <w:t xml:space="preserve"> </w:t>
      </w:r>
      <w:r>
        <w:rPr>
          <w:b w:val="0"/>
          <w:i w:val="0"/>
        </w:rPr>
        <w:t>por eso el nombramiento es único. Las tres opciones falsas son cargos reales de otras instituciones</w:t>
      </w:r>
      <w:r>
        <w:t xml:space="preserve"> </w:t>
      </w:r>
      <w:r>
        <w:rPr>
          <w:b w:val="0"/>
          <w:i w:val="0"/>
        </w:rPr>
        <w:t>—el Tribunal Constitucional, la Fiscalía, un ministerio— y ninguno de ellos es éste.</w:t>
      </w:r>
    </w:p>
    <w:p>
      <w:pPr>
        <w:pStyle w:val="Heading3"/>
      </w:pPr>
      <w:r>
        <w:rPr>
          <w:b w:val="0"/>
          <w:i w:val="0"/>
        </w:rPr>
        <w:t>3.3.2 Dónde tiene su sede el Tribunal Superior de Justicia de Andalucía, Ceuta y Melilla</w:t>
      </w:r>
    </w:p>
    <w:p>
      <w:pPr/>
      <w:r>
        <w:rPr>
          <w:b w:val="0"/>
          <w:i w:val="0"/>
        </w:rPr>
      </w:r>
      <w:r>
        <w:rPr>
          <w:b/>
          <w:i w:val="0"/>
        </w:rPr>
        <w:t>La respuesta oficial</w:t>
      </w:r>
      <w:r>
        <w:rPr>
          <w:b w:val="0"/>
          <w:i w:val="0"/>
        </w:rPr>
        <w:t xml:space="preserve">: </w:t>
      </w:r>
      <w:r>
        <w:rPr>
          <w:b/>
          <w:i w:val="0"/>
        </w:rPr>
        <w:t>Granada</w:t>
      </w:r>
      <w:r>
        <w:rPr>
          <w:b w:val="0"/>
          <w:i w:val="0"/>
        </w:rPr>
        <w:t>.</w:t>
      </w:r>
    </w:p>
    <w:p>
      <w:pPr/>
      <w:r>
        <w:rPr>
          <w:b w:val="0"/>
          <w:i w:val="0"/>
        </w:rPr>
      </w:r>
      <w:r>
        <w:rPr>
          <w:b/>
          <w:i w:val="0"/>
        </w:rPr>
        <w:t>Y aquí la norma no dice lo que se esperaba, que es en sí mismo el hallazgo.</w:t>
      </w:r>
      <w:r>
        <w:rPr>
          <w:b w:val="0"/>
          <w:i w:val="0"/>
        </w:rPr>
        <w:t xml:space="preserve"> Se buscó en dos</w:t>
      </w:r>
      <w:r>
        <w:t xml:space="preserve"> </w:t>
      </w:r>
      <w:r>
        <w:rPr>
          <w:b w:val="0"/>
          <w:i w:val="0"/>
        </w:rPr>
        <w:t>sitios y en ninguno está la sede del Tribunal:</w:t>
      </w:r>
    </w:p>
    <w:p>
      <w:pPr>
        <w:pStyle w:val="ListBullet"/>
      </w:pPr>
      <w:r>
        <w:rPr>
          <w:b w:val="0"/>
          <w:i w:val="0"/>
        </w:rPr>
        <w:t xml:space="preserve">El </w:t>
      </w:r>
      <w:r>
        <w:rPr>
          <w:b/>
          <w:i w:val="0"/>
        </w:rPr>
        <w:t>Estatuto de Autonomía para Andalucía</w:t>
      </w:r>
      <w:r>
        <w:rPr>
          <w:b w:val="0"/>
          <w:i w:val="0"/>
        </w:rPr>
        <w:t xml:space="preserve"> (Ley Orgánica 2/2007) dedica su </w:t>
      </w:r>
      <w:r>
        <w:rPr>
          <w:b/>
          <w:i w:val="0"/>
        </w:rPr>
        <w:t>artículo 140</w:t>
      </w:r>
      <w:r>
        <w:rPr>
          <w:b w:val="0"/>
          <w:i w:val="0"/>
        </w:rPr>
        <w:t xml:space="preserve"> al</w:t>
      </w:r>
      <w:r>
        <w:t xml:space="preserve"> </w:t>
      </w:r>
      <w:r>
        <w:rPr>
          <w:b w:val="0"/>
          <w:i w:val="0"/>
        </w:rPr>
        <w:t xml:space="preserve">Tribunal Superior de Justicia y </w:t>
      </w:r>
      <w:r>
        <w:rPr>
          <w:b/>
          <w:i w:val="0"/>
        </w:rPr>
        <w:t>no le fija sede</w:t>
      </w:r>
      <w:r>
        <w:rPr>
          <w:b w:val="0"/>
          <w:i w:val="0"/>
        </w:rPr>
        <w:t>: dice que es «</w:t>
      </w:r>
      <w:r>
        <w:rPr>
          <w:b/>
          <w:i w:val="0"/>
        </w:rPr>
        <w:t>el órgano jurisdiccional en que</w:t>
      </w:r>
      <w:r>
        <w:t xml:space="preserve"> </w:t>
      </w:r>
      <w:r>
        <w:rPr>
          <w:b/>
          <w:i w:val="0"/>
        </w:rPr>
        <w:t>culmina la organización judicial en Andalucía</w:t>
      </w:r>
      <w:r>
        <w:rPr>
          <w:b w:val="0"/>
          <w:i w:val="0"/>
        </w:rPr>
        <w:t>» y que es «</w:t>
      </w:r>
      <w:r>
        <w:rPr>
          <w:b/>
          <w:i w:val="0"/>
        </w:rPr>
        <w:t>la última instancia jurisdiccional de</w:t>
      </w:r>
      <w:r>
        <w:t xml:space="preserve"> </w:t>
      </w:r>
      <w:r>
        <w:rPr>
          <w:b/>
          <w:i w:val="0"/>
        </w:rPr>
        <w:t>todos los procesos judiciales iniciados en Andalucía</w:t>
      </w:r>
      <w:r>
        <w:rPr>
          <w:b w:val="0"/>
          <w:i w:val="0"/>
        </w:rPr>
        <w:t>», y nada más.</w:t>
      </w:r>
    </w:p>
    <w:p>
      <w:pPr>
        <w:pStyle w:val="ListBullet"/>
      </w:pPr>
      <w:r>
        <w:rPr>
          <w:b w:val="0"/>
          <w:i w:val="0"/>
        </w:rPr>
        <w:t xml:space="preserve">La </w:t>
      </w:r>
      <w:r>
        <w:rPr>
          <w:b/>
          <w:i w:val="0"/>
        </w:rPr>
        <w:t>Ley 38/1988, de Demarcación y de Planta Judicial</w:t>
      </w:r>
      <w:r>
        <w:rPr>
          <w:b w:val="0"/>
          <w:i w:val="0"/>
        </w:rPr>
        <w:t xml:space="preserve">, </w:t>
      </w:r>
      <w:r>
        <w:rPr>
          <w:b/>
          <w:i w:val="0"/>
        </w:rPr>
        <w:t>tampoco fija la sede del Tribunal</w:t>
      </w:r>
      <w:r>
        <w:rPr>
          <w:b w:val="0"/>
          <w:i w:val="0"/>
        </w:rPr>
        <w:t>:</w:t>
      </w:r>
      <w:r>
        <w:t xml:space="preserve"> </w:t>
      </w:r>
      <w:r>
        <w:rPr>
          <w:b w:val="0"/>
          <w:i w:val="0"/>
        </w:rPr>
        <w:t xml:space="preserve">fija la de </w:t>
      </w:r>
      <w:r>
        <w:rPr>
          <w:b/>
          <w:i w:val="0"/>
        </w:rPr>
        <w:t>sus Salas</w:t>
      </w:r>
      <w:r>
        <w:rPr>
          <w:b w:val="0"/>
          <w:i w:val="0"/>
        </w:rPr>
        <w:t>, y las reparte entre tres ciudades.</w:t>
      </w:r>
    </w:p>
    <w:p>
      <w:pPr/>
      <w:r>
        <w:rPr>
          <w:b w:val="0"/>
          <w:i w:val="0"/>
        </w:rPr>
      </w:r>
      <w:r>
        <w:rPr>
          <w:b/>
          <w:i w:val="0"/>
        </w:rPr>
        <w:t>Lo que sí hace la ley de planta es descartar dos opciones del examen.</w:t>
      </w:r>
      <w:r>
        <w:rPr>
          <w:b w:val="0"/>
          <w:i w:val="0"/>
        </w:rPr>
        <w:t xml:space="preserve"> Dice:</w:t>
      </w:r>
    </w:p>
    <w:p>
      <w:pPr>
        <w:pStyle w:val="Citadelanorma"/>
      </w:pPr>
      <w:r>
        <w:rPr>
          <w:b w:val="0"/>
          <w:i w:val="0"/>
        </w:rPr>
        <w:t>«</w:t>
      </w:r>
      <w:r>
        <w:rPr>
          <w:b/>
          <w:i w:val="0"/>
        </w:rPr>
        <w:t>Tienen jurisdicción limitada a las provincias de Cádiz, Córdoba, Huelva y Sevilla las Salas de lo</w:t>
      </w:r>
      <w:r>
        <w:t xml:space="preserve"> </w:t>
      </w:r>
      <w:r>
        <w:rPr>
          <w:b/>
          <w:i w:val="0"/>
        </w:rPr>
        <w:t>Contencioso-Administrativo y de lo Social del Tribunal Superior de Justicia de Andalucía que tienen</w:t>
      </w:r>
      <w:r>
        <w:t xml:space="preserve"> </w:t>
      </w:r>
      <w:r>
        <w:rPr>
          <w:b/>
          <w:i w:val="0"/>
        </w:rPr>
        <w:t>su sede en Sevilla; y a las provincias de Almería, Granada y Jaén las que tienen su sede en Granada.</w:t>
      </w:r>
      <w:r>
        <w:t xml:space="preserve"> </w:t>
      </w:r>
      <w:r>
        <w:rPr>
          <w:b/>
          <w:i w:val="0"/>
        </w:rPr>
        <w:t>Las Salas de lo Contencioso-Administrativo y de lo Social del Tribunal Superior de Justicia de</w:t>
      </w:r>
      <w:r>
        <w:t xml:space="preserve"> </w:t>
      </w:r>
      <w:r>
        <w:rPr>
          <w:b/>
          <w:i w:val="0"/>
        </w:rPr>
        <w:t>Andalucía con sede en Málaga tienen jurisdicción limitada a su provincia.</w:t>
      </w:r>
      <w:r>
        <w:rPr>
          <w:b w:val="0"/>
          <w:i w:val="0"/>
        </w:rPr>
        <w:t>»</w:t>
      </w:r>
    </w:p>
    <w:p>
      <w:pPr/>
      <w:r>
        <w:rPr>
          <w:b w:val="0"/>
          <w:i w:val="0"/>
        </w:rPr>
      </w:r>
      <w:r>
        <w:rPr>
          <w:b/>
          <w:i w:val="0"/>
        </w:rPr>
        <w:t>Tres ciudades con Salas —Sevilla, Granada y Málaga— y ni Ceuta ni Melilla entre ellas.</w:t>
      </w:r>
      <w:r>
        <w:rPr>
          <w:b w:val="0"/>
          <w:i w:val="0"/>
        </w:rPr>
        <w:t xml:space="preserve"> Eso deja</w:t>
      </w:r>
      <w:r>
        <w:t xml:space="preserve"> </w:t>
      </w:r>
      <w:r>
        <w:rPr>
          <w:b w:val="0"/>
          <w:i w:val="0"/>
        </w:rPr>
        <w:t xml:space="preserve">fuera las opciones a) y c) del examen, pero </w:t>
      </w:r>
      <w:r>
        <w:rPr>
          <w:b/>
          <w:i w:val="0"/>
        </w:rPr>
        <w:t>no separa Granada de Sevilla</w:t>
      </w:r>
      <w:r>
        <w:rPr>
          <w:b w:val="0"/>
          <w:i w:val="0"/>
        </w:rPr>
        <w:t xml:space="preserve">. </w:t>
      </w:r>
      <w:r>
        <w:rPr>
          <w:b/>
          <w:i w:val="0"/>
        </w:rPr>
        <w:t>La respuesta se marca</w:t>
      </w:r>
      <w:r>
        <w:t xml:space="preserve"> </w:t>
      </w:r>
      <w:r>
        <w:rPr>
          <w:b/>
          <w:i w:val="0"/>
        </w:rPr>
        <w:t>como apoyada sólo en la plantilla</w:t>
      </w:r>
      <w:r>
        <w:rPr>
          <w:b w:val="0"/>
          <w:i w:val="0"/>
        </w:rPr>
        <w:t>, con el descarte hecho y dicho.</w:t>
      </w:r>
    </w:p>
    <w:p>
      <w:pPr>
        <w:pStyle w:val="Separador"/>
        <w:pBdr>
          <w:bottom w:val="single" w:sz="4" w:color="BBBBBB"/>
        </w:pBdr>
      </w:pPr>
    </w:p>
    <w:p>
      <w:pPr>
        <w:pStyle w:val="Heading2"/>
      </w:pPr>
      <w:r>
        <w:rPr>
          <w:b w:val="0"/>
          <w:i w:val="0"/>
        </w:rPr>
        <w:t>3.4 La Administración: qué cuelga del Ministerio de la Presidencia</w:t>
      </w:r>
    </w:p>
    <w:p>
      <w:pPr/>
      <w:r>
        <w:rPr>
          <w:b w:val="0"/>
          <w:i w:val="0"/>
        </w:rPr>
      </w:r>
      <w:r>
        <w:rPr>
          <w:b/>
          <w:i w:val="0"/>
        </w:rPr>
        <w:t>La respuesta oficial</w:t>
      </w:r>
      <w:r>
        <w:rPr>
          <w:b w:val="0"/>
          <w:i w:val="0"/>
        </w:rPr>
        <w:t xml:space="preserve">: el </w:t>
      </w:r>
      <w:r>
        <w:rPr>
          <w:b/>
          <w:i w:val="0"/>
        </w:rPr>
        <w:t>Ministerio de la Presidencia</w:t>
      </w:r>
      <w:r>
        <w:rPr>
          <w:b w:val="0"/>
          <w:i w:val="0"/>
        </w:rPr>
        <w:t>.</w:t>
      </w:r>
    </w:p>
    <w:p>
      <w:pPr/>
      <w:r>
        <w:rPr>
          <w:b w:val="0"/>
          <w:i w:val="0"/>
        </w:rPr>
      </w:r>
      <w:r>
        <w:rPr>
          <w:b/>
          <w:i w:val="0"/>
        </w:rPr>
        <w:t>Y el real decreto de estructura lo dice con los dos organismos por los que se pregunta.</w:t>
      </w:r>
      <w:r>
        <w:rPr>
          <w:b w:val="0"/>
          <w:i w:val="0"/>
        </w:rPr>
        <w:t xml:space="preserve"> El </w:t>
      </w:r>
      <w:r>
        <w:rPr>
          <w:b/>
          <w:i w:val="0"/>
        </w:rPr>
        <w:t>Real</w:t>
      </w:r>
      <w:r>
        <w:t xml:space="preserve"> </w:t>
      </w:r>
      <w:r>
        <w:rPr>
          <w:b/>
          <w:i w:val="0"/>
        </w:rPr>
        <w:t>Decreto 204/2024, de 27 de febrero</w:t>
      </w:r>
      <w:r>
        <w:rPr>
          <w:b w:val="0"/>
          <w:i w:val="0"/>
        </w:rPr>
        <w:t xml:space="preserve">, que desarrolla la estructura orgánica básica del </w:t>
      </w:r>
      <w:r>
        <w:rPr>
          <w:b/>
          <w:i w:val="0"/>
        </w:rPr>
        <w:t>Ministerio</w:t>
      </w:r>
      <w:r>
        <w:t xml:space="preserve"> </w:t>
      </w:r>
      <w:r>
        <w:rPr>
          <w:b/>
          <w:i w:val="0"/>
        </w:rPr>
        <w:t>de la Presidencia, Justicia y Relaciones con las Cortes</w:t>
      </w:r>
      <w:r>
        <w:rPr>
          <w:b w:val="0"/>
          <w:i w:val="0"/>
        </w:rPr>
        <w:t>, enumera:</w:t>
      </w:r>
    </w:p>
    <w:p>
      <w:pPr>
        <w:pStyle w:val="Citadelanorma"/>
      </w:pPr>
      <w:r>
        <w:rPr>
          <w:b w:val="0"/>
          <w:i w:val="0"/>
        </w:rPr>
        <w:t>«</w:t>
      </w:r>
      <w:r>
        <w:rPr>
          <w:b/>
          <w:i w:val="0"/>
        </w:rPr>
        <w:t>4. Están adscritos al Ministerio de la Presidencia, Justicia y Relaciones con las Cortes los</w:t>
      </w:r>
      <w:r>
        <w:t xml:space="preserve"> </w:t>
      </w:r>
      <w:r>
        <w:rPr>
          <w:b/>
          <w:i w:val="0"/>
        </w:rPr>
        <w:t>siguientes organismos públicos: a) A través de la persona titular del Departamento, el Centro de</w:t>
      </w:r>
      <w:r>
        <w:t xml:space="preserve"> </w:t>
      </w:r>
      <w:r>
        <w:rPr>
          <w:b/>
          <w:i w:val="0"/>
        </w:rPr>
        <w:t>Estudios Políticos y Constitucionales, O.A., y el Centro de Investigaciones Sociológicas, O.A.</w:t>
      </w:r>
      <w:r>
        <w:t xml:space="preserve"> </w:t>
      </w:r>
      <w:r>
        <w:rPr>
          <w:b/>
          <w:i w:val="0"/>
        </w:rPr>
        <w:t>b) A través de la Secretaría de Estado de Justicia, el Organismo Autónomo Centro de Estudios</w:t>
      </w:r>
      <w:r>
        <w:t xml:space="preserve"> </w:t>
      </w:r>
      <w:r>
        <w:rPr>
          <w:b/>
          <w:i w:val="0"/>
        </w:rPr>
        <w:t>Jurídicos y la Mutualidad General Judicial. c) A través de la Subsecretaría, la Agencia Estatal</w:t>
      </w:r>
      <w:r>
        <w:t xml:space="preserve"> </w:t>
      </w:r>
      <w:r>
        <w:rPr>
          <w:b/>
          <w:i w:val="0"/>
        </w:rPr>
        <w:t>"Boletín Oficial del Estado"</w:t>
      </w:r>
      <w:r>
        <w:rPr>
          <w:b w:val="0"/>
          <w:i w:val="0"/>
        </w:rPr>
        <w:t>[…]»</w:t>
      </w:r>
    </w:p>
    <w:p>
      <w:pPr/>
      <w:r>
        <w:rPr>
          <w:b w:val="0"/>
          <w:i w:val="0"/>
        </w:rPr>
      </w:r>
      <w:r>
        <w:rPr>
          <w:b/>
          <w:i w:val="0"/>
        </w:rPr>
        <w:t>Los dos están, y por vías distintas</w:t>
      </w:r>
      <w:r>
        <w:rPr>
          <w:b w:val="0"/>
          <w:i w:val="0"/>
        </w:rPr>
        <w:t>: el Centro de Investigaciones Sociológicas cuelga</w:t>
      </w:r>
      <w:r>
        <w:t xml:space="preserve"> </w:t>
      </w:r>
      <w:r>
        <w:rPr>
          <w:b w:val="0"/>
          <w:i w:val="0"/>
        </w:rPr>
      </w:r>
      <w:r>
        <w:rPr>
          <w:b/>
          <w:i w:val="0"/>
        </w:rPr>
        <w:t>directamente del ministro</w:t>
      </w:r>
      <w:r>
        <w:rPr>
          <w:b w:val="0"/>
          <w:i w:val="0"/>
        </w:rPr>
        <w:t xml:space="preserve">; la Agencia Estatal Boletín Oficial del Estado, </w:t>
      </w:r>
      <w:r>
        <w:rPr>
          <w:b/>
          <w:i w:val="0"/>
        </w:rPr>
        <w:t>de la Subsecretaría</w:t>
      </w:r>
      <w:r>
        <w:rPr>
          <w:b w:val="0"/>
          <w:i w:val="0"/>
        </w:rPr>
        <w:t>.</w:t>
      </w:r>
    </w:p>
    <w:p>
      <w:pPr>
        <w:pStyle w:val="Heading3"/>
      </w:pPr>
      <w:r>
        <w:rPr>
          <w:b w:val="0"/>
          <w:i w:val="0"/>
        </w:rPr>
        <w:t>3.4.1 Y el enunciado del examen tiene un error de nombre</w:t>
      </w:r>
    </w:p>
    <w:p>
      <w:pPr/>
      <w:r>
        <w:rPr>
          <w:b w:val="0"/>
          <w:i w:val="0"/>
        </w:rPr>
      </w:r>
      <w:r>
        <w:rPr>
          <w:b/>
          <w:i w:val="0"/>
        </w:rPr>
        <w:t>El enunciado dice «Centro de Investigaciones Científicas (CIS)».</w:t>
      </w:r>
      <w:r>
        <w:rPr>
          <w:b w:val="0"/>
          <w:i w:val="0"/>
        </w:rPr>
        <w:t xml:space="preserve"> No existe tal cosa: </w:t>
      </w:r>
      <w:r>
        <w:rPr>
          <w:b/>
          <w:i w:val="0"/>
        </w:rPr>
        <w:t>el CIS es</w:t>
      </w:r>
      <w:r>
        <w:t xml:space="preserve"> </w:t>
      </w:r>
      <w:r>
        <w:rPr>
          <w:b/>
          <w:i w:val="0"/>
        </w:rPr>
        <w:t xml:space="preserve">el Centro de Investigaciones </w:t>
      </w:r>
      <w:r>
        <w:rPr>
          <w:b/>
          <w:i/>
        </w:rPr>
        <w:t>Sociológicas</w:t>
      </w:r>
      <w:r>
        <w:rPr>
          <w:b w:val="0"/>
          <w:i w:val="0"/>
        </w:rPr>
        <w:t>, y así lo llama el real decreto que lo adscribe. El</w:t>
      </w:r>
      <w:r>
        <w:t xml:space="preserve"> </w:t>
      </w:r>
      <w:r>
        <w:rPr>
          <w:b w:val="0"/>
          <w:i w:val="0"/>
        </w:rPr>
        <w:t xml:space="preserve">Consejo Superior de </w:t>
      </w:r>
      <w:r>
        <w:rPr>
          <w:b/>
          <w:i w:val="0"/>
        </w:rPr>
        <w:t>Investigaciones Científicas</w:t>
      </w:r>
      <w:r>
        <w:rPr>
          <w:b w:val="0"/>
          <w:i w:val="0"/>
        </w:rPr>
        <w:t xml:space="preserve"> existe, se abrevia </w:t>
      </w:r>
      <w:r>
        <w:rPr>
          <w:b/>
          <w:i w:val="0"/>
        </w:rPr>
        <w:t>CSIC</w:t>
      </w:r>
      <w:r>
        <w:rPr>
          <w:b w:val="0"/>
          <w:i w:val="0"/>
        </w:rPr>
        <w:t xml:space="preserve"> y </w:t>
      </w:r>
      <w:r>
        <w:rPr>
          <w:b/>
          <w:i w:val="0"/>
        </w:rPr>
        <w:t>no está adscrito</w:t>
      </w:r>
      <w:r>
        <w:t xml:space="preserve"> </w:t>
      </w:r>
      <w:r>
        <w:rPr>
          <w:b/>
          <w:i w:val="0"/>
        </w:rPr>
        <w:t>a este ministerio</w:t>
      </w:r>
      <w:r>
        <w:rPr>
          <w:b w:val="0"/>
          <w:i w:val="0"/>
        </w:rPr>
        <w:t>.</w:t>
      </w:r>
    </w:p>
    <w:p>
      <w:pPr/>
      <w:r>
        <w:rPr>
          <w:b w:val="0"/>
          <w:i w:val="0"/>
        </w:rPr>
      </w:r>
      <w:r>
        <w:rPr>
          <w:b/>
          <w:i w:val="0"/>
        </w:rPr>
        <w:t>No cambia la respuesta</w:t>
      </w:r>
      <w:r>
        <w:rPr>
          <w:b w:val="0"/>
          <w:i w:val="0"/>
        </w:rPr>
        <w:t xml:space="preserve"> —las siglas del enunciado, CIS, sólo pueden ser el Centro de</w:t>
      </w:r>
      <w:r>
        <w:t xml:space="preserve"> </w:t>
      </w:r>
      <w:r>
        <w:rPr>
          <w:b w:val="0"/>
          <w:i w:val="0"/>
        </w:rPr>
        <w:t xml:space="preserve">Investigaciones Sociológicas— </w:t>
      </w:r>
      <w:r>
        <w:rPr>
          <w:b/>
          <w:i w:val="0"/>
        </w:rPr>
        <w:t>pero es un error del enunciado</w:t>
      </w:r>
      <w:r>
        <w:rPr>
          <w:b w:val="0"/>
          <w:i w:val="0"/>
        </w:rPr>
        <w:t>, y va anotado.</w:t>
      </w:r>
    </w:p>
    <w:p>
      <w:pPr>
        <w:pStyle w:val="Separador"/>
        <w:pBdr>
          <w:bottom w:val="single" w:sz="4" w:color="BBBBBB"/>
        </w:pBdr>
      </w:pPr>
    </w:p>
    <w:p>
      <w:pPr>
        <w:pStyle w:val="Heading2"/>
      </w:pPr>
      <w:r>
        <w:rPr>
          <w:b w:val="0"/>
          <w:i w:val="0"/>
        </w:rPr>
        <w:t>3.5 Las presidencias autonómicas</w:t>
      </w:r>
    </w:p>
    <w:p>
      <w:pPr/>
      <w:r>
        <w:rPr>
          <w:b w:val="0"/>
          <w:i w:val="0"/>
        </w:rPr>
      </w:r>
      <w:r>
        <w:rPr>
          <w:b/>
          <w:i w:val="0"/>
        </w:rPr>
        <w:t>Dos preguntas, y las dos las contesta un real decreto.</w:t>
      </w:r>
      <w:r>
        <w:rPr>
          <w:b w:val="0"/>
          <w:i w:val="0"/>
        </w:rPr>
        <w:t xml:space="preserve"> Los presidentes de las comunidades</w:t>
      </w:r>
      <w:r>
        <w:t xml:space="preserve"> </w:t>
      </w:r>
      <w:r>
        <w:rPr>
          <w:b w:val="0"/>
          <w:i w:val="0"/>
        </w:rPr>
        <w:t xml:space="preserve">autónomas los </w:t>
      </w:r>
      <w:r>
        <w:rPr>
          <w:b/>
          <w:i w:val="0"/>
        </w:rPr>
        <w:t>nombra el Rey</w:t>
      </w:r>
      <w:r>
        <w:rPr>
          <w:b w:val="0"/>
          <w:i w:val="0"/>
        </w:rPr>
        <w:t xml:space="preserve"> y el nombramiento </w:t>
      </w:r>
      <w:r>
        <w:rPr>
          <w:b/>
          <w:i w:val="0"/>
        </w:rPr>
        <w:t>se publica en el BOE</w:t>
      </w:r>
      <w:r>
        <w:rPr>
          <w:b w:val="0"/>
          <w:i w:val="0"/>
        </w:rPr>
        <w:t>, con la fecha de la sesión</w:t>
      </w:r>
      <w:r>
        <w:t xml:space="preserve"> </w:t>
      </w:r>
      <w:r>
        <w:rPr>
          <w:b w:val="0"/>
          <w:i w:val="0"/>
        </w:rPr>
        <w:t>en que el parlamento autonómico los eligió.</w:t>
      </w:r>
    </w:p>
    <w:p>
      <w:pPr>
        <w:pStyle w:val="Heading3"/>
      </w:pPr>
      <w:r>
        <w:rPr>
          <w:b w:val="0"/>
          <w:i w:val="0"/>
        </w:rPr>
        <w:t>3.5.1 El presidente de Castilla y León</w:t>
      </w:r>
    </w:p>
    <w:p>
      <w:pPr/>
      <w:r>
        <w:rPr>
          <w:b w:val="0"/>
          <w:i w:val="0"/>
        </w:rPr>
      </w:r>
      <w:r>
        <w:rPr>
          <w:b/>
          <w:i w:val="0"/>
        </w:rPr>
        <w:t>La respuesta oficial</w:t>
      </w:r>
      <w:r>
        <w:rPr>
          <w:b w:val="0"/>
          <w:i w:val="0"/>
        </w:rPr>
        <w:t xml:space="preserve">: </w:t>
      </w:r>
      <w:r>
        <w:rPr>
          <w:b/>
          <w:i w:val="0"/>
        </w:rPr>
        <w:t>Alfonso Fernández Mañueco</w:t>
      </w:r>
      <w:r>
        <w:rPr>
          <w:b w:val="0"/>
          <w:i w:val="0"/>
        </w:rPr>
        <w:t>.</w:t>
      </w:r>
    </w:p>
    <w:p>
      <w:pPr/>
      <w:r>
        <w:rPr>
          <w:b w:val="0"/>
          <w:i w:val="0"/>
        </w:rPr>
      </w:r>
      <w:r>
        <w:rPr>
          <w:b/>
          <w:i w:val="0"/>
        </w:rPr>
        <w:t>Real Decreto 282/2022, de 12 de abril</w:t>
      </w:r>
      <w:r>
        <w:rPr>
          <w:b w:val="0"/>
          <w:i w:val="0"/>
        </w:rPr>
        <w:t>: «</w:t>
      </w:r>
      <w:r>
        <w:rPr>
          <w:b/>
          <w:i w:val="0"/>
        </w:rPr>
        <w:t>Vengo en nombrar Presidente de la Junta de Castilla y</w:t>
      </w:r>
      <w:r>
        <w:t xml:space="preserve"> </w:t>
      </w:r>
      <w:r>
        <w:rPr>
          <w:b/>
          <w:i w:val="0"/>
        </w:rPr>
        <w:t>León a don Alfonso Fernández Mañueco, elegido por las Cortes de Castilla y León en la sesión</w:t>
      </w:r>
      <w:r>
        <w:t xml:space="preserve"> </w:t>
      </w:r>
      <w:r>
        <w:rPr>
          <w:b/>
          <w:i w:val="0"/>
        </w:rPr>
        <w:t>celebrada el día 11 de abril de 2022</w:t>
      </w:r>
      <w:r>
        <w:rPr>
          <w:b w:val="0"/>
          <w:i w:val="0"/>
        </w:rPr>
        <w:t>».</w:t>
      </w:r>
    </w:p>
    <w:p>
      <w:pPr>
        <w:pStyle w:val="Heading3"/>
      </w:pPr>
      <w:r>
        <w:rPr>
          <w:b w:val="0"/>
          <w:i w:val="0"/>
        </w:rPr>
        <w:t>3.5.2 El lehendakari</w:t>
      </w:r>
    </w:p>
    <w:p>
      <w:pPr/>
      <w:r>
        <w:rPr>
          <w:b w:val="0"/>
          <w:i w:val="0"/>
        </w:rPr>
      </w:r>
      <w:r>
        <w:rPr>
          <w:b/>
          <w:i w:val="0"/>
        </w:rPr>
        <w:t>La respuesta oficial</w:t>
      </w:r>
      <w:r>
        <w:rPr>
          <w:b w:val="0"/>
          <w:i w:val="0"/>
        </w:rPr>
        <w:t xml:space="preserve">: </w:t>
      </w:r>
      <w:r>
        <w:rPr>
          <w:b/>
          <w:i w:val="0"/>
        </w:rPr>
        <w:t>Imanol Pradales</w:t>
      </w:r>
      <w:r>
        <w:rPr>
          <w:b w:val="0"/>
          <w:i w:val="0"/>
        </w:rPr>
        <w:t>.</w:t>
      </w:r>
    </w:p>
    <w:p>
      <w:pPr/>
      <w:r>
        <w:rPr>
          <w:b w:val="0"/>
          <w:i w:val="0"/>
        </w:rPr>
      </w:r>
      <w:r>
        <w:rPr>
          <w:b/>
          <w:i w:val="0"/>
        </w:rPr>
        <w:t>Real Decreto 586/2024, de 21 de junio</w:t>
      </w:r>
      <w:r>
        <w:rPr>
          <w:b w:val="0"/>
          <w:i w:val="0"/>
        </w:rPr>
        <w:t>: «</w:t>
      </w:r>
      <w:r>
        <w:rPr>
          <w:b/>
          <w:i w:val="0"/>
        </w:rPr>
        <w:t>Vengo en nombrar Presidente del Gobierno Vasco a don</w:t>
      </w:r>
      <w:r>
        <w:t xml:space="preserve"> </w:t>
      </w:r>
      <w:r>
        <w:rPr>
          <w:b/>
          <w:i w:val="0"/>
        </w:rPr>
        <w:t>Imanol Pradales Gil, elegido por el Parlamento Vasco en la sesión celebrada el día 20 de junio de</w:t>
      </w:r>
      <w:r>
        <w:t xml:space="preserve"> </w:t>
      </w:r>
      <w:r>
        <w:rPr>
          <w:b/>
          <w:i w:val="0"/>
        </w:rPr>
        <w:t>2024</w:t>
      </w:r>
      <w:r>
        <w:rPr>
          <w:b w:val="0"/>
          <w:i w:val="0"/>
        </w:rPr>
        <w:t xml:space="preserve">». El real decreto anterior, el </w:t>
      </w:r>
      <w:r>
        <w:rPr>
          <w:b/>
          <w:i w:val="0"/>
        </w:rPr>
        <w:t>585/2024</w:t>
      </w:r>
      <w:r>
        <w:rPr>
          <w:b w:val="0"/>
          <w:i w:val="0"/>
        </w:rPr>
        <w:t xml:space="preserve">, declara el cese de </w:t>
      </w:r>
      <w:r>
        <w:rPr>
          <w:b/>
          <w:i w:val="0"/>
        </w:rPr>
        <w:t>Iñigo Urkullu</w:t>
      </w:r>
      <w:r>
        <w:rPr>
          <w:b w:val="0"/>
          <w:i w:val="0"/>
        </w:rPr>
        <w:t>, que es la</w:t>
      </w:r>
      <w:r>
        <w:t xml:space="preserve"> </w:t>
      </w:r>
      <w:r>
        <w:rPr>
          <w:b w:val="0"/>
          <w:i w:val="0"/>
        </w:rPr>
        <w:t>opción b) del examen.</w:t>
      </w:r>
    </w:p>
    <w:p>
      <w:pPr/>
      <w:r>
        <w:rPr>
          <w:b w:val="0"/>
          <w:i w:val="0"/>
        </w:rPr>
      </w:r>
      <w:r>
        <w:rPr>
          <w:b/>
          <w:i w:val="0"/>
        </w:rPr>
        <w:t>Dos observaciones de vocabulario.</w:t>
      </w:r>
      <w:r>
        <w:rPr>
          <w:b w:val="0"/>
          <w:i w:val="0"/>
        </w:rPr>
        <w:t xml:space="preserve"> La primera: </w:t>
      </w:r>
      <w:r>
        <w:rPr>
          <w:b/>
          <w:i w:val="0"/>
        </w:rPr>
        <w:t>el BOE no escribe «lehendakari»</w:t>
      </w:r>
      <w:r>
        <w:rPr>
          <w:b w:val="0"/>
          <w:i w:val="0"/>
        </w:rPr>
        <w:t>, escribe</w:t>
      </w:r>
      <w:r>
        <w:t xml:space="preserve"> </w:t>
      </w:r>
      <w:r>
        <w:rPr>
          <w:b w:val="0"/>
          <w:i w:val="0"/>
        </w:rPr>
        <w:t>«</w:t>
      </w:r>
      <w:r>
        <w:rPr>
          <w:b/>
          <w:i w:val="0"/>
        </w:rPr>
        <w:t>Presidente del Gobierno Vasco</w:t>
      </w:r>
      <w:r>
        <w:rPr>
          <w:b w:val="0"/>
          <w:i w:val="0"/>
        </w:rPr>
        <w:t>»; la palabra vasca no aparece en el real decreto, y por eso una</w:t>
      </w:r>
      <w:r>
        <w:t xml:space="preserve"> </w:t>
      </w:r>
      <w:r>
        <w:rPr>
          <w:b w:val="0"/>
          <w:i w:val="0"/>
        </w:rPr>
        <w:t xml:space="preserve">búsqueda por ese término en el Boletín no devuelve nada. La segunda: </w:t>
      </w:r>
      <w:r>
        <w:rPr>
          <w:b/>
          <w:i w:val="0"/>
        </w:rPr>
        <w:t>el nombramiento es</w:t>
      </w:r>
      <w:r>
        <w:t xml:space="preserve"> </w:t>
      </w:r>
      <w:r>
        <w:rPr>
          <w:b/>
          <w:i w:val="0"/>
        </w:rPr>
        <w:t>declarativo, no constitutivo</w:t>
      </w:r>
      <w:r>
        <w:rPr>
          <w:b w:val="0"/>
          <w:i w:val="0"/>
        </w:rPr>
        <w:t xml:space="preserve"> —quien elige es el parlamento autonómico, y el real decreto lo hace</w:t>
      </w:r>
      <w:r>
        <w:t xml:space="preserve"> </w:t>
      </w:r>
      <w:r>
        <w:rPr>
          <w:b w:val="0"/>
          <w:i w:val="0"/>
        </w:rPr>
        <w:t>constar—.</w:t>
      </w:r>
    </w:p>
    <w:p>
      <w:pPr>
        <w:pStyle w:val="Separador"/>
        <w:pBdr>
          <w:bottom w:val="single" w:sz="4" w:color="BBBBBB"/>
        </w:pBdr>
      </w:pPr>
    </w:p>
    <w:p>
      <w:pPr>
        <w:pStyle w:val="Heading2"/>
      </w:pPr>
      <w:r>
        <w:rPr>
          <w:b w:val="0"/>
          <w:i w:val="0"/>
        </w:rPr>
        <w:t>3.6 Naciones Unidas: el Consejo de Seguridad y las misiones de paz</w:t>
      </w:r>
    </w:p>
    <w:p>
      <w:pPr>
        <w:pStyle w:val="Heading3"/>
      </w:pPr>
      <w:r>
        <w:rPr>
          <w:b w:val="0"/>
          <w:i w:val="0"/>
        </w:rPr>
        <w:t>3.6.1 Los miembros permanentes</w:t>
      </w:r>
    </w:p>
    <w:p>
      <w:pPr/>
      <w:r>
        <w:rPr>
          <w:b w:val="0"/>
          <w:i w:val="0"/>
        </w:rPr>
      </w:r>
      <w:r>
        <w:rPr>
          <w:b/>
          <w:i w:val="0"/>
        </w:rPr>
        <w:t>La respuesta oficial</w:t>
      </w:r>
      <w:r>
        <w:rPr>
          <w:b w:val="0"/>
          <w:i w:val="0"/>
        </w:rPr>
        <w:t xml:space="preserve">: </w:t>
      </w:r>
      <w:r>
        <w:rPr>
          <w:b/>
          <w:i w:val="0"/>
        </w:rPr>
        <w:t>Rusia, Estados Unidos, China, Francia y Reino Unido</w:t>
      </w:r>
      <w:r>
        <w:rPr>
          <w:b w:val="0"/>
          <w:i w:val="0"/>
        </w:rPr>
        <w:t>.</w:t>
      </w:r>
    </w:p>
    <w:p>
      <w:pPr/>
      <w:r>
        <w:rPr>
          <w:b w:val="0"/>
          <w:i w:val="0"/>
        </w:rPr>
      </w:r>
      <w:r>
        <w:rPr>
          <w:b/>
          <w:i w:val="0"/>
        </w:rPr>
        <w:t>La propia página del Consejo de Seguridad los enumera</w:t>
      </w:r>
      <w:r>
        <w:rPr>
          <w:b w:val="0"/>
          <w:i w:val="0"/>
        </w:rPr>
        <w:t>:</w:t>
      </w:r>
    </w:p>
    <w:p>
      <w:pPr>
        <w:pStyle w:val="Citadelanorma"/>
      </w:pPr>
      <w:r>
        <w:rPr>
          <w:b w:val="0"/>
          <w:i w:val="0"/>
        </w:rPr>
        <w:t>«</w:t>
      </w:r>
      <w:r>
        <w:rPr>
          <w:b/>
          <w:i w:val="0"/>
        </w:rPr>
        <w:t>El Consejo de Seguridad se compone de 15 miembros: Cinco miembros permanentes: China, Francia,</w:t>
      </w:r>
      <w:r>
        <w:t xml:space="preserve"> </w:t>
      </w:r>
      <w:r>
        <w:rPr>
          <w:b/>
          <w:i w:val="0"/>
        </w:rPr>
        <w:t>Federación de Rusia, el Reino Unido de Gran Bretaña e Irlanda del Norte, los Estados Unidos de</w:t>
      </w:r>
      <w:r>
        <w:t xml:space="preserve"> </w:t>
      </w:r>
      <w:r>
        <w:rPr>
          <w:b/>
          <w:i w:val="0"/>
        </w:rPr>
        <w:t>América, y 10 miembros no permanentes</w:t>
      </w:r>
      <w:r>
        <w:rPr>
          <w:b w:val="0"/>
          <w:i w:val="0"/>
        </w:rPr>
        <w:t>»</w:t>
      </w:r>
    </w:p>
    <w:p>
      <w:pPr/>
      <w:r>
        <w:rPr>
          <w:b w:val="0"/>
          <w:i w:val="0"/>
        </w:rPr>
      </w:r>
      <w:r>
        <w:rPr>
          <w:b/>
          <w:i w:val="0"/>
        </w:rPr>
        <w:t>Las tres opciones falsas meten cada una a un país que no está</w:t>
      </w:r>
      <w:r>
        <w:rPr>
          <w:b w:val="0"/>
          <w:i w:val="0"/>
        </w:rPr>
        <w:t xml:space="preserve">: </w:t>
      </w:r>
      <w:r>
        <w:rPr>
          <w:b/>
          <w:i w:val="0"/>
        </w:rPr>
        <w:t>Japón</w:t>
      </w:r>
      <w:r>
        <w:rPr>
          <w:b w:val="0"/>
          <w:i w:val="0"/>
        </w:rPr>
        <w:t xml:space="preserve">, </w:t>
      </w:r>
      <w:r>
        <w:rPr>
          <w:b/>
          <w:i w:val="0"/>
        </w:rPr>
        <w:t>Italia</w:t>
      </w:r>
      <w:r>
        <w:rPr>
          <w:b w:val="0"/>
          <w:i w:val="0"/>
        </w:rPr>
        <w:t xml:space="preserve"> y </w:t>
      </w:r>
      <w:r>
        <w:rPr>
          <w:b/>
          <w:i w:val="0"/>
        </w:rPr>
        <w:t>Brasil</w:t>
      </w:r>
      <w:r>
        <w:rPr>
          <w:b w:val="0"/>
          <w:i w:val="0"/>
        </w:rPr>
        <w:t>.</w:t>
      </w:r>
      <w:r>
        <w:t xml:space="preserve"> </w:t>
      </w:r>
      <w:r>
        <w:rPr>
          <w:b w:val="0"/>
          <w:i w:val="0"/>
        </w:rPr>
        <w:t xml:space="preserve">Los tres son, precisamente, </w:t>
      </w:r>
      <w:r>
        <w:rPr>
          <w:b/>
          <w:i w:val="0"/>
        </w:rPr>
        <w:t>los que llevan décadas pidiendo un puesto permanente</w:t>
      </w:r>
      <w:r>
        <w:rPr>
          <w:b w:val="0"/>
          <w:i w:val="0"/>
        </w:rPr>
        <w:t>, y por eso son</w:t>
      </w:r>
      <w:r>
        <w:t xml:space="preserve"> </w:t>
      </w:r>
      <w:r>
        <w:rPr>
          <w:b w:val="0"/>
          <w:i w:val="0"/>
        </w:rPr>
        <w:t>buenos distractores.</w:t>
      </w:r>
    </w:p>
    <w:p>
      <w:pPr>
        <w:pStyle w:val="Heading3"/>
      </w:pPr>
      <w:r>
        <w:rPr>
          <w:b w:val="0"/>
          <w:i w:val="0"/>
        </w:rPr>
        <w:t>3.6.2 Quién decide desplegar una misión de paz</w:t>
      </w:r>
    </w:p>
    <w:p>
      <w:pPr/>
      <w:r>
        <w:rPr>
          <w:b w:val="0"/>
          <w:i w:val="0"/>
        </w:rPr>
      </w:r>
      <w:r>
        <w:rPr>
          <w:b/>
          <w:i w:val="0"/>
        </w:rPr>
        <w:t>La respuesta oficial</w:t>
      </w:r>
      <w:r>
        <w:rPr>
          <w:b w:val="0"/>
          <w:i w:val="0"/>
        </w:rPr>
        <w:t xml:space="preserve">: </w:t>
      </w:r>
      <w:r>
        <w:rPr>
          <w:b/>
          <w:i w:val="0"/>
        </w:rPr>
        <w:t>el Consejo de Seguridad de la ONU</w:t>
      </w:r>
      <w:r>
        <w:rPr>
          <w:b w:val="0"/>
          <w:i w:val="0"/>
        </w:rPr>
        <w:t>.</w:t>
      </w:r>
    </w:p>
    <w:p>
      <w:pPr/>
      <w:r>
        <w:rPr>
          <w:b w:val="0"/>
          <w:i w:val="0"/>
        </w:rPr>
      </w:r>
      <w:r>
        <w:rPr>
          <w:b/>
          <w:i w:val="0"/>
        </w:rPr>
        <w:t>La página de las operaciones de mantenimiento de la paz lo dice al abrir</w:t>
      </w:r>
      <w:r>
        <w:rPr>
          <w:b w:val="0"/>
          <w:i w:val="0"/>
        </w:rPr>
        <w:t>, y con un contraste que</w:t>
      </w:r>
      <w:r>
        <w:t xml:space="preserve"> </w:t>
      </w:r>
      <w:r>
        <w:rPr>
          <w:b w:val="0"/>
          <w:i w:val="0"/>
        </w:rPr>
        <w:t>vale la pena retener:</w:t>
      </w:r>
    </w:p>
    <w:p>
      <w:pPr>
        <w:pStyle w:val="Citadelanorma"/>
      </w:pPr>
      <w:r>
        <w:rPr>
          <w:b w:val="0"/>
          <w:i w:val="0"/>
        </w:rPr>
        <w:t>«</w:t>
      </w:r>
      <w:r>
        <w:rPr>
          <w:b/>
          <w:i w:val="0"/>
        </w:rPr>
        <w:t>Si bien la decisión sobre el establecimiento, mantenimiento o ampliación de una operación incumbe</w:t>
      </w:r>
      <w:r>
        <w:t xml:space="preserve"> </w:t>
      </w:r>
      <w:r>
        <w:rPr>
          <w:b/>
          <w:i w:val="0"/>
        </w:rPr>
        <w:t>al Consejo de Seguridad, la financiación de las operaciones de mantenimiento de la paz de las</w:t>
      </w:r>
      <w:r>
        <w:t xml:space="preserve"> </w:t>
      </w:r>
      <w:r>
        <w:rPr>
          <w:b/>
          <w:i w:val="0"/>
        </w:rPr>
        <w:t>Naciones Unidas es responsabilidad colectiva de todos los Estados Miembros.</w:t>
      </w:r>
      <w:r>
        <w:rPr>
          <w:b w:val="0"/>
          <w:i w:val="0"/>
        </w:rPr>
        <w:t>»</w:t>
      </w:r>
    </w:p>
    <w:p>
      <w:pPr/>
      <w:r>
        <w:rPr>
          <w:b w:val="0"/>
          <w:i w:val="0"/>
        </w:rPr>
      </w:r>
      <w:r>
        <w:rPr>
          <w:b/>
          <w:i w:val="0"/>
        </w:rPr>
        <w:t>Decide el Consejo; pagan todos.</w:t>
      </w:r>
      <w:r>
        <w:rPr>
          <w:b w:val="0"/>
          <w:i w:val="0"/>
        </w:rPr>
        <w:t xml:space="preserve"> Ésa es la frase entera, y separa la respuesta correcta de la</w:t>
      </w:r>
      <w:r>
        <w:t xml:space="preserve"> </w:t>
      </w:r>
      <w:r>
        <w:rPr>
          <w:b w:val="0"/>
          <w:i w:val="0"/>
        </w:rPr>
        <w:t>opción c) —la Asamblea General— con precisión.</w:t>
      </w:r>
    </w:p>
    <w:p>
      <w:pPr/>
      <w:r>
        <w:rPr>
          <w:b w:val="0"/>
          <w:i w:val="0"/>
        </w:rPr>
      </w:r>
      <w:r>
        <w:rPr>
          <w:b/>
          <w:i w:val="0"/>
        </w:rPr>
        <w:t>Y detrás está el capítulo VII de la Carta</w:t>
      </w:r>
      <w:r>
        <w:rPr>
          <w:b w:val="0"/>
          <w:i w:val="0"/>
        </w:rPr>
        <w:t xml:space="preserve">, que es donde nace la competencia. Su </w:t>
      </w:r>
      <w:r>
        <w:rPr>
          <w:b/>
          <w:i w:val="0"/>
        </w:rPr>
        <w:t>artículo 39</w:t>
      </w:r>
      <w:r>
        <w:rPr>
          <w:b w:val="0"/>
          <w:i w:val="0"/>
        </w:rPr>
        <w:t>:</w:t>
      </w:r>
    </w:p>
    <w:p>
      <w:pPr>
        <w:pStyle w:val="Citadelanorma"/>
      </w:pPr>
      <w:r>
        <w:rPr>
          <w:b w:val="0"/>
          <w:i w:val="0"/>
        </w:rPr>
        <w:t>«</w:t>
      </w:r>
      <w:r>
        <w:rPr>
          <w:b/>
          <w:i w:val="0"/>
        </w:rPr>
        <w:t>El Consejo de Seguridad determinará la existencia de toda amenaza a la paz, quebrantamiento de la</w:t>
      </w:r>
      <w:r>
        <w:t xml:space="preserve"> </w:t>
      </w:r>
      <w:r>
        <w:rPr>
          <w:b/>
          <w:i w:val="0"/>
        </w:rPr>
        <w:t>paz o acto de agresion y hará recomendaciones o decidirá que medidas seran tomadas de conformidad</w:t>
      </w:r>
      <w:r>
        <w:t xml:space="preserve"> </w:t>
      </w:r>
      <w:r>
        <w:rPr>
          <w:b/>
          <w:i w:val="0"/>
        </w:rPr>
        <w:t>con los Artículos 41 y 42 para mantener o restablecer 1a paz y la seguridad internacionales.</w:t>
      </w:r>
      <w:r>
        <w:rPr>
          <w:b w:val="0"/>
          <w:i w:val="0"/>
        </w:rPr>
        <w:t>»</w:t>
      </w:r>
    </w:p>
    <w:p>
      <w:pPr/>
      <w:r>
        <w:rPr>
          <w:b w:val="0"/>
          <w:i w:val="0"/>
        </w:rPr>
        <w:t xml:space="preserve">Y el </w:t>
      </w:r>
      <w:r>
        <w:rPr>
          <w:b/>
          <w:i w:val="0"/>
        </w:rPr>
        <w:t>artículo 42</w:t>
      </w:r>
      <w:r>
        <w:rPr>
          <w:b w:val="0"/>
          <w:i w:val="0"/>
        </w:rPr>
        <w:t xml:space="preserve"> es el que autoriza la acción con fuerzas «</w:t>
      </w:r>
      <w:r>
        <w:rPr>
          <w:b/>
          <w:i w:val="0"/>
        </w:rPr>
        <w:t>aéreas, navales o terrestres</w:t>
      </w:r>
      <w:r>
        <w:rPr>
          <w:b w:val="0"/>
          <w:i w:val="0"/>
        </w:rPr>
        <w:t>».</w:t>
      </w:r>
      <w:r>
        <w:t xml:space="preserve"> </w:t>
      </w:r>
      <w:r>
        <w:rPr>
          <w:b w:val="0"/>
          <w:i w:val="0"/>
        </w:rPr>
      </w:r>
      <w:r>
        <w:rPr>
          <w:b/>
          <w:i w:val="0"/>
        </w:rPr>
        <w:t>El país que sufre el conflicto —opción a)— no decide</w:t>
      </w:r>
      <w:r>
        <w:rPr>
          <w:b w:val="0"/>
          <w:i w:val="0"/>
        </w:rPr>
        <w:t>, aunque su consentimiento sea en la práctica</w:t>
      </w:r>
      <w:r>
        <w:t xml:space="preserve"> </w:t>
      </w:r>
      <w:r>
        <w:rPr>
          <w:b w:val="0"/>
          <w:i w:val="0"/>
        </w:rPr>
        <w:t xml:space="preserve">determinante; y </w:t>
      </w:r>
      <w:r>
        <w:rPr>
          <w:b/>
          <w:i w:val="0"/>
        </w:rPr>
        <w:t>los países que aportan tropas —opción d)— deciden si participan, no si la misión</w:t>
      </w:r>
      <w:r>
        <w:t xml:space="preserve"> </w:t>
      </w:r>
      <w:r>
        <w:rPr>
          <w:b/>
          <w:i w:val="0"/>
        </w:rPr>
        <w:t>existe</w:t>
      </w:r>
      <w:r>
        <w:rPr>
          <w:b w:val="0"/>
          <w:i w:val="0"/>
        </w:rPr>
        <w:t>.</w:t>
      </w:r>
    </w:p>
    <w:p>
      <w:pPr>
        <w:pStyle w:val="Separador"/>
        <w:pBdr>
          <w:bottom w:val="single" w:sz="4" w:color="BBBBBB"/>
        </w:pBdr>
      </w:pPr>
    </w:p>
    <w:p>
      <w:pPr>
        <w:pStyle w:val="Heading2"/>
      </w:pPr>
      <w:r>
        <w:rPr>
          <w:b w:val="0"/>
          <w:i w:val="0"/>
        </w:rPr>
        <w:t>3.7 La Corte Penal Internacional</w:t>
      </w:r>
    </w:p>
    <w:p>
      <w:pPr/>
      <w:r>
        <w:rPr>
          <w:b w:val="0"/>
          <w:i w:val="0"/>
        </w:rPr>
      </w:r>
      <w:r>
        <w:rPr>
          <w:b/>
          <w:i w:val="0"/>
        </w:rPr>
        <w:t>La respuesta oficial</w:t>
      </w:r>
      <w:r>
        <w:rPr>
          <w:b w:val="0"/>
          <w:i w:val="0"/>
        </w:rPr>
        <w:t xml:space="preserve">: juzga a </w:t>
      </w:r>
      <w:r>
        <w:rPr>
          <w:b/>
          <w:i w:val="0"/>
        </w:rPr>
        <w:t>personas acusadas de cometer crímenes de genocidio, guerra,</w:t>
      </w:r>
      <w:r>
        <w:t xml:space="preserve"> </w:t>
      </w:r>
      <w:r>
        <w:rPr>
          <w:b/>
          <w:i w:val="0"/>
        </w:rPr>
        <w:t>agresión o lesa humanidad</w:t>
      </w:r>
      <w:r>
        <w:rPr>
          <w:b w:val="0"/>
          <w:i w:val="0"/>
        </w:rPr>
        <w:t>.</w:t>
      </w:r>
    </w:p>
    <w:p>
      <w:pPr/>
      <w:r>
        <w:rPr>
          <w:b w:val="0"/>
          <w:i w:val="0"/>
        </w:rPr>
      </w:r>
      <w:r>
        <w:rPr>
          <w:b/>
          <w:i w:val="0"/>
        </w:rPr>
        <w:t>Las dos mitades de esa respuesta están en dos artículos del Estatuto de Roma</w:t>
      </w:r>
      <w:r>
        <w:rPr>
          <w:b w:val="0"/>
          <w:i w:val="0"/>
        </w:rPr>
        <w:t>, publicado íntegro</w:t>
      </w:r>
      <w:r>
        <w:t xml:space="preserve"> </w:t>
      </w:r>
      <w:r>
        <w:rPr>
          <w:b w:val="0"/>
          <w:i w:val="0"/>
        </w:rPr>
        <w:t xml:space="preserve">en el BOE. </w:t>
      </w:r>
      <w:r>
        <w:rPr>
          <w:b/>
          <w:i w:val="0"/>
        </w:rPr>
        <w:t>A quién juzga</w:t>
      </w:r>
      <w:r>
        <w:rPr>
          <w:b w:val="0"/>
          <w:i w:val="0"/>
        </w:rPr>
        <w:t>, el artículo 1:</w:t>
      </w:r>
    </w:p>
    <w:p>
      <w:pPr>
        <w:pStyle w:val="Citadelanorma"/>
      </w:pPr>
      <w:r>
        <w:rPr>
          <w:b w:val="0"/>
          <w:i w:val="0"/>
        </w:rPr>
        <w:t>«</w:t>
      </w:r>
      <w:r>
        <w:rPr>
          <w:b/>
          <w:i w:val="0"/>
        </w:rPr>
        <w:t>Se instituye por el presente una Corte Penal Internacional ("La Corte"). La Corte será una</w:t>
      </w:r>
      <w:r>
        <w:t xml:space="preserve"> </w:t>
      </w:r>
      <w:r>
        <w:rPr>
          <w:b/>
          <w:i w:val="0"/>
        </w:rPr>
        <w:t>institución permanente, estará facultada para ejercer su jurisdicción sobre personas respecto de los</w:t>
      </w:r>
      <w:r>
        <w:t xml:space="preserve"> </w:t>
      </w:r>
      <w:r>
        <w:rPr>
          <w:b/>
          <w:i w:val="0"/>
        </w:rPr>
        <w:t>crímenes más graves de trascendencia internacional de conformidad con el presente Estatuto y tendrá</w:t>
      </w:r>
      <w:r>
        <w:t xml:space="preserve"> </w:t>
      </w:r>
      <w:r>
        <w:rPr>
          <w:b/>
          <w:i w:val="0"/>
        </w:rPr>
        <w:t>carácter complementario de las jurisdiccionales penales nacionales.</w:t>
      </w:r>
      <w:r>
        <w:rPr>
          <w:b w:val="0"/>
          <w:i w:val="0"/>
        </w:rPr>
        <w:t>»</w:t>
      </w:r>
    </w:p>
    <w:p>
      <w:pPr/>
      <w:r>
        <w:rPr>
          <w:b w:val="0"/>
          <w:i w:val="0"/>
        </w:rPr>
      </w:r>
      <w:r>
        <w:rPr>
          <w:b/>
          <w:i w:val="0"/>
        </w:rPr>
        <w:t>Y qué juzga</w:t>
      </w:r>
      <w:r>
        <w:rPr>
          <w:b w:val="0"/>
          <w:i w:val="0"/>
        </w:rPr>
        <w:t>, el artículo 5, que es una lista de cuatro:</w:t>
      </w:r>
    </w:p>
    <w:p>
      <w:pPr>
        <w:pStyle w:val="Citadelanorma"/>
      </w:pPr>
      <w:r>
        <w:rPr>
          <w:b w:val="0"/>
          <w:i w:val="0"/>
        </w:rPr>
        <w:t>«</w:t>
      </w:r>
      <w:r>
        <w:rPr>
          <w:b/>
          <w:i w:val="0"/>
        </w:rPr>
        <w:t>1. La competencia de la Corte se limitará a los crímenes más graves de trascendencia para la</w:t>
      </w:r>
      <w:r>
        <w:t xml:space="preserve"> </w:t>
      </w:r>
      <w:r>
        <w:rPr>
          <w:b/>
          <w:i w:val="0"/>
        </w:rPr>
        <w:t>comunidad internacional en su conjunto. La Corte tendrá competencia, de conformidad con el presente</w:t>
      </w:r>
      <w:r>
        <w:t xml:space="preserve"> </w:t>
      </w:r>
      <w:r>
        <w:rPr>
          <w:b/>
          <w:i w:val="0"/>
        </w:rPr>
        <w:t>Estatuto, respecto de los siguientes crímenes: a) El crimen de genocidio; b) Los crímenes de lesa</w:t>
      </w:r>
      <w:r>
        <w:t xml:space="preserve"> </w:t>
      </w:r>
      <w:r>
        <w:rPr>
          <w:b/>
          <w:i w:val="0"/>
        </w:rPr>
        <w:t>humanidad; c) Los crímenes de guerra; d) El crimen de agresión.</w:t>
      </w:r>
      <w:r>
        <w:rPr>
          <w:b w:val="0"/>
          <w:i w:val="0"/>
        </w:rPr>
        <w:t>»</w:t>
      </w:r>
    </w:p>
    <w:p>
      <w:pPr/>
      <w:r>
        <w:rPr>
          <w:b w:val="0"/>
          <w:i w:val="0"/>
        </w:rPr>
      </w:r>
      <w:r>
        <w:rPr>
          <w:b/>
          <w:i w:val="0"/>
        </w:rPr>
        <w:t>Cuatro crímenes, los mismos cuatro que enumera el examen.</w:t>
      </w:r>
      <w:r>
        <w:rPr>
          <w:b w:val="0"/>
          <w:i w:val="0"/>
        </w:rPr>
        <w:t xml:space="preserve"> Y la palabra que descarta las tres</w:t>
      </w:r>
      <w:r>
        <w:t xml:space="preserve"> </w:t>
      </w:r>
      <w:r>
        <w:rPr>
          <w:b w:val="0"/>
          <w:i w:val="0"/>
        </w:rPr>
        <w:t xml:space="preserve">opciones falsas está en el artículo 1: </w:t>
      </w:r>
      <w:r>
        <w:rPr>
          <w:b/>
          <w:i w:val="0"/>
        </w:rPr>
        <w:t>«sobre personas»</w:t>
      </w:r>
      <w:r>
        <w:rPr>
          <w:b w:val="0"/>
          <w:i w:val="0"/>
        </w:rPr>
        <w:t xml:space="preserve">. La Corte </w:t>
      </w:r>
      <w:r>
        <w:rPr>
          <w:b/>
          <w:i w:val="0"/>
        </w:rPr>
        <w:t>no juzga países</w:t>
      </w:r>
      <w:r>
        <w:rPr>
          <w:b w:val="0"/>
          <w:i w:val="0"/>
        </w:rPr>
        <w:t xml:space="preserve"> —opciones</w:t>
      </w:r>
      <w:r>
        <w:t xml:space="preserve"> </w:t>
      </w:r>
      <w:r>
        <w:rPr>
          <w:b w:val="0"/>
          <w:i w:val="0"/>
        </w:rPr>
        <w:t xml:space="preserve">b) y c)— </w:t>
      </w:r>
      <w:r>
        <w:rPr>
          <w:b/>
          <w:i w:val="0"/>
        </w:rPr>
        <w:t>ni empresas</w:t>
      </w:r>
      <w:r>
        <w:rPr>
          <w:b w:val="0"/>
          <w:i w:val="0"/>
        </w:rPr>
        <w:t xml:space="preserve"> —opción d)—. Los Estados se ventilan ante </w:t>
      </w:r>
      <w:r>
        <w:rPr>
          <w:b/>
          <w:i w:val="0"/>
        </w:rPr>
        <w:t>la Corte Internacional de</w:t>
      </w:r>
      <w:r>
        <w:t xml:space="preserve"> </w:t>
      </w:r>
      <w:r>
        <w:rPr>
          <w:b/>
          <w:i w:val="0"/>
        </w:rPr>
        <w:t>Justicia</w:t>
      </w:r>
      <w:r>
        <w:rPr>
          <w:b w:val="0"/>
          <w:i w:val="0"/>
        </w:rPr>
        <w:t>, que es otra corte y otro tribunal.</w:t>
      </w:r>
    </w:p>
    <w:p>
      <w:pPr/>
      <w:r>
        <w:rPr>
          <w:b w:val="0"/>
          <w:i w:val="0"/>
        </w:rPr>
      </w:r>
      <w:r>
        <w:rPr>
          <w:b/>
          <w:i w:val="0"/>
        </w:rPr>
        <w:t>Un dato de la trazabilidad que conviene ver</w:t>
      </w:r>
      <w:r>
        <w:rPr>
          <w:b w:val="0"/>
          <w:i w:val="0"/>
        </w:rPr>
        <w:t xml:space="preserve">: el artículo 5 que se lee hoy </w:t>
      </w:r>
      <w:r>
        <w:rPr>
          <w:b/>
          <w:i w:val="0"/>
        </w:rPr>
        <w:t>no es el original</w:t>
      </w:r>
      <w:r>
        <w:rPr>
          <w:b w:val="0"/>
          <w:i w:val="0"/>
        </w:rPr>
        <w:t>.</w:t>
      </w:r>
      <w:r>
        <w:t xml:space="preserve"> </w:t>
      </w:r>
      <w:r>
        <w:rPr>
          <w:b w:val="0"/>
          <w:i w:val="0"/>
        </w:rPr>
        <w:t xml:space="preserve">Su redacción vigente es de </w:t>
      </w:r>
      <w:r>
        <w:rPr>
          <w:b/>
          <w:i w:val="0"/>
        </w:rPr>
        <w:t>2015</w:t>
      </w:r>
      <w:r>
        <w:rPr>
          <w:b w:val="0"/>
          <w:i w:val="0"/>
        </w:rPr>
        <w:t>, introducida por la enmienda que activó el crimen de agresión, y</w:t>
      </w:r>
      <w:r>
        <w:t xml:space="preserve"> </w:t>
      </w:r>
      <w:r>
        <w:rPr>
          <w:b w:val="0"/>
          <w:i w:val="0"/>
        </w:rPr>
        <w:t xml:space="preserve">su apartado 2 —que aplazaba ese crimen— está </w:t>
      </w:r>
      <w:r>
        <w:rPr>
          <w:b/>
          <w:i w:val="0"/>
        </w:rPr>
        <w:t>suprimido</w:t>
      </w:r>
      <w:r>
        <w:rPr>
          <w:b w:val="0"/>
          <w:i w:val="0"/>
        </w:rPr>
        <w:t>. La herramienta del proyecto lo dice al</w:t>
      </w:r>
      <w:r>
        <w:t xml:space="preserve"> </w:t>
      </w:r>
      <w:r>
        <w:rPr>
          <w:b w:val="0"/>
          <w:i w:val="0"/>
        </w:rPr>
        <w:t>volcarlo, y el tema estudia la redacción vigente.</w:t>
      </w:r>
    </w:p>
    <w:p>
      <w:pPr>
        <w:pStyle w:val="Separador"/>
        <w:pBdr>
          <w:bottom w:val="single" w:sz="4" w:color="BBBBBB"/>
        </w:pBdr>
      </w:pPr>
    </w:p>
    <w:p>
      <w:pPr>
        <w:pStyle w:val="Heading2"/>
      </w:pPr>
      <w:r>
        <w:rPr>
          <w:b w:val="0"/>
          <w:i w:val="0"/>
        </w:rPr>
        <w:t>3.8 El Convenio de Estambul</w:t>
      </w:r>
    </w:p>
    <w:p>
      <w:pPr/>
      <w:r>
        <w:rPr>
          <w:b w:val="0"/>
          <w:i w:val="0"/>
        </w:rPr>
      </w:r>
      <w:r>
        <w:rPr>
          <w:b/>
          <w:i w:val="0"/>
        </w:rPr>
        <w:t>La respuesta oficial</w:t>
      </w:r>
      <w:r>
        <w:rPr>
          <w:b w:val="0"/>
          <w:i w:val="0"/>
        </w:rPr>
        <w:t xml:space="preserve">: el </w:t>
      </w:r>
      <w:r>
        <w:rPr>
          <w:b/>
          <w:i w:val="0"/>
        </w:rPr>
        <w:t>Convenio de Estambul</w:t>
      </w:r>
      <w:r>
        <w:rPr>
          <w:b w:val="0"/>
          <w:i w:val="0"/>
        </w:rPr>
        <w:t>.</w:t>
      </w:r>
    </w:p>
    <w:p>
      <w:pPr/>
      <w:r>
        <w:rPr>
          <w:b w:val="0"/>
          <w:i w:val="0"/>
        </w:rPr>
      </w:r>
      <w:r>
        <w:rPr>
          <w:b/>
          <w:i w:val="0"/>
        </w:rPr>
        <w:t>Y la definición que la pregunta parafrasea está en su artículo 3</w:t>
      </w:r>
      <w:r>
        <w:rPr>
          <w:b w:val="0"/>
          <w:i w:val="0"/>
        </w:rPr>
        <w:t>, publicado en el BOE con el</w:t>
      </w:r>
      <w:r>
        <w:t xml:space="preserve"> </w:t>
      </w:r>
      <w:r>
        <w:rPr>
          <w:b w:val="0"/>
          <w:i w:val="0"/>
        </w:rPr>
        <w:t>instrumento de ratificación:</w:t>
      </w:r>
    </w:p>
    <w:p>
      <w:pPr>
        <w:pStyle w:val="Citadelanorma"/>
      </w:pPr>
      <w:r>
        <w:rPr>
          <w:b w:val="0"/>
          <w:i w:val="0"/>
        </w:rPr>
        <w:t>«</w:t>
      </w:r>
      <w:r>
        <w:rPr>
          <w:b/>
          <w:i w:val="0"/>
        </w:rPr>
        <w:t>a) Por "violencia contra la mujer" se deberá entender una violación de los derechos humanos y una</w:t>
      </w:r>
      <w:r>
        <w:t xml:space="preserve"> </w:t>
      </w:r>
      <w:r>
        <w:rPr>
          <w:b/>
          <w:i w:val="0"/>
        </w:rPr>
        <w:t>forma de discriminación contra las mujeres, y se designarán todos los actos de violencia basados en</w:t>
      </w:r>
      <w:r>
        <w:t xml:space="preserve"> </w:t>
      </w:r>
      <w:r>
        <w:rPr>
          <w:b/>
          <w:i w:val="0"/>
        </w:rPr>
        <w:t>el género que implican o pueden implicar para las mujeres daños o sufrimientos de naturaleza física,</w:t>
      </w:r>
      <w:r>
        <w:t xml:space="preserve"> </w:t>
      </w:r>
      <w:r>
        <w:rPr>
          <w:b/>
          <w:i w:val="0"/>
        </w:rPr>
        <w:t>sexual, psicológica</w:t>
      </w:r>
      <w:r>
        <w:rPr>
          <w:b w:val="0"/>
          <w:i w:val="0"/>
        </w:rPr>
        <w:t>[…]»</w:t>
      </w:r>
    </w:p>
    <w:p>
      <w:pPr/>
      <w:r>
        <w:rPr>
          <w:b w:val="0"/>
          <w:i w:val="0"/>
        </w:rPr>
      </w:r>
      <w:r>
        <w:rPr>
          <w:b/>
          <w:i w:val="0"/>
        </w:rPr>
        <w:t>El enunciado dice «grave violación» y el convenio dice «violación»</w:t>
      </w:r>
      <w:r>
        <w:rPr>
          <w:b w:val="0"/>
          <w:i w:val="0"/>
        </w:rPr>
        <w:t>, sin adjetivo. Es una</w:t>
      </w:r>
      <w:r>
        <w:t xml:space="preserve"> </w:t>
      </w:r>
      <w:r>
        <w:rPr>
          <w:b w:val="0"/>
          <w:i w:val="0"/>
        </w:rPr>
        <w:t>diferencia menor y no cambia la respuesta, pero conviene no citar el convenio con el adjetivo del</w:t>
      </w:r>
      <w:r>
        <w:t xml:space="preserve"> </w:t>
      </w:r>
      <w:r>
        <w:rPr>
          <w:b w:val="0"/>
          <w:i w:val="0"/>
        </w:rPr>
        <w:t>examen.</w:t>
      </w:r>
    </w:p>
    <w:p>
      <w:pPr/>
      <w:r>
        <w:rPr>
          <w:b w:val="0"/>
          <w:i w:val="0"/>
        </w:rPr>
      </w:r>
      <w:r>
        <w:rPr>
          <w:b/>
          <w:i w:val="0"/>
        </w:rPr>
        <w:t>Y el artículo 2 acota el ámbito con una frase que explica por qué el convenio se llama como se</w:t>
      </w:r>
      <w:r>
        <w:t xml:space="preserve"> </w:t>
      </w:r>
      <w:r>
        <w:rPr>
          <w:b/>
          <w:i w:val="0"/>
        </w:rPr>
        <w:t>llama</w:t>
      </w:r>
      <w:r>
        <w:rPr>
          <w:b w:val="0"/>
          <w:i w:val="0"/>
        </w:rPr>
        <w:t>: se aplica «</w:t>
      </w:r>
      <w:r>
        <w:rPr>
          <w:b/>
          <w:i w:val="0"/>
        </w:rPr>
        <w:t>a todas las formas de violencia contra la mujer, incluida la violencia</w:t>
      </w:r>
      <w:r>
        <w:t xml:space="preserve"> </w:t>
      </w:r>
      <w:r>
        <w:rPr>
          <w:b/>
          <w:i w:val="0"/>
        </w:rPr>
        <w:t>doméstica, que afecta a las mujeres de manera desproporcionada</w:t>
      </w:r>
      <w:r>
        <w:rPr>
          <w:b w:val="0"/>
          <w:i w:val="0"/>
        </w:rPr>
        <w:t xml:space="preserve">», y </w:t>
      </w:r>
      <w:r>
        <w:rPr>
          <w:b/>
          <w:i w:val="0"/>
        </w:rPr>
        <w:t>en tiempo de paz y en</w:t>
      </w:r>
      <w:r>
        <w:t xml:space="preserve"> </w:t>
      </w:r>
      <w:r>
        <w:rPr>
          <w:b/>
          <w:i w:val="0"/>
        </w:rPr>
        <w:t>situación de conflicto armado</w:t>
      </w:r>
      <w:r>
        <w:rPr>
          <w:b w:val="0"/>
          <w:i w:val="0"/>
        </w:rPr>
        <w:t>.</w:t>
      </w:r>
    </w:p>
    <w:p>
      <w:pPr/>
      <w:r>
        <w:rPr>
          <w:b w:val="0"/>
          <w:i w:val="0"/>
        </w:rPr>
      </w:r>
      <w:r>
        <w:rPr>
          <w:b/>
          <w:i w:val="0"/>
        </w:rPr>
        <w:t>Las tres opciones falsas son tres convenios reales de materias completamente distintas</w:t>
      </w:r>
      <w:r>
        <w:rPr>
          <w:b w:val="0"/>
          <w:i w:val="0"/>
        </w:rPr>
        <w:t>: el de</w:t>
      </w:r>
      <w:r>
        <w:t xml:space="preserve"> </w:t>
      </w:r>
      <w:r>
        <w:rPr>
          <w:b w:val="0"/>
          <w:i w:val="0"/>
        </w:rPr>
      </w:r>
      <w:r>
        <w:rPr>
          <w:b/>
          <w:i w:val="0"/>
        </w:rPr>
        <w:t>Estocolmo</w:t>
      </w:r>
      <w:r>
        <w:rPr>
          <w:b w:val="0"/>
          <w:i w:val="0"/>
        </w:rPr>
        <w:t xml:space="preserve"> es de contaminantes orgánicos persistentes, el de </w:t>
      </w:r>
      <w:r>
        <w:rPr>
          <w:b/>
          <w:i w:val="0"/>
        </w:rPr>
        <w:t>Ginebra</w:t>
      </w:r>
      <w:r>
        <w:rPr>
          <w:b w:val="0"/>
          <w:i w:val="0"/>
        </w:rPr>
        <w:t xml:space="preserve"> es de derecho humanitario</w:t>
      </w:r>
      <w:r>
        <w:t xml:space="preserve"> </w:t>
      </w:r>
      <w:r>
        <w:rPr>
          <w:b w:val="0"/>
          <w:i w:val="0"/>
        </w:rPr>
        <w:t xml:space="preserve">bélico y el de </w:t>
      </w:r>
      <w:r>
        <w:rPr>
          <w:b/>
          <w:i w:val="0"/>
        </w:rPr>
        <w:t>Minamata</w:t>
      </w:r>
      <w:r>
        <w:rPr>
          <w:b w:val="0"/>
          <w:i w:val="0"/>
        </w:rPr>
        <w:t xml:space="preserve">, de mercurio. </w:t>
      </w:r>
      <w:r>
        <w:rPr>
          <w:b/>
          <w:i w:val="0"/>
        </w:rPr>
        <w:t>Todos suenan a derechos humanos y ninguno es de</w:t>
      </w:r>
      <w:r>
        <w:t xml:space="preserve"> </w:t>
      </w:r>
      <w:r>
        <w:rPr>
          <w:b/>
          <w:i w:val="0"/>
        </w:rPr>
        <w:t>violencia contra las mujeres.</w:t>
      </w:r>
      <w:r>
        <w:rPr>
          <w:b w:val="0"/>
          <w:i w:val="0"/>
        </w:rPr>
      </w:r>
    </w:p>
    <w:p>
      <w:pPr>
        <w:pStyle w:val="Separador"/>
        <w:pBdr>
          <w:bottom w:val="single" w:sz="4" w:color="BBBBBB"/>
        </w:pBdr>
      </w:pPr>
    </w:p>
    <w:p>
      <w:pPr>
        <w:pStyle w:val="Heading2"/>
      </w:pPr>
      <w:r>
        <w:rPr>
          <w:b w:val="0"/>
          <w:i w:val="0"/>
        </w:rPr>
        <w:t>3.9 La OTAN y la adhesión de Suecia</w:t>
      </w:r>
    </w:p>
    <w:p>
      <w:pPr/>
      <w:r>
        <w:rPr>
          <w:b w:val="0"/>
          <w:i w:val="0"/>
        </w:rPr>
      </w:r>
      <w:r>
        <w:rPr>
          <w:b/>
          <w:i w:val="0"/>
        </w:rPr>
        <w:t>La respuesta oficial</w:t>
      </w:r>
      <w:r>
        <w:rPr>
          <w:b w:val="0"/>
          <w:i w:val="0"/>
        </w:rPr>
        <w:t xml:space="preserve">: </w:t>
      </w:r>
      <w:r>
        <w:rPr>
          <w:b/>
          <w:i w:val="0"/>
        </w:rPr>
        <w:t>Suecia</w:t>
      </w:r>
      <w:r>
        <w:rPr>
          <w:b w:val="0"/>
          <w:i w:val="0"/>
        </w:rPr>
        <w:t>.</w:t>
      </w:r>
    </w:p>
    <w:p>
      <w:pPr/>
      <w:r>
        <w:rPr>
          <w:b w:val="0"/>
          <w:i w:val="0"/>
        </w:rPr>
      </w:r>
      <w:r>
        <w:rPr>
          <w:b/>
          <w:i w:val="0"/>
        </w:rPr>
        <w:t>Y España lo ratificó, así que está en el BOE.</w:t>
      </w:r>
      <w:r>
        <w:rPr>
          <w:b w:val="0"/>
          <w:i w:val="0"/>
        </w:rPr>
        <w:t xml:space="preserve"> El </w:t>
      </w:r>
      <w:r>
        <w:rPr>
          <w:b/>
          <w:i w:val="0"/>
        </w:rPr>
        <w:t>Instrumento de ratificación del Protocolo al</w:t>
      </w:r>
      <w:r>
        <w:t xml:space="preserve"> </w:t>
      </w:r>
      <w:r>
        <w:rPr>
          <w:b/>
          <w:i w:val="0"/>
        </w:rPr>
        <w:t>Tratado del Atlántico Norte sobre la adhesión del Reino de Suecia, hecho en Bruselas el 5 de julio de</w:t>
      </w:r>
      <w:r>
        <w:t xml:space="preserve"> </w:t>
      </w:r>
      <w:r>
        <w:rPr>
          <w:b/>
          <w:i w:val="0"/>
        </w:rPr>
        <w:t>2022</w:t>
      </w:r>
      <w:r>
        <w:rPr>
          <w:b w:val="0"/>
          <w:i w:val="0"/>
        </w:rPr>
        <w:t xml:space="preserve"> se publicó en el BOE de 20 de marzo de 2024, y su ficha da la fecha que contesta la pregunta:</w:t>
      </w:r>
      <w:r>
        <w:t xml:space="preserve"> </w:t>
      </w:r>
      <w:r>
        <w:rPr>
          <w:b w:val="0"/>
          <w:i w:val="0"/>
        </w:rPr>
      </w:r>
      <w:r>
        <w:rPr>
          <w:b/>
          <w:i w:val="0"/>
        </w:rPr>
        <w:t>«Fecha de entrada en vigor: 07/03/2024»</w:t>
      </w:r>
      <w:r>
        <w:rPr>
          <w:b w:val="0"/>
          <w:i w:val="0"/>
        </w:rPr>
        <w:t>.</w:t>
      </w:r>
    </w:p>
    <w:p>
      <w:pPr/>
      <w:r>
        <w:rPr>
          <w:b w:val="0"/>
          <w:i w:val="0"/>
        </w:rPr>
      </w:r>
      <w:r>
        <w:rPr>
          <w:b/>
          <w:i w:val="0"/>
        </w:rPr>
        <w:t>El protocolo explica el mecanismo, que es lo que hay que estudiar</w:t>
      </w:r>
      <w:r>
        <w:rPr>
          <w:b w:val="0"/>
          <w:i w:val="0"/>
        </w:rPr>
        <w:t>:</w:t>
      </w:r>
    </w:p>
    <w:p>
      <w:pPr>
        <w:pStyle w:val="Citadelanorma"/>
      </w:pPr>
      <w:r>
        <w:rPr>
          <w:b w:val="0"/>
          <w:i w:val="0"/>
        </w:rPr>
        <w:t>«</w:t>
      </w:r>
      <w:r>
        <w:rPr>
          <w:b/>
          <w:i w:val="0"/>
        </w:rPr>
        <w:t>En el momento de la entrada en vigor del presente protocolo, el Secretario General de la</w:t>
      </w:r>
      <w:r>
        <w:t xml:space="preserve"> </w:t>
      </w:r>
      <w:r>
        <w:rPr>
          <w:b/>
          <w:i w:val="0"/>
        </w:rPr>
        <w:t>Organización del Tratado del Atlántico Norte transmitirá, en nombre de todas las Partes, al Gobierno</w:t>
      </w:r>
      <w:r>
        <w:t xml:space="preserve"> </w:t>
      </w:r>
      <w:r>
        <w:rPr>
          <w:b/>
          <w:i w:val="0"/>
        </w:rPr>
        <w:t>del Reino de Suecia una invitación para adherirse al Tratado del Atlántico Norte. Con arreglo al</w:t>
      </w:r>
      <w:r>
        <w:t xml:space="preserve"> </w:t>
      </w:r>
      <w:r>
        <w:rPr>
          <w:b/>
          <w:i w:val="0"/>
        </w:rPr>
        <w:t>artículo 10 del Tratado, el Reino de Suecia se convertirá en Parte cuando deposite su instrumento de</w:t>
      </w:r>
      <w:r>
        <w:t xml:space="preserve"> </w:t>
      </w:r>
      <w:r>
        <w:rPr>
          <w:b/>
          <w:i w:val="0"/>
        </w:rPr>
        <w:t>adhesión ante el Gobierno de los Estados Unidos de América.</w:t>
      </w:r>
      <w:r>
        <w:rPr>
          <w:b w:val="0"/>
          <w:i w:val="0"/>
        </w:rPr>
        <w:t>»</w:t>
      </w:r>
    </w:p>
    <w:p>
      <w:pPr/>
      <w:r>
        <w:rPr>
          <w:b w:val="0"/>
          <w:i w:val="0"/>
        </w:rPr>
        <w:t>Y el protocolo entra en vigor «</w:t>
      </w:r>
      <w:r>
        <w:rPr>
          <w:b/>
          <w:i w:val="0"/>
        </w:rPr>
        <w:t>cuando cada una de las Partes en el Tratado del Atlántico Norte haya</w:t>
      </w:r>
      <w:r>
        <w:t xml:space="preserve"> </w:t>
      </w:r>
      <w:r>
        <w:rPr>
          <w:b/>
          <w:i w:val="0"/>
        </w:rPr>
        <w:t>notificado al Gobierno de los Estados Unidos de América su aceptación del mismo</w:t>
      </w:r>
      <w:r>
        <w:rPr>
          <w:b w:val="0"/>
          <w:i w:val="0"/>
        </w:rPr>
        <w:t xml:space="preserve">». </w:t>
      </w:r>
      <w:r>
        <w:rPr>
          <w:b/>
          <w:i w:val="0"/>
        </w:rPr>
        <w:t>Un solo Estado</w:t>
      </w:r>
      <w:r>
        <w:t xml:space="preserve"> </w:t>
      </w:r>
      <w:r>
        <w:rPr>
          <w:b/>
          <w:i w:val="0"/>
        </w:rPr>
        <w:t>puede retrasar una adhesión indefinidamente</w:t>
      </w:r>
      <w:r>
        <w:rPr>
          <w:b w:val="0"/>
          <w:i w:val="0"/>
        </w:rPr>
        <w:t>, y eso es lo que ocurrió con esta.</w:t>
      </w:r>
    </w:p>
    <w:p>
      <w:pPr/>
      <w:r>
        <w:rPr>
          <w:b w:val="0"/>
          <w:i w:val="0"/>
        </w:rPr>
      </w:r>
      <w:r>
        <w:rPr>
          <w:b/>
          <w:i w:val="0"/>
        </w:rPr>
        <w:t>La opción b) —Finlandia— es la trampa buena</w:t>
      </w:r>
      <w:r>
        <w:rPr>
          <w:b w:val="0"/>
          <w:i w:val="0"/>
        </w:rPr>
        <w:t>: los dos países pidieron entrar a la vez, en 2022, y</w:t>
      </w:r>
      <w:r>
        <w:t xml:space="preserve"> </w:t>
      </w:r>
      <w:r>
        <w:rPr>
          <w:b w:val="0"/>
          <w:i w:val="0"/>
        </w:rPr>
      </w:r>
      <w:r>
        <w:rPr>
          <w:b/>
          <w:i w:val="0"/>
        </w:rPr>
        <w:t>Finlandia entró antes</w:t>
      </w:r>
      <w:r>
        <w:rPr>
          <w:b w:val="0"/>
          <w:i w:val="0"/>
        </w:rPr>
        <w:t xml:space="preserve">. Suecia es </w:t>
      </w:r>
      <w:r>
        <w:rPr>
          <w:b/>
          <w:i w:val="0"/>
        </w:rPr>
        <w:t>la posterior</w:t>
      </w:r>
      <w:r>
        <w:rPr>
          <w:b w:val="0"/>
          <w:i w:val="0"/>
        </w:rPr>
        <w:t>, y por eso es «el último».</w:t>
      </w:r>
    </w:p>
    <w:p>
      <w:pPr/>
      <w:r>
        <w:rPr>
          <w:b w:val="0"/>
          <w:i w:val="0"/>
        </w:rPr>
      </w:r>
      <w:r>
        <w:rPr>
          <w:b/>
          <w:i w:val="0"/>
        </w:rPr>
        <w:t>Lo que este documento sostiene y lo que no</w:t>
      </w:r>
      <w:r>
        <w:rPr>
          <w:b w:val="0"/>
          <w:i w:val="0"/>
        </w:rPr>
        <w:t xml:space="preserve">: sostiene que </w:t>
      </w:r>
      <w:r>
        <w:rPr>
          <w:b/>
          <w:i w:val="0"/>
        </w:rPr>
        <w:t>Suecia se adhirió el 7 de marzo de</w:t>
      </w:r>
      <w:r>
        <w:t xml:space="preserve"> </w:t>
      </w:r>
      <w:r>
        <w:rPr>
          <w:b/>
          <w:i w:val="0"/>
        </w:rPr>
        <w:t>2024</w:t>
      </w:r>
      <w:r>
        <w:rPr>
          <w:b w:val="0"/>
          <w:i w:val="0"/>
        </w:rPr>
        <w:t xml:space="preserve">. Que sea </w:t>
      </w:r>
      <w:r>
        <w:rPr>
          <w:b/>
          <w:i w:val="0"/>
        </w:rPr>
        <w:t>el último</w:t>
      </w:r>
      <w:r>
        <w:rPr>
          <w:b w:val="0"/>
          <w:i w:val="0"/>
        </w:rPr>
        <w:t xml:space="preserve"> país en hacerlo depende de que no haya habido otro después, y eso el</w:t>
      </w:r>
      <w:r>
        <w:t xml:space="preserve"> </w:t>
      </w:r>
      <w:r>
        <w:rPr>
          <w:b w:val="0"/>
          <w:i w:val="0"/>
        </w:rPr>
        <w:t xml:space="preserve">documento no lo dice. Es una verificación </w:t>
      </w:r>
      <w:r>
        <w:rPr>
          <w:b/>
          <w:i w:val="0"/>
        </w:rPr>
        <w:t>de fecha</w:t>
      </w:r>
      <w:r>
        <w:rPr>
          <w:b w:val="0"/>
          <w:i w:val="0"/>
        </w:rPr>
        <w:t>, no de superlativo.</w:t>
      </w:r>
    </w:p>
    <w:p>
      <w:pPr>
        <w:pStyle w:val="Separador"/>
        <w:pBdr>
          <w:bottom w:val="single" w:sz="4" w:color="BBBBBB"/>
        </w:pBdr>
      </w:pPr>
    </w:p>
    <w:p>
      <w:pPr>
        <w:pStyle w:val="Heading2"/>
      </w:pPr>
      <w:r>
        <w:rPr>
          <w:b w:val="0"/>
          <w:i w:val="0"/>
        </w:rPr>
        <w:t>3.10 Lo que aquí sólo sostiene la plantilla</w:t>
      </w:r>
    </w:p>
    <w:p>
      <w:pPr/>
      <w:r>
        <w:rPr>
          <w:b w:val="0"/>
          <w:i w:val="0"/>
        </w:rPr>
      </w:r>
      <w:r>
        <w:rPr>
          <w:b/>
          <w:i w:val="0"/>
        </w:rPr>
        <w:t>Cinco preguntas</w:t>
      </w:r>
      <w:r>
        <w:rPr>
          <w:b w:val="0"/>
          <w:i w:val="0"/>
        </w:rPr>
        <w:t>, con su respuesta oficial y con lo que se intentó:</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Respuesta oficial</w:t>
            </w:r>
          </w:p>
        </w:tc>
        <w:tc>
          <w:tcPr>
            <w:tcW w:type="dxa" w:w="3137"/>
            <w:shd w:val="clear" w:color="auto" w:fill="E4E4E4"/>
          </w:tcPr>
          <w:p>
            <w:pPr>
              <w:pStyle w:val="Tablacabecera"/>
            </w:pPr>
            <w:r/>
            <w:r>
              <w:rPr>
                <w:b w:val="0"/>
                <w:i w:val="0"/>
              </w:rPr>
              <w:t>Qué se intentó</w:t>
            </w:r>
          </w:p>
        </w:tc>
      </w:tr>
      <w:tr>
        <w:tc>
          <w:tcPr>
            <w:tcW w:type="dxa" w:w="3137"/>
          </w:tcPr>
          <w:p>
            <w:pPr>
              <w:pStyle w:val="Tabla"/>
            </w:pPr>
            <w:r/>
            <w:r>
              <w:rPr>
                <w:b w:val="0"/>
                <w:i w:val="0"/>
              </w:rPr>
              <w:t>Qué es la UNRWA</w:t>
            </w:r>
          </w:p>
        </w:tc>
        <w:tc>
          <w:tcPr>
            <w:tcW w:type="dxa" w:w="3137"/>
          </w:tcPr>
          <w:p>
            <w:pPr>
              <w:pStyle w:val="Tabla"/>
            </w:pPr>
            <w:r/>
            <w:r>
              <w:rPr>
                <w:b w:val="0"/>
                <w:i w:val="0"/>
              </w:rPr>
              <w:t xml:space="preserve">La organización de Naciones Unidas que da </w:t>
            </w:r>
            <w:r>
              <w:rPr>
                <w:b/>
                <w:i w:val="0"/>
              </w:rPr>
              <w:t>ayuda humanitaria a la población refugiada de Palestina</w:t>
            </w:r>
            <w:r>
              <w:rPr>
                <w:b w:val="0"/>
                <w:i w:val="0"/>
              </w:rPr>
            </w:r>
          </w:p>
        </w:tc>
        <w:tc>
          <w:tcPr>
            <w:tcW w:type="dxa" w:w="3137"/>
          </w:tcPr>
          <w:p>
            <w:pPr>
              <w:pStyle w:val="Tabla"/>
            </w:pPr>
            <w:r/>
            <w:r>
              <w:rPr>
                <w:b w:val="0"/>
                <w:i w:val="0"/>
              </w:rPr>
              <w:t xml:space="preserve">Su propia página, </w:t>
            </w:r>
            <w:r>
              <w:rPr>
                <w:rStyle w:val="Código"/>
                <w:b w:val="0"/>
                <w:i w:val="0"/>
              </w:rPr>
              <w:t>unrwa.org</w:t>
            </w:r>
            <w:r>
              <w:rPr>
                <w:b w:val="0"/>
                <w:i w:val="0"/>
              </w:rPr>
              <w:t xml:space="preserve">: </w:t>
            </w:r>
            <w:r>
              <w:rPr>
                <w:b/>
                <w:i w:val="0"/>
              </w:rPr>
              <w:t>403</w:t>
            </w:r>
            <w:r>
              <w:rPr>
                <w:b w:val="0"/>
                <w:i w:val="0"/>
              </w:rPr>
            </w:r>
          </w:p>
        </w:tc>
      </w:tr>
      <w:tr>
        <w:tc>
          <w:tcPr>
            <w:tcW w:type="dxa" w:w="3137"/>
          </w:tcPr>
          <w:p>
            <w:pPr>
              <w:pStyle w:val="Tabla"/>
            </w:pPr>
            <w:r/>
            <w:r>
              <w:rPr>
                <w:b w:val="0"/>
                <w:i w:val="0"/>
              </w:rPr>
              <w:t>Países fundadores del MERCOSUR</w:t>
            </w:r>
          </w:p>
        </w:tc>
        <w:tc>
          <w:tcPr>
            <w:tcW w:type="dxa" w:w="3137"/>
          </w:tcPr>
          <w:p>
            <w:pPr>
              <w:pStyle w:val="Tabla"/>
            </w:pPr>
            <w:r/>
            <w:r>
              <w:rPr>
                <w:b w:val="0"/>
                <w:i w:val="0"/>
              </w:rPr>
            </w:r>
            <w:r>
              <w:rPr>
                <w:b/>
                <w:i w:val="0"/>
              </w:rPr>
              <w:t>Argentina, Brasil, Paraguay y Uruguay</w:t>
            </w:r>
            <w:r>
              <w:rPr>
                <w:b w:val="0"/>
                <w:i w:val="0"/>
              </w:rPr>
            </w:r>
          </w:p>
        </w:tc>
        <w:tc>
          <w:tcPr>
            <w:tcW w:type="dxa" w:w="3137"/>
          </w:tcPr>
          <w:p>
            <w:pPr>
              <w:pStyle w:val="Tabla"/>
            </w:pPr>
            <w:r/>
            <w:r>
              <w:rPr>
                <w:b w:val="0"/>
                <w:i w:val="0"/>
              </w:rPr>
              <w:t xml:space="preserve">Es un tratado del que </w:t>
            </w:r>
            <w:r>
              <w:rPr>
                <w:b/>
                <w:i w:val="0"/>
              </w:rPr>
              <w:t>España no es parte</w:t>
            </w:r>
            <w:r>
              <w:rPr>
                <w:b w:val="0"/>
                <w:i w:val="0"/>
              </w:rPr>
              <w:t xml:space="preserve">, así que </w:t>
            </w:r>
            <w:r>
              <w:rPr>
                <w:b/>
                <w:i w:val="0"/>
              </w:rPr>
              <w:t>no está en el BOE</w:t>
            </w:r>
            <w:r>
              <w:rPr>
                <w:b w:val="0"/>
                <w:i w:val="0"/>
              </w:rPr>
            </w:r>
          </w:p>
        </w:tc>
      </w:tr>
      <w:tr>
        <w:tc>
          <w:tcPr>
            <w:tcW w:type="dxa" w:w="3137"/>
          </w:tcPr>
          <w:p>
            <w:pPr>
              <w:pStyle w:val="Tabla"/>
            </w:pPr>
            <w:r/>
            <w:r>
              <w:rPr>
                <w:b w:val="0"/>
                <w:i w:val="0"/>
              </w:rPr>
              <w:t>Sede del OIEA</w:t>
            </w:r>
          </w:p>
        </w:tc>
        <w:tc>
          <w:tcPr>
            <w:tcW w:type="dxa" w:w="3137"/>
          </w:tcPr>
          <w:p>
            <w:pPr>
              <w:pStyle w:val="Tabla"/>
            </w:pPr>
            <w:r/>
            <w:r>
              <w:rPr>
                <w:b w:val="0"/>
                <w:i w:val="0"/>
              </w:rPr>
            </w:r>
            <w:r>
              <w:rPr>
                <w:b/>
                <w:i w:val="0"/>
              </w:rPr>
              <w:t>Viena</w:t>
            </w:r>
            <w:r>
              <w:rPr>
                <w:b w:val="0"/>
                <w:i w:val="0"/>
              </w:rPr>
            </w:r>
          </w:p>
        </w:tc>
        <w:tc>
          <w:tcPr>
            <w:tcW w:type="dxa" w:w="3137"/>
          </w:tcPr>
          <w:p>
            <w:pPr>
              <w:pStyle w:val="Tabla"/>
            </w:pPr>
            <w:r/>
            <w:r>
              <w:rPr>
                <w:b w:val="0"/>
                <w:i w:val="0"/>
              </w:rPr>
            </w:r>
            <w:r>
              <w:rPr>
                <w:b/>
                <w:i w:val="0"/>
              </w:rPr>
              <w:t>Su Estatuto está en el BOE y no fija la sede</w:t>
            </w:r>
            <w:r>
              <w:rPr>
                <w:b w:val="0"/>
                <w:i w:val="0"/>
              </w:rPr>
              <w:t xml:space="preserve"> (ver abajo)</w:t>
            </w:r>
          </w:p>
        </w:tc>
      </w:tr>
      <w:tr>
        <w:tc>
          <w:tcPr>
            <w:tcW w:type="dxa" w:w="3137"/>
          </w:tcPr>
          <w:p>
            <w:pPr>
              <w:pStyle w:val="Tabla"/>
            </w:pPr>
            <w:r/>
            <w:r>
              <w:rPr>
                <w:b w:val="0"/>
                <w:i w:val="0"/>
              </w:rPr>
              <w:t>Quién preside la Mesa del Congreso</w:t>
            </w:r>
          </w:p>
        </w:tc>
        <w:tc>
          <w:tcPr>
            <w:tcW w:type="dxa" w:w="3137"/>
          </w:tcPr>
          <w:p>
            <w:pPr>
              <w:pStyle w:val="Tabla"/>
            </w:pPr>
            <w:r/>
            <w:r>
              <w:rPr>
                <w:b w:val="0"/>
                <w:i w:val="0"/>
              </w:rPr>
            </w:r>
            <w:r>
              <w:rPr>
                <w:b/>
                <w:i w:val="0"/>
              </w:rPr>
              <w:t>Francina Armengol</w:t>
            </w:r>
            <w:r>
              <w:rPr>
                <w:b w:val="0"/>
                <w:i w:val="0"/>
              </w:rPr>
            </w:r>
          </w:p>
        </w:tc>
        <w:tc>
          <w:tcPr>
            <w:tcW w:type="dxa" w:w="3137"/>
          </w:tcPr>
          <w:p>
            <w:pPr>
              <w:pStyle w:val="Tabla"/>
            </w:pPr>
            <w:r/>
            <w:r>
              <w:rPr>
                <w:b w:val="0"/>
                <w:i w:val="0"/>
              </w:rPr>
              <w:t xml:space="preserve">La elección de la Presidencia del Congreso </w:t>
            </w:r>
            <w:r>
              <w:rPr>
                <w:b/>
                <w:i w:val="0"/>
              </w:rPr>
              <w:t>no se publica en el BOE</w:t>
            </w:r>
            <w:r>
              <w:rPr>
                <w:b w:val="0"/>
                <w:i w:val="0"/>
              </w:rPr>
              <w:t xml:space="preserve"> como real decreto</w:t>
            </w:r>
          </w:p>
        </w:tc>
      </w:tr>
      <w:tr>
        <w:tc>
          <w:tcPr>
            <w:tcW w:type="dxa" w:w="3137"/>
          </w:tcPr>
          <w:p>
            <w:pPr>
              <w:pStyle w:val="Tabla"/>
            </w:pPr>
            <w:r/>
            <w:r>
              <w:rPr>
                <w:b w:val="0"/>
                <w:i w:val="0"/>
              </w:rPr>
              <w:t>Presidente del Tribunal Europeo de Derechos Humanos</w:t>
            </w:r>
          </w:p>
        </w:tc>
        <w:tc>
          <w:tcPr>
            <w:tcW w:type="dxa" w:w="3137"/>
          </w:tcPr>
          <w:p>
            <w:pPr>
              <w:pStyle w:val="Tabla"/>
            </w:pPr>
            <w:r/>
            <w:r>
              <w:rPr>
                <w:b w:val="0"/>
                <w:i w:val="0"/>
              </w:rPr>
            </w:r>
            <w:r>
              <w:rPr>
                <w:b/>
                <w:i w:val="0"/>
              </w:rPr>
              <w:t>Marko Bošnjak</w:t>
            </w:r>
            <w:r>
              <w:rPr>
                <w:b w:val="0"/>
                <w:i w:val="0"/>
              </w:rPr>
            </w:r>
          </w:p>
        </w:tc>
        <w:tc>
          <w:tcPr>
            <w:tcW w:type="dxa" w:w="3137"/>
          </w:tcPr>
          <w:p>
            <w:pPr>
              <w:pStyle w:val="Tabla"/>
            </w:pPr>
            <w:r/>
            <w:r>
              <w:rPr>
                <w:b w:val="0"/>
                <w:i w:val="0"/>
              </w:rPr>
              <w:t xml:space="preserve">Las páginas del Consejo de Europa responden </w:t>
            </w:r>
            <w:r>
              <w:rPr>
                <w:b/>
                <w:i w:val="0"/>
              </w:rPr>
              <w:t>403</w:t>
            </w:r>
            <w:r>
              <w:rPr>
                <w:b w:val="0"/>
                <w:i w:val="0"/>
              </w:rPr>
              <w:t xml:space="preserve"> a toda consulta automática</w:t>
            </w:r>
          </w:p>
        </w:tc>
      </w:tr>
    </w:tbl>
    <w:p>
      <w:pPr/>
    </w:p>
    <w:p>
      <w:pPr>
        <w:pStyle w:val="Heading3"/>
      </w:pPr>
      <w:r>
        <w:rPr>
          <w:b w:val="0"/>
          <w:i w:val="0"/>
        </w:rPr>
        <w:t>3.10.1 El Estatuto del OIEA no dice dónde está la sede, y eso enseña algo</w:t>
      </w:r>
    </w:p>
    <w:p>
      <w:pPr/>
      <w:r>
        <w:rPr>
          <w:b w:val="0"/>
          <w:i w:val="0"/>
        </w:rPr>
      </w:r>
      <w:r>
        <w:rPr>
          <w:b/>
          <w:i w:val="0"/>
        </w:rPr>
        <w:t>Se buscó donde tenía que estar y no está.</w:t>
      </w:r>
      <w:r>
        <w:rPr>
          <w:b w:val="0"/>
          <w:i w:val="0"/>
        </w:rPr>
        <w:t xml:space="preserve"> El </w:t>
      </w:r>
      <w:r>
        <w:rPr>
          <w:b/>
          <w:i w:val="0"/>
        </w:rPr>
        <w:t>Estatuto del Organismo Internacional de Energía</w:t>
      </w:r>
      <w:r>
        <w:t xml:space="preserve"> </w:t>
      </w:r>
      <w:r>
        <w:rPr>
          <w:b/>
          <w:i w:val="0"/>
        </w:rPr>
        <w:t>Atómica</w:t>
      </w:r>
      <w:r>
        <w:rPr>
          <w:b w:val="0"/>
          <w:i w:val="0"/>
        </w:rPr>
        <w:t xml:space="preserve">, hecho en Nueva York el 26 de octubre de 1956, está </w:t>
      </w:r>
      <w:r>
        <w:rPr>
          <w:b/>
          <w:i w:val="0"/>
        </w:rPr>
        <w:t>publicado íntegro en el BOE</w:t>
      </w:r>
      <w:r>
        <w:rPr>
          <w:b w:val="0"/>
          <w:i w:val="0"/>
        </w:rPr>
        <w:t xml:space="preserve"> —con</w:t>
      </w:r>
      <w:r>
        <w:t xml:space="preserve"> </w:t>
      </w:r>
      <w:r>
        <w:rPr>
          <w:b w:val="0"/>
          <w:i w:val="0"/>
        </w:rPr>
        <w:t xml:space="preserve">las enmiendas posteriores— y </w:t>
      </w:r>
      <w:r>
        <w:rPr>
          <w:b/>
          <w:i w:val="0"/>
        </w:rPr>
        <w:t>habla de la sede cinco veces sin decir cuál es</w:t>
      </w:r>
      <w:r>
        <w:rPr>
          <w:b w:val="0"/>
          <w:i w:val="0"/>
        </w:rPr>
        <w:t>: dice que la</w:t>
      </w:r>
      <w:r>
        <w:t xml:space="preserve"> </w:t>
      </w:r>
      <w:r>
        <w:rPr>
          <w:b w:val="0"/>
          <w:i w:val="0"/>
        </w:rPr>
        <w:t>Conferencia General y la Junta de Gobernadores se reúnen «</w:t>
      </w:r>
      <w:r>
        <w:rPr>
          <w:b/>
          <w:i w:val="0"/>
        </w:rPr>
        <w:t>en la sede del Organismo</w:t>
      </w:r>
      <w:r>
        <w:rPr>
          <w:b w:val="0"/>
          <w:i w:val="0"/>
        </w:rPr>
        <w:t>» salvo que</w:t>
      </w:r>
      <w:r>
        <w:t xml:space="preserve"> </w:t>
      </w:r>
      <w:r>
        <w:rPr>
          <w:b w:val="0"/>
          <w:i w:val="0"/>
        </w:rPr>
        <w:t>decidan otra cosa, y encarga a la Comisión Preparatoria preparar recomendaciones sobre «</w:t>
      </w:r>
      <w:r>
        <w:rPr>
          <w:b/>
          <w:i w:val="0"/>
        </w:rPr>
        <w:t>el lugar en</w:t>
      </w:r>
      <w:r>
        <w:t xml:space="preserve"> </w:t>
      </w:r>
      <w:r>
        <w:rPr>
          <w:b/>
          <w:i w:val="0"/>
        </w:rPr>
        <w:t>que se establecerá la sede permanente del Organismo</w:t>
      </w:r>
      <w:r>
        <w:rPr>
          <w:b w:val="0"/>
          <w:i w:val="0"/>
        </w:rPr>
        <w:t>» y sobre «</w:t>
      </w:r>
      <w:r>
        <w:rPr>
          <w:b/>
          <w:i w:val="0"/>
        </w:rPr>
        <w:t>un acuerdo sobre la sede</w:t>
      </w:r>
      <w:r>
        <w:rPr>
          <w:b w:val="0"/>
          <w:i w:val="0"/>
        </w:rPr>
        <w:t>».</w:t>
      </w:r>
    </w:p>
    <w:p>
      <w:pPr/>
      <w:r>
        <w:rPr>
          <w:b w:val="0"/>
          <w:i w:val="0"/>
        </w:rPr>
      </w:r>
      <w:r>
        <w:rPr>
          <w:b/>
          <w:i w:val="0"/>
        </w:rPr>
        <w:t>Es decir: el tratado fundacional deliberadamente deja la sede sin fijar</w:t>
      </w:r>
      <w:r>
        <w:rPr>
          <w:b w:val="0"/>
          <w:i w:val="0"/>
        </w:rPr>
        <w:t>, para que la decidan</w:t>
      </w:r>
      <w:r>
        <w:t xml:space="preserve"> </w:t>
      </w:r>
      <w:r>
        <w:rPr>
          <w:b w:val="0"/>
          <w:i w:val="0"/>
        </w:rPr>
        <w:t xml:space="preserve">después los órganos del Organismo. </w:t>
      </w:r>
      <w:r>
        <w:rPr>
          <w:b/>
          <w:i w:val="0"/>
        </w:rPr>
        <w:t>Por eso la pregunta no tiene respuesta en la norma</w:t>
      </w:r>
      <w:r>
        <w:rPr>
          <w:b w:val="0"/>
          <w:i w:val="0"/>
        </w:rPr>
        <w:t>, y no por</w:t>
      </w:r>
      <w:r>
        <w:t xml:space="preserve"> </w:t>
      </w:r>
      <w:r>
        <w:rPr>
          <w:b w:val="0"/>
          <w:i w:val="0"/>
        </w:rPr>
        <w:t xml:space="preserve">descuido de la búsqueda. </w:t>
      </w:r>
      <w:r>
        <w:rPr>
          <w:b/>
          <w:i w:val="0"/>
        </w:rPr>
        <w:t>Un tratado que remite la sede a un acuerdo posterior es un descarte</w:t>
      </w:r>
      <w:r>
        <w:t xml:space="preserve"> </w:t>
      </w:r>
      <w:r>
        <w:rPr>
          <w:b/>
          <w:i w:val="0"/>
        </w:rPr>
        <w:t>razonado</w:t>
      </w:r>
      <w:r>
        <w:rPr>
          <w:b w:val="0"/>
          <w:i w:val="0"/>
        </w:rPr>
        <w:t>, no una laguna.</w:t>
      </w:r>
    </w:p>
    <w:p>
      <w:pPr/>
      <w:r>
        <w:rPr>
          <w:b w:val="0"/>
          <w:i w:val="0"/>
        </w:rPr>
      </w:r>
      <w:r>
        <w:rPr>
          <w:b/>
          <w:i w:val="0"/>
        </w:rPr>
        <w:t>Y las tres opciones falsas son las tres ciudades con las que más se confunde</w:t>
      </w:r>
      <w:r>
        <w:rPr>
          <w:b w:val="0"/>
          <w:i w:val="0"/>
        </w:rPr>
        <w:t>: París —donde está</w:t>
      </w:r>
      <w:r>
        <w:t xml:space="preserve"> </w:t>
      </w:r>
      <w:r>
        <w:rPr>
          <w:b w:val="0"/>
          <w:i w:val="0"/>
        </w:rPr>
        <w:t>la Agencia de Energía Nuclear de la OCDE—, Bruselas y Londres.</w:t>
      </w:r>
    </w:p>
    <w:p>
      <w:pPr>
        <w:pStyle w:val="Separador"/>
        <w:pBdr>
          <w:bottom w:val="single" w:sz="4" w:color="BBBBBB"/>
        </w:pBdr>
      </w:pPr>
    </w:p>
    <w:p>
      <w:pPr>
        <w:pStyle w:val="Heading2"/>
      </w:pPr>
      <w:r>
        <w:rPr>
          <w:b w:val="0"/>
          <w:i w:val="0"/>
        </w:rPr>
        <w:t>3.11 Los datos que el examen ha preguntado</w:t>
      </w:r>
    </w:p>
    <w:p>
      <w:pPr/>
      <w:r>
        <w:rPr>
          <w:b w:val="0"/>
          <w:i w:val="0"/>
        </w:rPr>
      </w:r>
      <w:r>
        <w:rPr>
          <w:b/>
          <w:i w:val="0"/>
        </w:rPr>
        <w:t>Veintiuna preguntas. Quince con documento, una a medias y cinco con plantilla.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Cuad.</w:t>
            </w:r>
          </w:p>
        </w:tc>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Dato preguntado</w:t>
            </w:r>
          </w:p>
        </w:tc>
        <w:tc>
          <w:tcPr>
            <w:tcW w:type="dxa" w:w="2353"/>
            <w:shd w:val="clear" w:color="auto" w:fill="E4E4E4"/>
          </w:tcPr>
          <w:p>
            <w:pPr>
              <w:pStyle w:val="Tablacabecera"/>
            </w:pPr>
            <w:r/>
            <w:r>
              <w:rPr>
                <w:b w:val="0"/>
                <w:i w:val="0"/>
              </w:rPr>
              <w:t>Nivel</w:t>
            </w:r>
          </w:p>
        </w:tc>
      </w:tr>
      <w:tr>
        <w:tc>
          <w:tcPr>
            <w:tcW w:type="dxa" w:w="2353"/>
          </w:tcPr>
          <w:p>
            <w:pPr>
              <w:pStyle w:val="Tabla"/>
            </w:pPr>
            <w:r/>
            <w:r>
              <w:rPr>
                <w:b w:val="0"/>
                <w:i w:val="0"/>
              </w:rPr>
              <w:t>31</w:t>
            </w:r>
          </w:p>
        </w:tc>
        <w:tc>
          <w:tcPr>
            <w:tcW w:type="dxa" w:w="2353"/>
          </w:tcPr>
          <w:p>
            <w:pPr>
              <w:pStyle w:val="Tabla"/>
            </w:pPr>
            <w:r/>
            <w:r>
              <w:rPr>
                <w:b w:val="0"/>
                <w:i w:val="0"/>
              </w:rPr>
              <w:t>18</w:t>
            </w:r>
          </w:p>
        </w:tc>
        <w:tc>
          <w:tcPr>
            <w:tcW w:type="dxa" w:w="2353"/>
          </w:tcPr>
          <w:p>
            <w:pPr>
              <w:pStyle w:val="Tabla"/>
            </w:pPr>
            <w:r/>
            <w:r>
              <w:rPr>
                <w:b w:val="0"/>
                <w:i w:val="0"/>
              </w:rPr>
              <w:t xml:space="preserve">Preside Castilla y León </w:t>
            </w:r>
            <w:r>
              <w:rPr>
                <w:b/>
                <w:i w:val="0"/>
              </w:rPr>
              <w:t>Alfonso Fernández Mañueco</w:t>
            </w:r>
            <w:r>
              <w:rPr>
                <w:b w:val="0"/>
                <w:i w:val="0"/>
              </w:rPr>
            </w:r>
          </w:p>
        </w:tc>
        <w:tc>
          <w:tcPr>
            <w:tcW w:type="dxa" w:w="2353"/>
          </w:tcPr>
          <w:p>
            <w:pPr>
              <w:pStyle w:val="Tabla"/>
            </w:pPr>
            <w:r/>
            <w:r>
              <w:rPr>
                <w:b w:val="0"/>
                <w:i w:val="0"/>
              </w:rPr>
            </w:r>
            <w:r>
              <w:rPr>
                <w:b/>
                <w:i w:val="0"/>
              </w:rPr>
              <w:t>BOE</w:t>
            </w:r>
            <w:r>
              <w:rPr>
                <w:b w:val="0"/>
                <w:i w:val="0"/>
              </w:rPr>
              <w:t>, RD 282/2022</w:t>
            </w:r>
          </w:p>
        </w:tc>
      </w:tr>
      <w:tr>
        <w:tc>
          <w:tcPr>
            <w:tcW w:type="dxa" w:w="2353"/>
          </w:tcPr>
          <w:p>
            <w:pPr>
              <w:pStyle w:val="Tabla"/>
            </w:pPr>
            <w:r/>
            <w:r>
              <w:rPr>
                <w:b w:val="0"/>
                <w:i w:val="0"/>
              </w:rPr>
              <w:t>31</w:t>
            </w:r>
          </w:p>
        </w:tc>
        <w:tc>
          <w:tcPr>
            <w:tcW w:type="dxa" w:w="2353"/>
          </w:tcPr>
          <w:p>
            <w:pPr>
              <w:pStyle w:val="Tabla"/>
            </w:pPr>
            <w:r/>
            <w:r>
              <w:rPr>
                <w:b w:val="0"/>
                <w:i w:val="0"/>
              </w:rPr>
              <w:t>23</w:t>
            </w:r>
          </w:p>
        </w:tc>
        <w:tc>
          <w:tcPr>
            <w:tcW w:type="dxa" w:w="2353"/>
          </w:tcPr>
          <w:p>
            <w:pPr>
              <w:pStyle w:val="Tabla"/>
            </w:pPr>
            <w:r/>
            <w:r>
              <w:rPr>
                <w:b w:val="0"/>
                <w:i w:val="0"/>
              </w:rPr>
              <w:t xml:space="preserve">Es lehendakari </w:t>
            </w:r>
            <w:r>
              <w:rPr>
                <w:b/>
                <w:i w:val="0"/>
              </w:rPr>
              <w:t>Imanol Pradales</w:t>
            </w:r>
            <w:r>
              <w:rPr>
                <w:b w:val="0"/>
                <w:i w:val="0"/>
              </w:rPr>
            </w:r>
          </w:p>
        </w:tc>
        <w:tc>
          <w:tcPr>
            <w:tcW w:type="dxa" w:w="2353"/>
          </w:tcPr>
          <w:p>
            <w:pPr>
              <w:pStyle w:val="Tabla"/>
            </w:pPr>
            <w:r/>
            <w:r>
              <w:rPr>
                <w:b w:val="0"/>
                <w:i w:val="0"/>
              </w:rPr>
            </w:r>
            <w:r>
              <w:rPr>
                <w:b/>
                <w:i w:val="0"/>
              </w:rPr>
              <w:t>BOE</w:t>
            </w:r>
            <w:r>
              <w:rPr>
                <w:b w:val="0"/>
                <w:i w:val="0"/>
              </w:rPr>
              <w:t>, RD 586/2024</w:t>
            </w:r>
          </w:p>
        </w:tc>
      </w:tr>
      <w:tr>
        <w:tc>
          <w:tcPr>
            <w:tcW w:type="dxa" w:w="2353"/>
          </w:tcPr>
          <w:p>
            <w:pPr>
              <w:pStyle w:val="Tabla"/>
            </w:pPr>
            <w:r/>
            <w:r>
              <w:rPr>
                <w:b w:val="0"/>
                <w:i w:val="0"/>
              </w:rPr>
              <w:t>31</w:t>
            </w:r>
          </w:p>
        </w:tc>
        <w:tc>
          <w:tcPr>
            <w:tcW w:type="dxa" w:w="2353"/>
          </w:tcPr>
          <w:p>
            <w:pPr>
              <w:pStyle w:val="Tabla"/>
            </w:pPr>
            <w:r/>
            <w:r>
              <w:rPr>
                <w:b w:val="0"/>
                <w:i w:val="0"/>
              </w:rPr>
              <w:t>26</w:t>
            </w:r>
          </w:p>
        </w:tc>
        <w:tc>
          <w:tcPr>
            <w:tcW w:type="dxa" w:w="2353"/>
          </w:tcPr>
          <w:p>
            <w:pPr>
              <w:pStyle w:val="Tabla"/>
            </w:pPr>
            <w:r/>
            <w:r>
              <w:rPr>
                <w:b w:val="0"/>
                <w:i w:val="0"/>
              </w:rPr>
              <w:t xml:space="preserve">La confianza se entiende otorgada por </w:t>
            </w:r>
            <w:r>
              <w:rPr>
                <w:b/>
                <w:i w:val="0"/>
              </w:rPr>
              <w:t>mayoría simple</w:t>
            </w:r>
            <w:r>
              <w:rPr>
                <w:b w:val="0"/>
                <w:i w:val="0"/>
              </w:rPr>
            </w:r>
          </w:p>
        </w:tc>
        <w:tc>
          <w:tcPr>
            <w:tcW w:type="dxa" w:w="2353"/>
          </w:tcPr>
          <w:p>
            <w:pPr>
              <w:pStyle w:val="Tabla"/>
            </w:pPr>
            <w:r/>
            <w:r>
              <w:rPr>
                <w:b w:val="0"/>
                <w:i w:val="0"/>
              </w:rPr>
            </w:r>
            <w:r>
              <w:rPr>
                <w:b/>
                <w:i w:val="0"/>
              </w:rPr>
              <w:t>BOE</w:t>
            </w:r>
            <w:r>
              <w:rPr>
                <w:b w:val="0"/>
                <w:i w:val="0"/>
              </w:rPr>
              <w:t>, Constitución, art. 99.3</w:t>
            </w:r>
          </w:p>
        </w:tc>
      </w:tr>
      <w:tr>
        <w:tc>
          <w:tcPr>
            <w:tcW w:type="dxa" w:w="2353"/>
          </w:tcPr>
          <w:p>
            <w:pPr>
              <w:pStyle w:val="Tabla"/>
            </w:pPr>
            <w:r/>
            <w:r>
              <w:rPr>
                <w:b w:val="0"/>
                <w:i w:val="0"/>
              </w:rPr>
              <w:t>31</w:t>
            </w:r>
          </w:p>
        </w:tc>
        <w:tc>
          <w:tcPr>
            <w:tcW w:type="dxa" w:w="2353"/>
          </w:tcPr>
          <w:p>
            <w:pPr>
              <w:pStyle w:val="Tabla"/>
            </w:pPr>
            <w:r/>
            <w:r>
              <w:rPr>
                <w:b w:val="0"/>
                <w:i w:val="0"/>
              </w:rPr>
              <w:t>54</w:t>
            </w:r>
          </w:p>
        </w:tc>
        <w:tc>
          <w:tcPr>
            <w:tcW w:type="dxa" w:w="2353"/>
          </w:tcPr>
          <w:p>
            <w:pPr>
              <w:pStyle w:val="Tabla"/>
            </w:pPr>
            <w:r/>
            <w:r>
              <w:rPr>
                <w:b w:val="0"/>
                <w:i w:val="0"/>
              </w:rPr>
              <w:t xml:space="preserve">Un gobierno está en funciones </w:t>
            </w:r>
            <w:r>
              <w:rPr>
                <w:b/>
                <w:i w:val="0"/>
              </w:rPr>
              <w:t>tras las elecciones generales</w:t>
            </w:r>
            <w:r>
              <w:rPr>
                <w:b w:val="0"/>
                <w:i w:val="0"/>
              </w:rPr>
            </w:r>
          </w:p>
        </w:tc>
        <w:tc>
          <w:tcPr>
            <w:tcW w:type="dxa" w:w="2353"/>
          </w:tcPr>
          <w:p>
            <w:pPr>
              <w:pStyle w:val="Tabla"/>
            </w:pPr>
            <w:r/>
            <w:r>
              <w:rPr>
                <w:b w:val="0"/>
                <w:i w:val="0"/>
              </w:rPr>
            </w:r>
            <w:r>
              <w:rPr>
                <w:b/>
                <w:i w:val="0"/>
              </w:rPr>
              <w:t>BOE</w:t>
            </w:r>
            <w:r>
              <w:rPr>
                <w:b w:val="0"/>
                <w:i w:val="0"/>
              </w:rPr>
              <w:t>, Constitución, art. 101</w:t>
            </w:r>
          </w:p>
        </w:tc>
      </w:tr>
      <w:tr>
        <w:tc>
          <w:tcPr>
            <w:tcW w:type="dxa" w:w="2353"/>
          </w:tcPr>
          <w:p>
            <w:pPr>
              <w:pStyle w:val="Tabla"/>
            </w:pPr>
            <w:r/>
            <w:r>
              <w:rPr>
                <w:b w:val="0"/>
                <w:i w:val="0"/>
              </w:rPr>
              <w:t>31</w:t>
            </w:r>
          </w:p>
        </w:tc>
        <w:tc>
          <w:tcPr>
            <w:tcW w:type="dxa" w:w="2353"/>
          </w:tcPr>
          <w:p>
            <w:pPr>
              <w:pStyle w:val="Tabla"/>
            </w:pPr>
            <w:r/>
            <w:r>
              <w:rPr>
                <w:b w:val="0"/>
                <w:i w:val="0"/>
              </w:rPr>
              <w:t>65</w:t>
            </w:r>
          </w:p>
        </w:tc>
        <w:tc>
          <w:tcPr>
            <w:tcW w:type="dxa" w:w="2353"/>
          </w:tcPr>
          <w:p>
            <w:pPr>
              <w:pStyle w:val="Tabla"/>
            </w:pPr>
            <w:r/>
            <w:r>
              <w:rPr>
                <w:b w:val="0"/>
                <w:i w:val="0"/>
              </w:rPr>
              <w:t xml:space="preserve">La moción de censura la propone </w:t>
            </w:r>
            <w:r>
              <w:rPr>
                <w:b/>
                <w:i w:val="0"/>
              </w:rPr>
              <w:t>la décima parte</w:t>
            </w:r>
            <w:r>
              <w:rPr>
                <w:b w:val="0"/>
                <w:i w:val="0"/>
              </w:rPr>
              <w:t xml:space="preserve"> de los diputados</w:t>
            </w:r>
          </w:p>
        </w:tc>
        <w:tc>
          <w:tcPr>
            <w:tcW w:type="dxa" w:w="2353"/>
          </w:tcPr>
          <w:p>
            <w:pPr>
              <w:pStyle w:val="Tabla"/>
            </w:pPr>
            <w:r/>
            <w:r>
              <w:rPr>
                <w:b w:val="0"/>
                <w:i w:val="0"/>
              </w:rPr>
            </w:r>
            <w:r>
              <w:rPr>
                <w:b/>
                <w:i w:val="0"/>
              </w:rPr>
              <w:t>BOE</w:t>
            </w:r>
            <w:r>
              <w:rPr>
                <w:b w:val="0"/>
                <w:i w:val="0"/>
              </w:rPr>
              <w:t>, Constitución, art. 113.2</w:t>
            </w:r>
          </w:p>
        </w:tc>
      </w:tr>
      <w:tr>
        <w:tc>
          <w:tcPr>
            <w:tcW w:type="dxa" w:w="2353"/>
          </w:tcPr>
          <w:p>
            <w:pPr>
              <w:pStyle w:val="Tabla"/>
            </w:pPr>
            <w:r/>
            <w:r>
              <w:rPr>
                <w:b w:val="0"/>
                <w:i w:val="0"/>
              </w:rPr>
              <w:t>31</w:t>
            </w:r>
          </w:p>
        </w:tc>
        <w:tc>
          <w:tcPr>
            <w:tcW w:type="dxa" w:w="2353"/>
          </w:tcPr>
          <w:p>
            <w:pPr>
              <w:pStyle w:val="Tabla"/>
            </w:pPr>
            <w:r/>
            <w:r>
              <w:rPr>
                <w:b w:val="0"/>
                <w:i w:val="0"/>
              </w:rPr>
              <w:t>73</w:t>
            </w:r>
          </w:p>
        </w:tc>
        <w:tc>
          <w:tcPr>
            <w:tcW w:type="dxa" w:w="2353"/>
          </w:tcPr>
          <w:p>
            <w:pPr>
              <w:pStyle w:val="Tabla"/>
            </w:pPr>
            <w:r/>
            <w:r>
              <w:rPr>
                <w:b w:val="0"/>
                <w:i w:val="0"/>
              </w:rPr>
              <w:t xml:space="preserve">La Corte Penal Internacional juzga </w:t>
            </w:r>
            <w:r>
              <w:rPr>
                <w:b/>
                <w:i w:val="0"/>
              </w:rPr>
              <w:t>personas</w:t>
            </w:r>
            <w:r>
              <w:rPr>
                <w:b w:val="0"/>
                <w:i w:val="0"/>
              </w:rPr>
              <w:t xml:space="preserve"> por </w:t>
            </w:r>
            <w:r>
              <w:rPr>
                <w:b/>
                <w:i w:val="0"/>
              </w:rPr>
              <w:t>cuatro crímenes</w:t>
            </w:r>
            <w:r>
              <w:rPr>
                <w:b w:val="0"/>
                <w:i w:val="0"/>
              </w:rPr>
            </w:r>
          </w:p>
        </w:tc>
        <w:tc>
          <w:tcPr>
            <w:tcW w:type="dxa" w:w="2353"/>
          </w:tcPr>
          <w:p>
            <w:pPr>
              <w:pStyle w:val="Tabla"/>
            </w:pPr>
            <w:r/>
            <w:r>
              <w:rPr>
                <w:b w:val="0"/>
                <w:i w:val="0"/>
              </w:rPr>
            </w:r>
            <w:r>
              <w:rPr>
                <w:b/>
                <w:i w:val="0"/>
              </w:rPr>
              <w:t>BOE</w:t>
            </w:r>
            <w:r>
              <w:rPr>
                <w:b w:val="0"/>
                <w:i w:val="0"/>
              </w:rPr>
              <w:t>, Estatuto de Roma, arts. 1 y 5</w:t>
            </w:r>
          </w:p>
        </w:tc>
      </w:tr>
      <w:tr>
        <w:tc>
          <w:tcPr>
            <w:tcW w:type="dxa" w:w="2353"/>
          </w:tcPr>
          <w:p>
            <w:pPr>
              <w:pStyle w:val="Tabla"/>
            </w:pPr>
            <w:r/>
            <w:r>
              <w:rPr>
                <w:b w:val="0"/>
                <w:i w:val="0"/>
              </w:rPr>
              <w:t>31</w:t>
            </w:r>
          </w:p>
        </w:tc>
        <w:tc>
          <w:tcPr>
            <w:tcW w:type="dxa" w:w="2353"/>
          </w:tcPr>
          <w:p>
            <w:pPr>
              <w:pStyle w:val="Tabla"/>
            </w:pPr>
            <w:r/>
            <w:r>
              <w:rPr>
                <w:b w:val="0"/>
                <w:i w:val="0"/>
              </w:rPr>
              <w:t>79</w:t>
            </w:r>
          </w:p>
        </w:tc>
        <w:tc>
          <w:tcPr>
            <w:tcW w:type="dxa" w:w="2353"/>
          </w:tcPr>
          <w:p>
            <w:pPr>
              <w:pStyle w:val="Tabla"/>
            </w:pPr>
            <w:r/>
            <w:r>
              <w:rPr>
                <w:b w:val="0"/>
                <w:i w:val="0"/>
              </w:rPr>
              <w:t xml:space="preserve">Lo recoge el </w:t>
            </w:r>
            <w:r>
              <w:rPr>
                <w:b/>
                <w:i w:val="0"/>
              </w:rPr>
              <w:t>Convenio de Estambul</w:t>
            </w:r>
            <w:r>
              <w:rPr>
                <w:b w:val="0"/>
                <w:i w:val="0"/>
              </w:rPr>
            </w:r>
          </w:p>
        </w:tc>
        <w:tc>
          <w:tcPr>
            <w:tcW w:type="dxa" w:w="2353"/>
          </w:tcPr>
          <w:p>
            <w:pPr>
              <w:pStyle w:val="Tabla"/>
            </w:pPr>
            <w:r/>
            <w:r>
              <w:rPr>
                <w:b w:val="0"/>
                <w:i w:val="0"/>
              </w:rPr>
            </w:r>
            <w:r>
              <w:rPr>
                <w:b/>
                <w:i w:val="0"/>
              </w:rPr>
              <w:t>BOE</w:t>
            </w:r>
            <w:r>
              <w:rPr>
                <w:b w:val="0"/>
                <w:i w:val="0"/>
              </w:rPr>
              <w:t>, Convenio, art. 3.a)</w:t>
            </w:r>
          </w:p>
        </w:tc>
      </w:tr>
      <w:tr>
        <w:tc>
          <w:tcPr>
            <w:tcW w:type="dxa" w:w="2353"/>
          </w:tcPr>
          <w:p>
            <w:pPr>
              <w:pStyle w:val="Tabla"/>
            </w:pPr>
            <w:r/>
            <w:r>
              <w:rPr>
                <w:b w:val="0"/>
                <w:i w:val="0"/>
              </w:rPr>
              <w:t>31</w:t>
            </w:r>
          </w:p>
        </w:tc>
        <w:tc>
          <w:tcPr>
            <w:tcW w:type="dxa" w:w="2353"/>
          </w:tcPr>
          <w:p>
            <w:pPr>
              <w:pStyle w:val="Tabla"/>
            </w:pPr>
            <w:r/>
            <w:r>
              <w:rPr>
                <w:b w:val="0"/>
                <w:i w:val="0"/>
              </w:rPr>
              <w:t>87</w:t>
            </w:r>
          </w:p>
        </w:tc>
        <w:tc>
          <w:tcPr>
            <w:tcW w:type="dxa" w:w="2353"/>
          </w:tcPr>
          <w:p>
            <w:pPr>
              <w:pStyle w:val="Tabla"/>
            </w:pPr>
            <w:r/>
            <w:r>
              <w:rPr>
                <w:b w:val="0"/>
                <w:i w:val="0"/>
              </w:rPr>
              <w:t xml:space="preserve">Decide </w:t>
            </w:r>
            <w:r>
              <w:rPr>
                <w:b/>
                <w:i w:val="0"/>
              </w:rPr>
              <w:t>el Consejo de Seguridad</w:t>
            </w:r>
            <w:r>
              <w:rPr>
                <w:b w:val="0"/>
                <w:i w:val="0"/>
              </w:rPr>
            </w:r>
          </w:p>
        </w:tc>
        <w:tc>
          <w:tcPr>
            <w:tcW w:type="dxa" w:w="2353"/>
          </w:tcPr>
          <w:p>
            <w:pPr>
              <w:pStyle w:val="Tabla"/>
            </w:pPr>
            <w:r/>
            <w:r>
              <w:rPr>
                <w:b w:val="0"/>
                <w:i w:val="0"/>
              </w:rPr>
            </w:r>
            <w:r>
              <w:rPr>
                <w:b/>
                <w:i w:val="0"/>
              </w:rPr>
              <w:t>ONU</w:t>
            </w:r>
            <w:r>
              <w:rPr>
                <w:b w:val="0"/>
                <w:i w:val="0"/>
              </w:rPr>
              <w:t>, y Carta, cap. VII</w:t>
            </w:r>
          </w:p>
        </w:tc>
      </w:tr>
      <w:tr>
        <w:tc>
          <w:tcPr>
            <w:tcW w:type="dxa" w:w="2353"/>
          </w:tcPr>
          <w:p>
            <w:pPr>
              <w:pStyle w:val="Tabla"/>
            </w:pPr>
            <w:r/>
            <w:r>
              <w:rPr>
                <w:b w:val="0"/>
                <w:i w:val="0"/>
              </w:rPr>
              <w:t>31</w:t>
            </w:r>
          </w:p>
        </w:tc>
        <w:tc>
          <w:tcPr>
            <w:tcW w:type="dxa" w:w="2353"/>
          </w:tcPr>
          <w:p>
            <w:pPr>
              <w:pStyle w:val="Tabla"/>
            </w:pPr>
            <w:r/>
            <w:r>
              <w:rPr>
                <w:b w:val="0"/>
                <w:i w:val="0"/>
              </w:rPr>
              <w:t>91</w:t>
            </w:r>
          </w:p>
        </w:tc>
        <w:tc>
          <w:tcPr>
            <w:tcW w:type="dxa" w:w="2353"/>
          </w:tcPr>
          <w:p>
            <w:pPr>
              <w:pStyle w:val="Tabla"/>
            </w:pPr>
            <w:r/>
            <w:r>
              <w:rPr>
                <w:b w:val="0"/>
                <w:i w:val="0"/>
              </w:rPr>
              <w:t xml:space="preserve">Felipe VI lo es desde el </w:t>
            </w:r>
            <w:r>
              <w:rPr>
                <w:b/>
                <w:i w:val="0"/>
              </w:rPr>
              <w:t>19 de junio de 2014</w:t>
            </w:r>
            <w:r>
              <w:rPr>
                <w:b w:val="0"/>
                <w:i w:val="0"/>
              </w:rPr>
            </w:r>
          </w:p>
        </w:tc>
        <w:tc>
          <w:tcPr>
            <w:tcW w:type="dxa" w:w="2353"/>
          </w:tcPr>
          <w:p>
            <w:pPr>
              <w:pStyle w:val="Tabla"/>
            </w:pPr>
            <w:r/>
            <w:r>
              <w:rPr>
                <w:b w:val="0"/>
                <w:i w:val="0"/>
              </w:rPr>
            </w:r>
            <w:r>
              <w:rPr>
                <w:b/>
                <w:i w:val="0"/>
              </w:rPr>
              <w:t>BOE</w:t>
            </w:r>
            <w:r>
              <w:rPr>
                <w:b w:val="0"/>
                <w:i w:val="0"/>
              </w:rPr>
              <w:t>, LO 3/2014</w:t>
            </w:r>
          </w:p>
        </w:tc>
      </w:tr>
      <w:tr>
        <w:tc>
          <w:tcPr>
            <w:tcW w:type="dxa" w:w="2353"/>
          </w:tcPr>
          <w:p>
            <w:pPr>
              <w:pStyle w:val="Tabla"/>
            </w:pPr>
            <w:r/>
            <w:r>
              <w:rPr>
                <w:b w:val="0"/>
                <w:i w:val="0"/>
              </w:rPr>
              <w:t>33</w:t>
            </w:r>
          </w:p>
        </w:tc>
        <w:tc>
          <w:tcPr>
            <w:tcW w:type="dxa" w:w="2353"/>
          </w:tcPr>
          <w:p>
            <w:pPr>
              <w:pStyle w:val="Tabla"/>
            </w:pPr>
            <w:r/>
            <w:r>
              <w:rPr>
                <w:b w:val="0"/>
                <w:i w:val="0"/>
              </w:rPr>
              <w:t>6</w:t>
            </w:r>
          </w:p>
        </w:tc>
        <w:tc>
          <w:tcPr>
            <w:tcW w:type="dxa" w:w="2353"/>
          </w:tcPr>
          <w:p>
            <w:pPr>
              <w:pStyle w:val="Tabla"/>
            </w:pPr>
            <w:r/>
            <w:r>
              <w:rPr>
                <w:b w:val="0"/>
                <w:i w:val="0"/>
              </w:rPr>
              <w:t xml:space="preserve">Están adscritos al </w:t>
            </w:r>
            <w:r>
              <w:rPr>
                <w:b/>
                <w:i w:val="0"/>
              </w:rPr>
              <w:t>Ministerio de la Presidencia</w:t>
            </w:r>
            <w:r>
              <w:rPr>
                <w:b w:val="0"/>
                <w:i w:val="0"/>
              </w:rPr>
            </w:r>
          </w:p>
        </w:tc>
        <w:tc>
          <w:tcPr>
            <w:tcW w:type="dxa" w:w="2353"/>
          </w:tcPr>
          <w:p>
            <w:pPr>
              <w:pStyle w:val="Tabla"/>
            </w:pPr>
            <w:r/>
            <w:r>
              <w:rPr>
                <w:b w:val="0"/>
                <w:i w:val="0"/>
              </w:rPr>
            </w:r>
            <w:r>
              <w:rPr>
                <w:b/>
                <w:i w:val="0"/>
              </w:rPr>
              <w:t>BOE</w:t>
            </w:r>
            <w:r>
              <w:rPr>
                <w:b w:val="0"/>
                <w:i w:val="0"/>
              </w:rPr>
              <w:t>, RD 204/2024</w:t>
            </w:r>
          </w:p>
        </w:tc>
      </w:tr>
      <w:tr>
        <w:tc>
          <w:tcPr>
            <w:tcW w:type="dxa" w:w="2353"/>
          </w:tcPr>
          <w:p>
            <w:pPr>
              <w:pStyle w:val="Tabla"/>
            </w:pPr>
            <w:r/>
            <w:r>
              <w:rPr>
                <w:b w:val="0"/>
                <w:i w:val="0"/>
              </w:rPr>
              <w:t>33</w:t>
            </w:r>
          </w:p>
        </w:tc>
        <w:tc>
          <w:tcPr>
            <w:tcW w:type="dxa" w:w="2353"/>
          </w:tcPr>
          <w:p>
            <w:pPr>
              <w:pStyle w:val="Tabla"/>
            </w:pPr>
            <w:r/>
            <w:r>
              <w:rPr>
                <w:b w:val="0"/>
                <w:i w:val="0"/>
              </w:rPr>
              <w:t>9</w:t>
            </w:r>
          </w:p>
        </w:tc>
        <w:tc>
          <w:tcPr>
            <w:tcW w:type="dxa" w:w="2353"/>
          </w:tcPr>
          <w:p>
            <w:pPr>
              <w:pStyle w:val="Tabla"/>
            </w:pPr>
            <w:r/>
            <w:r>
              <w:rPr>
                <w:b w:val="0"/>
                <w:i w:val="0"/>
              </w:rPr>
              <w:t xml:space="preserve">Preside el Tribunal Supremo </w:t>
            </w:r>
            <w:r>
              <w:rPr>
                <w:b/>
                <w:i w:val="0"/>
              </w:rPr>
              <w:t>Isabel Perelló</w:t>
            </w:r>
            <w:r>
              <w:rPr>
                <w:b w:val="0"/>
                <w:i w:val="0"/>
              </w:rPr>
            </w:r>
          </w:p>
        </w:tc>
        <w:tc>
          <w:tcPr>
            <w:tcW w:type="dxa" w:w="2353"/>
          </w:tcPr>
          <w:p>
            <w:pPr>
              <w:pStyle w:val="Tabla"/>
            </w:pPr>
            <w:r/>
            <w:r>
              <w:rPr>
                <w:b w:val="0"/>
                <w:i w:val="0"/>
              </w:rPr>
            </w:r>
            <w:r>
              <w:rPr>
                <w:b/>
                <w:i w:val="0"/>
              </w:rPr>
              <w:t>BOE</w:t>
            </w:r>
            <w:r>
              <w:rPr>
                <w:b w:val="0"/>
                <w:i w:val="0"/>
              </w:rPr>
              <w:t>, RD 888/2024</w:t>
            </w:r>
          </w:p>
        </w:tc>
      </w:tr>
      <w:tr>
        <w:tc>
          <w:tcPr>
            <w:tcW w:type="dxa" w:w="2353"/>
          </w:tcPr>
          <w:p>
            <w:pPr>
              <w:pStyle w:val="Tabla"/>
            </w:pPr>
            <w:r/>
            <w:r>
              <w:rPr>
                <w:b w:val="0"/>
                <w:i w:val="0"/>
              </w:rPr>
              <w:t>33</w:t>
            </w:r>
          </w:p>
        </w:tc>
        <w:tc>
          <w:tcPr>
            <w:tcW w:type="dxa" w:w="2353"/>
          </w:tcPr>
          <w:p>
            <w:pPr>
              <w:pStyle w:val="Tabla"/>
            </w:pPr>
            <w:r/>
            <w:r>
              <w:rPr>
                <w:b w:val="0"/>
                <w:i w:val="0"/>
              </w:rPr>
              <w:t>33</w:t>
            </w:r>
          </w:p>
        </w:tc>
        <w:tc>
          <w:tcPr>
            <w:tcW w:type="dxa" w:w="2353"/>
          </w:tcPr>
          <w:p>
            <w:pPr>
              <w:pStyle w:val="Tabla"/>
            </w:pPr>
            <w:r/>
            <w:r>
              <w:rPr>
                <w:b w:val="0"/>
                <w:i w:val="0"/>
              </w:rPr>
              <w:t xml:space="preserve">Es Jefe de la Casa del Rey </w:t>
            </w:r>
            <w:r>
              <w:rPr>
                <w:b/>
                <w:i w:val="0"/>
              </w:rPr>
              <w:t>Camilo Villarino</w:t>
            </w:r>
            <w:r>
              <w:rPr>
                <w:b w:val="0"/>
                <w:i w:val="0"/>
              </w:rPr>
            </w:r>
          </w:p>
        </w:tc>
        <w:tc>
          <w:tcPr>
            <w:tcW w:type="dxa" w:w="2353"/>
          </w:tcPr>
          <w:p>
            <w:pPr>
              <w:pStyle w:val="Tabla"/>
            </w:pPr>
            <w:r/>
            <w:r>
              <w:rPr>
                <w:b w:val="0"/>
                <w:i w:val="0"/>
              </w:rPr>
            </w:r>
            <w:r>
              <w:rPr>
                <w:b/>
                <w:i w:val="0"/>
              </w:rPr>
              <w:t>BOE</w:t>
            </w:r>
            <w:r>
              <w:rPr>
                <w:b w:val="0"/>
                <w:i w:val="0"/>
              </w:rPr>
              <w:t>, RD 185/2024</w:t>
            </w:r>
          </w:p>
        </w:tc>
      </w:tr>
      <w:tr>
        <w:tc>
          <w:tcPr>
            <w:tcW w:type="dxa" w:w="2353"/>
          </w:tcPr>
          <w:p>
            <w:pPr>
              <w:pStyle w:val="Tabla"/>
            </w:pPr>
            <w:r/>
            <w:r>
              <w:rPr>
                <w:b w:val="0"/>
                <w:i w:val="0"/>
              </w:rPr>
              <w:t>33</w:t>
            </w:r>
          </w:p>
        </w:tc>
        <w:tc>
          <w:tcPr>
            <w:tcW w:type="dxa" w:w="2353"/>
          </w:tcPr>
          <w:p>
            <w:pPr>
              <w:pStyle w:val="Tabla"/>
            </w:pPr>
            <w:r/>
            <w:r>
              <w:rPr>
                <w:b w:val="0"/>
                <w:i w:val="0"/>
              </w:rPr>
              <w:t>62</w:t>
            </w:r>
          </w:p>
        </w:tc>
        <w:tc>
          <w:tcPr>
            <w:tcW w:type="dxa" w:w="2353"/>
          </w:tcPr>
          <w:p>
            <w:pPr>
              <w:pStyle w:val="Tabla"/>
            </w:pPr>
            <w:r/>
            <w:r>
              <w:rPr>
                <w:b w:val="0"/>
                <w:i w:val="0"/>
              </w:rPr>
              <w:t xml:space="preserve">La FED es </w:t>
            </w:r>
            <w:r>
              <w:rPr>
                <w:b/>
                <w:i w:val="0"/>
              </w:rPr>
              <w:t>el banco central de los Estados Unidos</w:t>
            </w:r>
            <w:r>
              <w:rPr>
                <w:b w:val="0"/>
                <w:i w:val="0"/>
              </w:rPr>
            </w:r>
          </w:p>
        </w:tc>
        <w:tc>
          <w:tcPr>
            <w:tcW w:type="dxa" w:w="2353"/>
          </w:tcPr>
          <w:p>
            <w:pPr>
              <w:pStyle w:val="Tabla"/>
            </w:pPr>
            <w:r/>
            <w:r>
              <w:rPr>
                <w:b w:val="0"/>
                <w:i w:val="0"/>
              </w:rPr>
            </w:r>
            <w:r>
              <w:rPr>
                <w:b/>
                <w:i w:val="0"/>
              </w:rPr>
              <w:t>La propia Reserva Federal</w:t>
            </w:r>
            <w:r>
              <w:rPr>
                <w:b w:val="0"/>
                <w:i w:val="0"/>
              </w:rPr>
              <w:t xml:space="preserve"> </w:t>
            </w:r>
            <w:r>
              <w:rPr>
                <w:b w:val="0"/>
                <w:i/>
              </w:rPr>
              <w:t>(el año 1913, plantilla)</w:t>
            </w:r>
          </w:p>
        </w:tc>
      </w:tr>
      <w:tr>
        <w:tc>
          <w:tcPr>
            <w:tcW w:type="dxa" w:w="2353"/>
          </w:tcPr>
          <w:p>
            <w:pPr>
              <w:pStyle w:val="Tabla"/>
            </w:pPr>
            <w:r/>
            <w:r>
              <w:rPr>
                <w:b w:val="0"/>
                <w:i w:val="0"/>
              </w:rPr>
              <w:t>33</w:t>
            </w:r>
          </w:p>
        </w:tc>
        <w:tc>
          <w:tcPr>
            <w:tcW w:type="dxa" w:w="2353"/>
          </w:tcPr>
          <w:p>
            <w:pPr>
              <w:pStyle w:val="Tabla"/>
            </w:pPr>
            <w:r/>
            <w:r>
              <w:rPr>
                <w:b w:val="0"/>
                <w:i w:val="0"/>
              </w:rPr>
              <w:t>64</w:t>
            </w:r>
          </w:p>
        </w:tc>
        <w:tc>
          <w:tcPr>
            <w:tcW w:type="dxa" w:w="2353"/>
          </w:tcPr>
          <w:p>
            <w:pPr>
              <w:pStyle w:val="Tabla"/>
            </w:pPr>
            <w:r/>
            <w:r>
              <w:rPr>
                <w:b w:val="0"/>
                <w:i w:val="0"/>
              </w:rPr>
              <w:t xml:space="preserve">El último en entrar en la OTAN es </w:t>
            </w:r>
            <w:r>
              <w:rPr>
                <w:b/>
                <w:i w:val="0"/>
              </w:rPr>
              <w:t>Suecia</w:t>
            </w:r>
            <w:r>
              <w:rPr>
                <w:b w:val="0"/>
                <w:i w:val="0"/>
              </w:rPr>
            </w:r>
          </w:p>
        </w:tc>
        <w:tc>
          <w:tcPr>
            <w:tcW w:type="dxa" w:w="2353"/>
          </w:tcPr>
          <w:p>
            <w:pPr>
              <w:pStyle w:val="Tabla"/>
            </w:pPr>
            <w:r/>
            <w:r>
              <w:rPr>
                <w:b w:val="0"/>
                <w:i w:val="0"/>
              </w:rPr>
            </w:r>
            <w:r>
              <w:rPr>
                <w:b/>
                <w:i w:val="0"/>
              </w:rPr>
              <w:t>BOE</w:t>
            </w:r>
            <w:r>
              <w:rPr>
                <w:b w:val="0"/>
                <w:i w:val="0"/>
              </w:rPr>
              <w:t xml:space="preserve">, Protocolo </w:t>
            </w:r>
            <w:r>
              <w:rPr>
                <w:b w:val="0"/>
                <w:i/>
              </w:rPr>
              <w:t>(la fecha; el superlativo, plantilla)</w:t>
            </w:r>
          </w:p>
        </w:tc>
      </w:tr>
      <w:tr>
        <w:tc>
          <w:tcPr>
            <w:tcW w:type="dxa" w:w="2353"/>
          </w:tcPr>
          <w:p>
            <w:pPr>
              <w:pStyle w:val="Tabla"/>
            </w:pPr>
            <w:r/>
            <w:r>
              <w:rPr>
                <w:b w:val="0"/>
                <w:i w:val="0"/>
              </w:rPr>
              <w:t>33</w:t>
            </w:r>
          </w:p>
        </w:tc>
        <w:tc>
          <w:tcPr>
            <w:tcW w:type="dxa" w:w="2353"/>
          </w:tcPr>
          <w:p>
            <w:pPr>
              <w:pStyle w:val="Tabla"/>
            </w:pPr>
            <w:r/>
            <w:r>
              <w:rPr>
                <w:b w:val="0"/>
                <w:i w:val="0"/>
              </w:rPr>
              <w:t>109</w:t>
            </w:r>
          </w:p>
        </w:tc>
        <w:tc>
          <w:tcPr>
            <w:tcW w:type="dxa" w:w="2353"/>
          </w:tcPr>
          <w:p>
            <w:pPr>
              <w:pStyle w:val="Tabla"/>
            </w:pPr>
            <w:r/>
            <w:r>
              <w:rPr>
                <w:b w:val="0"/>
                <w:i w:val="0"/>
              </w:rPr>
              <w:t xml:space="preserve">Los permanentes son </w:t>
            </w:r>
            <w:r>
              <w:rPr>
                <w:b/>
                <w:i w:val="0"/>
              </w:rPr>
              <w:t>China, Francia, Rusia, Reino Unido y Estados Unidos</w:t>
            </w:r>
            <w:r>
              <w:rPr>
                <w:b w:val="0"/>
                <w:i w:val="0"/>
              </w:rPr>
            </w:r>
          </w:p>
        </w:tc>
        <w:tc>
          <w:tcPr>
            <w:tcW w:type="dxa" w:w="2353"/>
          </w:tcPr>
          <w:p>
            <w:pPr>
              <w:pStyle w:val="Tabla"/>
            </w:pPr>
            <w:r/>
            <w:r>
              <w:rPr>
                <w:b w:val="0"/>
                <w:i w:val="0"/>
              </w:rPr>
            </w:r>
            <w:r>
              <w:rPr>
                <w:b/>
                <w:i w:val="0"/>
              </w:rPr>
              <w:t>ONU</w:t>
            </w:r>
            <w:r>
              <w:rPr>
                <w:b w:val="0"/>
                <w:i w:val="0"/>
              </w:rPr>
              <w:t>, página del Consejo</w:t>
            </w:r>
          </w:p>
        </w:tc>
      </w:tr>
      <w:tr>
        <w:tc>
          <w:tcPr>
            <w:tcW w:type="dxa" w:w="2353"/>
          </w:tcPr>
          <w:p>
            <w:pPr>
              <w:pStyle w:val="Tabla"/>
            </w:pPr>
            <w:r/>
            <w:r>
              <w:rPr>
                <w:b w:val="0"/>
                <w:i w:val="0"/>
              </w:rPr>
              <w:t>31</w:t>
            </w:r>
          </w:p>
        </w:tc>
        <w:tc>
          <w:tcPr>
            <w:tcW w:type="dxa" w:w="2353"/>
          </w:tcPr>
          <w:p>
            <w:pPr>
              <w:pStyle w:val="Tabla"/>
            </w:pPr>
            <w:r/>
            <w:r>
              <w:rPr>
                <w:b w:val="0"/>
                <w:i w:val="0"/>
              </w:rPr>
              <w:t>34</w:t>
            </w:r>
          </w:p>
        </w:tc>
        <w:tc>
          <w:tcPr>
            <w:tcW w:type="dxa" w:w="2353"/>
          </w:tcPr>
          <w:p>
            <w:pPr>
              <w:pStyle w:val="Tabla"/>
            </w:pPr>
            <w:r/>
            <w:r>
              <w:rPr>
                <w:b w:val="0"/>
                <w:i w:val="0"/>
              </w:rPr>
              <w:t xml:space="preserve">La </w:t>
            </w:r>
            <w:r>
              <w:rPr>
                <w:b/>
                <w:i w:val="0"/>
              </w:rPr>
              <w:t>UNRWA</w:t>
            </w:r>
            <w:r>
              <w:rPr>
                <w:b w:val="0"/>
                <w:i w:val="0"/>
              </w:rPr>
              <w:t xml:space="preserve"> atiende a la población refugiada de Palestina</w:t>
            </w:r>
          </w:p>
        </w:tc>
        <w:tc>
          <w:tcPr>
            <w:tcW w:type="dxa" w:w="2353"/>
          </w:tcPr>
          <w:p>
            <w:pPr>
              <w:pStyle w:val="Tabla"/>
            </w:pPr>
            <w:r/>
            <w:r>
              <w:rPr>
                <w:b w:val="0"/>
                <w:i w:val="0"/>
              </w:rPr>
              <w:t>Plantilla</w:t>
            </w:r>
          </w:p>
        </w:tc>
      </w:tr>
      <w:tr>
        <w:tc>
          <w:tcPr>
            <w:tcW w:type="dxa" w:w="2353"/>
          </w:tcPr>
          <w:p>
            <w:pPr>
              <w:pStyle w:val="Tabla"/>
            </w:pPr>
            <w:r/>
            <w:r>
              <w:rPr>
                <w:b w:val="0"/>
                <w:i w:val="0"/>
              </w:rPr>
              <w:t>31</w:t>
            </w:r>
          </w:p>
        </w:tc>
        <w:tc>
          <w:tcPr>
            <w:tcW w:type="dxa" w:w="2353"/>
          </w:tcPr>
          <w:p>
            <w:pPr>
              <w:pStyle w:val="Tabla"/>
            </w:pPr>
            <w:r/>
            <w:r>
              <w:rPr>
                <w:b w:val="0"/>
                <w:i w:val="0"/>
              </w:rPr>
              <w:t>67</w:t>
            </w:r>
          </w:p>
        </w:tc>
        <w:tc>
          <w:tcPr>
            <w:tcW w:type="dxa" w:w="2353"/>
          </w:tcPr>
          <w:p>
            <w:pPr>
              <w:pStyle w:val="Tabla"/>
            </w:pPr>
            <w:r/>
            <w:r>
              <w:rPr>
                <w:b w:val="0"/>
                <w:i w:val="0"/>
              </w:rPr>
              <w:t xml:space="preserve">Fundaron el MERCOSUR </w:t>
            </w:r>
            <w:r>
              <w:rPr>
                <w:b/>
                <w:i w:val="0"/>
              </w:rPr>
              <w:t>Argentina, Brasil, Paraguay y Uruguay</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33</w:t>
            </w:r>
          </w:p>
        </w:tc>
        <w:tc>
          <w:tcPr>
            <w:tcW w:type="dxa" w:w="2353"/>
          </w:tcPr>
          <w:p>
            <w:pPr>
              <w:pStyle w:val="Tabla"/>
            </w:pPr>
            <w:r/>
            <w:r>
              <w:rPr>
                <w:b w:val="0"/>
                <w:i w:val="0"/>
              </w:rPr>
              <w:t>25</w:t>
            </w:r>
          </w:p>
        </w:tc>
        <w:tc>
          <w:tcPr>
            <w:tcW w:type="dxa" w:w="2353"/>
          </w:tcPr>
          <w:p>
            <w:pPr>
              <w:pStyle w:val="Tabla"/>
            </w:pPr>
            <w:r/>
            <w:r>
              <w:rPr>
                <w:b w:val="0"/>
                <w:i w:val="0"/>
              </w:rPr>
              <w:t xml:space="preserve">El OIEA tiene su sede en </w:t>
            </w:r>
            <w:r>
              <w:rPr>
                <w:b/>
                <w:i w:val="0"/>
              </w:rPr>
              <w:t>Viena</w:t>
            </w:r>
            <w:r>
              <w:rPr>
                <w:b w:val="0"/>
                <w:i w:val="0"/>
              </w:rPr>
            </w:r>
          </w:p>
        </w:tc>
        <w:tc>
          <w:tcPr>
            <w:tcW w:type="dxa" w:w="2353"/>
          </w:tcPr>
          <w:p>
            <w:pPr>
              <w:pStyle w:val="Tabla"/>
            </w:pPr>
            <w:r/>
            <w:r>
              <w:rPr>
                <w:b w:val="0"/>
                <w:i w:val="0"/>
              </w:rPr>
              <w:t xml:space="preserve">Plantilla </w:t>
            </w:r>
            <w:r>
              <w:rPr>
                <w:b w:val="0"/>
                <w:i/>
              </w:rPr>
              <w:t>(su Estatuto no la fija)</w:t>
            </w:r>
          </w:p>
        </w:tc>
      </w:tr>
      <w:tr>
        <w:tc>
          <w:tcPr>
            <w:tcW w:type="dxa" w:w="2353"/>
          </w:tcPr>
          <w:p>
            <w:pPr>
              <w:pStyle w:val="Tabla"/>
            </w:pPr>
            <w:r/>
            <w:r>
              <w:rPr>
                <w:b w:val="0"/>
                <w:i w:val="0"/>
              </w:rPr>
              <w:t>33</w:t>
            </w:r>
          </w:p>
        </w:tc>
        <w:tc>
          <w:tcPr>
            <w:tcW w:type="dxa" w:w="2353"/>
          </w:tcPr>
          <w:p>
            <w:pPr>
              <w:pStyle w:val="Tabla"/>
            </w:pPr>
            <w:r/>
            <w:r>
              <w:rPr>
                <w:b w:val="0"/>
                <w:i w:val="0"/>
              </w:rPr>
              <w:t>47</w:t>
            </w:r>
          </w:p>
        </w:tc>
        <w:tc>
          <w:tcPr>
            <w:tcW w:type="dxa" w:w="2353"/>
          </w:tcPr>
          <w:p>
            <w:pPr>
              <w:pStyle w:val="Tabla"/>
            </w:pPr>
            <w:r/>
            <w:r>
              <w:rPr>
                <w:b w:val="0"/>
                <w:i w:val="0"/>
              </w:rPr>
              <w:t xml:space="preserve">Preside la Mesa del Congreso </w:t>
            </w:r>
            <w:r>
              <w:rPr>
                <w:b/>
                <w:i w:val="0"/>
              </w:rPr>
              <w:t>Francina Armengol</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33</w:t>
            </w:r>
          </w:p>
        </w:tc>
        <w:tc>
          <w:tcPr>
            <w:tcW w:type="dxa" w:w="2353"/>
          </w:tcPr>
          <w:p>
            <w:pPr>
              <w:pStyle w:val="Tabla"/>
            </w:pPr>
            <w:r/>
            <w:r>
              <w:rPr>
                <w:b w:val="0"/>
                <w:i w:val="0"/>
              </w:rPr>
              <w:t>58</w:t>
            </w:r>
          </w:p>
        </w:tc>
        <w:tc>
          <w:tcPr>
            <w:tcW w:type="dxa" w:w="2353"/>
          </w:tcPr>
          <w:p>
            <w:pPr>
              <w:pStyle w:val="Tabla"/>
            </w:pPr>
            <w:r/>
            <w:r>
              <w:rPr>
                <w:b w:val="0"/>
                <w:i w:val="0"/>
              </w:rPr>
              <w:t xml:space="preserve">Preside el Tribunal Europeo de Derechos Humanos </w:t>
            </w:r>
            <w:r>
              <w:rPr>
                <w:b/>
                <w:i w:val="0"/>
              </w:rPr>
              <w:t>Marko Bošnjak</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33</w:t>
            </w:r>
          </w:p>
        </w:tc>
        <w:tc>
          <w:tcPr>
            <w:tcW w:type="dxa" w:w="2353"/>
          </w:tcPr>
          <w:p>
            <w:pPr>
              <w:pStyle w:val="Tabla"/>
            </w:pPr>
            <w:r/>
            <w:r>
              <w:rPr>
                <w:b w:val="0"/>
                <w:i w:val="0"/>
              </w:rPr>
              <w:t>108</w:t>
            </w:r>
          </w:p>
        </w:tc>
        <w:tc>
          <w:tcPr>
            <w:tcW w:type="dxa" w:w="2353"/>
          </w:tcPr>
          <w:p>
            <w:pPr>
              <w:pStyle w:val="Tabla"/>
            </w:pPr>
            <w:r/>
            <w:r>
              <w:rPr>
                <w:b w:val="0"/>
                <w:i w:val="0"/>
              </w:rPr>
              <w:t xml:space="preserve">El Tribunal Superior de Justicia de Andalucía tiene su sede en </w:t>
            </w:r>
            <w:r>
              <w:rPr>
                <w:b/>
                <w:i w:val="0"/>
              </w:rPr>
              <w:t>Granada</w:t>
            </w:r>
            <w:r>
              <w:rPr>
                <w:b w:val="0"/>
                <w:i w:val="0"/>
              </w:rPr>
            </w:r>
          </w:p>
        </w:tc>
        <w:tc>
          <w:tcPr>
            <w:tcW w:type="dxa" w:w="2353"/>
          </w:tcPr>
          <w:p>
            <w:pPr>
              <w:pStyle w:val="Tabla"/>
            </w:pPr>
            <w:r/>
            <w:r>
              <w:rPr>
                <w:b w:val="0"/>
                <w:i w:val="0"/>
              </w:rPr>
              <w:t xml:space="preserve">Plantilla </w:t>
            </w:r>
            <w:r>
              <w:rPr>
                <w:b w:val="0"/>
                <w:i/>
              </w:rPr>
              <w:t>(la ley de planta descarta Ceuta y Melilla)</w:t>
            </w:r>
          </w:p>
        </w:tc>
      </w:tr>
    </w:tbl>
    <w:p>
      <w:pPr/>
    </w:p>
    <w:p>
      <w:pPr>
        <w:pStyle w:val="Heading3"/>
      </w:pPr>
      <w:r>
        <w:rPr>
          <w:b w:val="0"/>
          <w:i w:val="0"/>
        </w:rPr>
        <w:t>3.11.1 Los avisos de este tema</w:t>
      </w:r>
    </w:p>
    <w:p>
      <w:pPr>
        <w:pStyle w:val="ListNumber"/>
      </w:pPr>
      <w:r>
        <w:rPr>
          <w:b w:val="0"/>
          <w:i w:val="0"/>
        </w:rPr>
      </w:r>
      <w:r>
        <w:rPr>
          <w:b/>
          <w:i w:val="0"/>
        </w:rPr>
        <w:t>El enunciado del CIS está mal (33, nº 6).</w:t>
      </w:r>
      <w:r>
        <w:rPr>
          <w:b w:val="0"/>
          <w:i w:val="0"/>
        </w:rPr>
        <w:t xml:space="preserve"> Dice «Centro de Investigaciones </w:t>
      </w:r>
      <w:r>
        <w:rPr>
          <w:b/>
          <w:i w:val="0"/>
        </w:rPr>
        <w:t>Científicas</w:t>
      </w:r>
      <w:r>
        <w:rPr>
          <w:b w:val="0"/>
          <w:i w:val="0"/>
        </w:rPr>
      </w:r>
      <w:r>
        <w:t xml:space="preserve"> </w:t>
      </w:r>
      <w:r>
        <w:rPr>
          <w:b w:val="0"/>
          <w:i w:val="0"/>
        </w:rPr>
        <w:t xml:space="preserve">(CIS)» y el CIS es el Centro de Investigaciones </w:t>
      </w:r>
      <w:r>
        <w:rPr>
          <w:b/>
          <w:i w:val="0"/>
        </w:rPr>
        <w:t>Sociológicas</w:t>
      </w:r>
      <w:r>
        <w:rPr>
          <w:b w:val="0"/>
          <w:i w:val="0"/>
        </w:rPr>
        <w:t>, como lo llama el real decreto</w:t>
      </w:r>
      <w:r>
        <w:t xml:space="preserve"> </w:t>
      </w:r>
      <w:r>
        <w:rPr>
          <w:b w:val="0"/>
          <w:i w:val="0"/>
        </w:rPr>
        <w:t xml:space="preserve">que lo adscribe. </w:t>
      </w:r>
      <w:r>
        <w:rPr>
          <w:b/>
          <w:i w:val="0"/>
        </w:rPr>
        <w:t>No cambia la respuesta.</w:t>
      </w:r>
      <w:r>
        <w:rPr>
          <w:b w:val="0"/>
          <w:i w:val="0"/>
        </w:rPr>
      </w:r>
    </w:p>
    <w:p>
      <w:pPr>
        <w:pStyle w:val="ListNumber"/>
      </w:pPr>
      <w:r>
        <w:rPr>
          <w:b w:val="0"/>
          <w:i w:val="0"/>
        </w:rPr>
      </w:r>
      <w:r>
        <w:rPr>
          <w:b/>
          <w:i w:val="0"/>
        </w:rPr>
        <w:t>El Convenio de Estambul dice «violación», no «grave violación» (31, nº 79).</w:t>
      </w:r>
      <w:r>
        <w:rPr>
          <w:b w:val="0"/>
          <w:i w:val="0"/>
        </w:rPr>
        <w:t xml:space="preserve"> El adjetivo lo</w:t>
      </w:r>
      <w:r>
        <w:t xml:space="preserve"> </w:t>
      </w:r>
      <w:r>
        <w:rPr>
          <w:b w:val="0"/>
          <w:i w:val="0"/>
        </w:rPr>
        <w:t>pone el examen.</w:t>
      </w:r>
    </w:p>
    <w:p>
      <w:pPr>
        <w:pStyle w:val="ListNumber"/>
      </w:pPr>
      <w:r>
        <w:rPr>
          <w:b w:val="0"/>
          <w:i w:val="0"/>
        </w:rPr>
      </w:r>
      <w:r>
        <w:rPr>
          <w:b/>
          <w:i w:val="0"/>
        </w:rPr>
        <w:t>Dos tratados no dicen lo que se les pide.</w:t>
      </w:r>
      <w:r>
        <w:rPr>
          <w:b w:val="0"/>
          <w:i w:val="0"/>
        </w:rPr>
        <w:t xml:space="preserve"> El Estatuto del OIEA </w:t>
      </w:r>
      <w:r>
        <w:rPr>
          <w:b/>
          <w:i w:val="0"/>
        </w:rPr>
        <w:t>no fija su sede</w:t>
      </w:r>
      <w:r>
        <w:rPr>
          <w:b w:val="0"/>
          <w:i w:val="0"/>
        </w:rPr>
        <w:t xml:space="preserve"> —la remite a</w:t>
      </w:r>
      <w:r>
        <w:t xml:space="preserve"> </w:t>
      </w:r>
      <w:r>
        <w:rPr>
          <w:b w:val="0"/>
          <w:i w:val="0"/>
        </w:rPr>
        <w:t xml:space="preserve">un acuerdo posterior— y ni el Estatuto de Andalucía ni la ley de planta fijan </w:t>
      </w:r>
      <w:r>
        <w:rPr>
          <w:b/>
          <w:i w:val="0"/>
        </w:rPr>
        <w:t>la sede del</w:t>
      </w:r>
      <w:r>
        <w:t xml:space="preserve"> </w:t>
      </w:r>
      <w:r>
        <w:rPr>
          <w:b/>
          <w:i w:val="0"/>
        </w:rPr>
        <w:t>Tribunal Superior de Justicia</w:t>
      </w:r>
      <w:r>
        <w:rPr>
          <w:b w:val="0"/>
          <w:i w:val="0"/>
        </w:rPr>
        <w:t>. Las dos preguntas se marcan, con el descarte hecho.</w:t>
      </w:r>
    </w:p>
    <w:p>
      <w:pPr>
        <w:pStyle w:val="Separador"/>
        <w:pBdr>
          <w:bottom w:val="single" w:sz="4" w:color="BBBBBB"/>
        </w:pBdr>
      </w:pPr>
    </w:p>
    <w:p>
      <w:pPr>
        <w:pStyle w:val="Heading2"/>
      </w:pPr>
      <w:r>
        <w:rPr>
          <w:b w:val="0"/>
          <w:i w:val="0"/>
        </w:rPr>
        <w:t>3.12 Trazabilidad</w:t>
      </w:r>
    </w:p>
    <w:p>
      <w:pPr>
        <w:pStyle w:val="ListBullet"/>
      </w:pPr>
      <w:r>
        <w:rPr>
          <w:b w:val="0"/>
          <w:i w:val="0"/>
        </w:rPr>
      </w:r>
      <w:r>
        <w:rPr>
          <w:b/>
          <w:i w:val="0"/>
        </w:rPr>
        <w:t>Constitución Española</w:t>
      </w:r>
      <w:r>
        <w:rPr>
          <w:b w:val="0"/>
          <w:i w:val="0"/>
        </w:rPr>
        <w:t xml:space="preserve">, </w:t>
      </w:r>
      <w:r>
        <w:rPr>
          <w:rStyle w:val="Código"/>
          <w:b w:val="0"/>
          <w:i w:val="0"/>
        </w:rPr>
        <w:t>BOE-A-1978-31229</w:t>
      </w:r>
      <w:r>
        <w:rPr>
          <w:b w:val="0"/>
          <w:i w:val="0"/>
        </w:rPr>
        <w:t xml:space="preserve">, </w:t>
      </w:r>
      <w:r>
        <w:rPr>
          <w:b/>
          <w:i w:val="0"/>
        </w:rPr>
        <w:t>texto vigente al 21 de diciembre de 2022</w:t>
      </w:r>
      <w:r>
        <w:rPr>
          <w:b w:val="0"/>
          <w:i w:val="0"/>
        </w:rPr>
        <w:t>: los</w:t>
      </w:r>
      <w:r>
        <w:t xml:space="preserve"> </w:t>
      </w:r>
      <w:r>
        <w:rPr>
          <w:b w:val="0"/>
          <w:i w:val="0"/>
        </w:rPr>
        <w:t xml:space="preserve">artículos </w:t>
      </w:r>
      <w:r>
        <w:rPr>
          <w:b/>
          <w:i w:val="0"/>
        </w:rPr>
        <w:t>99</w:t>
      </w:r>
      <w:r>
        <w:rPr>
          <w:b w:val="0"/>
          <w:i w:val="0"/>
        </w:rPr>
        <w:t xml:space="preserve"> —investidura y mayorías—, </w:t>
      </w:r>
      <w:r>
        <w:rPr>
          <w:b/>
          <w:i w:val="0"/>
        </w:rPr>
        <w:t>101</w:t>
      </w:r>
      <w:r>
        <w:rPr>
          <w:b w:val="0"/>
          <w:i w:val="0"/>
        </w:rPr>
        <w:t xml:space="preserve"> —cese y gobierno en funciones—, </w:t>
      </w:r>
      <w:r>
        <w:rPr>
          <w:b/>
          <w:i w:val="0"/>
        </w:rPr>
        <w:t>113</w:t>
      </w:r>
      <w:r>
        <w:rPr>
          <w:b w:val="0"/>
          <w:i w:val="0"/>
        </w:rPr>
      </w:r>
      <w:r>
        <w:t xml:space="preserve"> </w:t>
      </w:r>
      <w:r>
        <w:rPr>
          <w:b w:val="0"/>
          <w:i w:val="0"/>
        </w:rPr>
        <w:t xml:space="preserve">—moción de censura—, </w:t>
      </w:r>
      <w:r>
        <w:rPr>
          <w:b/>
          <w:i w:val="0"/>
        </w:rPr>
        <w:t>57</w:t>
      </w:r>
      <w:r>
        <w:rPr>
          <w:b w:val="0"/>
          <w:i w:val="0"/>
        </w:rPr>
        <w:t xml:space="preserve"> —orden de sucesión— y </w:t>
      </w:r>
      <w:r>
        <w:rPr>
          <w:b/>
          <w:i w:val="0"/>
        </w:rPr>
        <w:t>72</w:t>
      </w:r>
      <w:r>
        <w:rPr>
          <w:b w:val="0"/>
          <w:i w:val="0"/>
        </w:rPr>
        <w:t xml:space="preserve"> —Mesas de las Cámaras—.</w:t>
      </w:r>
    </w:p>
    <w:p>
      <w:pPr>
        <w:pStyle w:val="ListBullet"/>
      </w:pPr>
      <w:r>
        <w:rPr>
          <w:b w:val="0"/>
          <w:i w:val="0"/>
        </w:rPr>
      </w:r>
      <w:r>
        <w:rPr>
          <w:b/>
          <w:i w:val="0"/>
        </w:rPr>
        <w:t>Ley Orgánica 3/2014, de 18 de junio</w:t>
      </w:r>
      <w:r>
        <w:rPr>
          <w:b w:val="0"/>
          <w:i w:val="0"/>
        </w:rPr>
        <w:t>, por la que se hace efectiva la abdicación de Juan Carlos I,</w:t>
      </w:r>
      <w:r>
        <w:t xml:space="preserve"> </w:t>
      </w:r>
      <w:r>
        <w:rPr>
          <w:rStyle w:val="Código"/>
          <w:b w:val="0"/>
          <w:i w:val="0"/>
        </w:rPr>
        <w:t>BOE-A-2014-6476</w:t>
      </w:r>
      <w:r>
        <w:rPr>
          <w:b w:val="0"/>
          <w:i w:val="0"/>
        </w:rPr>
        <w:t>, en su texto original publicado: el preámbulo, el artículo único y la disposición</w:t>
      </w:r>
      <w:r>
        <w:t xml:space="preserve"> </w:t>
      </w:r>
      <w:r>
        <w:rPr>
          <w:b w:val="0"/>
          <w:i w:val="0"/>
        </w:rPr>
        <w:t>final, con la fecha de entrada en vigor.</w:t>
      </w:r>
    </w:p>
    <w:p>
      <w:pPr>
        <w:pStyle w:val="ListBullet"/>
      </w:pPr>
      <w:r>
        <w:rPr>
          <w:b w:val="0"/>
          <w:i w:val="0"/>
        </w:rPr>
      </w:r>
      <w:r>
        <w:rPr>
          <w:b/>
          <w:i w:val="0"/>
        </w:rPr>
        <w:t>Instrumento de Ratificación del Estatuto de Roma de la Corte Penal Internacional</w:t>
      </w:r>
      <w:r>
        <w:rPr>
          <w:b w:val="0"/>
          <w:i w:val="0"/>
        </w:rPr>
        <w:t>,</w:t>
      </w:r>
      <w:r>
        <w:t xml:space="preserve"> </w:t>
      </w:r>
      <w:r>
        <w:rPr>
          <w:rStyle w:val="Código"/>
          <w:b w:val="0"/>
          <w:i w:val="0"/>
        </w:rPr>
        <w:t>BOE-A-2002-10139</w:t>
      </w:r>
      <w:r>
        <w:rPr>
          <w:b w:val="0"/>
          <w:i w:val="0"/>
        </w:rPr>
        <w:t xml:space="preserve">, </w:t>
      </w:r>
      <w:r>
        <w:rPr>
          <w:b/>
          <w:i w:val="0"/>
        </w:rPr>
        <w:t>texto vigente al 21 de diciembre de 2022</w:t>
      </w:r>
      <w:r>
        <w:rPr>
          <w:b w:val="0"/>
          <w:i w:val="0"/>
        </w:rPr>
        <w:t xml:space="preserve">: los artículos </w:t>
      </w:r>
      <w:r>
        <w:rPr>
          <w:b/>
          <w:i w:val="0"/>
        </w:rPr>
        <w:t>1</w:t>
      </w:r>
      <w:r>
        <w:rPr>
          <w:b w:val="0"/>
          <w:i w:val="0"/>
        </w:rPr>
        <w:t xml:space="preserve"> y </w:t>
      </w:r>
      <w:r>
        <w:rPr>
          <w:b/>
          <w:i w:val="0"/>
        </w:rPr>
        <w:t>5</w:t>
      </w:r>
      <w:r>
        <w:rPr>
          <w:b w:val="0"/>
          <w:i w:val="0"/>
        </w:rPr>
        <w:t>, este</w:t>
      </w:r>
      <w:r>
        <w:t xml:space="preserve"> </w:t>
      </w:r>
      <w:r>
        <w:rPr>
          <w:b w:val="0"/>
          <w:i w:val="0"/>
        </w:rPr>
        <w:t>último en su redacción de 2015.</w:t>
      </w:r>
    </w:p>
    <w:p>
      <w:pPr>
        <w:pStyle w:val="ListBullet"/>
      </w:pPr>
      <w:r>
        <w:rPr>
          <w:b w:val="0"/>
          <w:i w:val="0"/>
        </w:rPr>
      </w:r>
      <w:r>
        <w:rPr>
          <w:b/>
          <w:i w:val="0"/>
        </w:rPr>
        <w:t>Instrumento de ratificación del Convenio del Consejo de Europa sobre prevención y lucha contra la</w:t>
      </w:r>
      <w:r>
        <w:t xml:space="preserve"> </w:t>
      </w:r>
      <w:r>
        <w:rPr>
          <w:b/>
          <w:i w:val="0"/>
        </w:rPr>
        <w:t>violencia contra la mujer y la violencia doméstica</w:t>
      </w:r>
      <w:r>
        <w:rPr>
          <w:b w:val="0"/>
          <w:i w:val="0"/>
        </w:rPr>
        <w:t>, hecho en Estambul el 11 de mayo de 2011,</w:t>
      </w:r>
      <w:r>
        <w:t xml:space="preserve"> </w:t>
      </w:r>
      <w:r>
        <w:rPr>
          <w:rStyle w:val="Código"/>
          <w:b w:val="0"/>
          <w:i w:val="0"/>
        </w:rPr>
        <w:t>BOE-A-2014-5947</w:t>
      </w:r>
      <w:r>
        <w:rPr>
          <w:b w:val="0"/>
          <w:i w:val="0"/>
        </w:rPr>
        <w:t xml:space="preserve">: los artículos </w:t>
      </w:r>
      <w:r>
        <w:rPr>
          <w:b/>
          <w:i w:val="0"/>
        </w:rPr>
        <w:t>2</w:t>
      </w:r>
      <w:r>
        <w:rPr>
          <w:b w:val="0"/>
          <w:i w:val="0"/>
        </w:rPr>
        <w:t xml:space="preserve"> y </w:t>
      </w:r>
      <w:r>
        <w:rPr>
          <w:b/>
          <w:i w:val="0"/>
        </w:rPr>
        <w:t>3</w:t>
      </w:r>
      <w:r>
        <w:rPr>
          <w:b w:val="0"/>
          <w:i w:val="0"/>
        </w:rPr>
        <w:t>.</w:t>
      </w:r>
    </w:p>
    <w:p>
      <w:pPr>
        <w:pStyle w:val="ListBullet"/>
      </w:pPr>
      <w:r>
        <w:rPr>
          <w:b w:val="0"/>
          <w:i w:val="0"/>
        </w:rPr>
      </w:r>
      <w:r>
        <w:rPr>
          <w:b/>
          <w:i w:val="0"/>
        </w:rPr>
        <w:t>Instrumento de ratificación del Protocolo al Tratado del Atlántico Norte sobre la adhesión del</w:t>
      </w:r>
      <w:r>
        <w:t xml:space="preserve"> </w:t>
      </w:r>
      <w:r>
        <w:rPr>
          <w:b/>
          <w:i w:val="0"/>
        </w:rPr>
        <w:t>Reino de Suecia</w:t>
      </w:r>
      <w:r>
        <w:rPr>
          <w:b w:val="0"/>
          <w:i w:val="0"/>
        </w:rPr>
        <w:t xml:space="preserve">, </w:t>
      </w:r>
      <w:r>
        <w:rPr>
          <w:rStyle w:val="Código"/>
          <w:b w:val="0"/>
          <w:i w:val="0"/>
        </w:rPr>
        <w:t>BOE-A-2024-5478</w:t>
      </w:r>
      <w:r>
        <w:rPr>
          <w:b w:val="0"/>
          <w:i w:val="0"/>
        </w:rPr>
        <w:t>: los artículos I y II del protocolo y la ficha con la fecha de</w:t>
      </w:r>
      <w:r>
        <w:t xml:space="preserve"> </w:t>
      </w:r>
      <w:r>
        <w:rPr>
          <w:b w:val="0"/>
          <w:i w:val="0"/>
        </w:rPr>
        <w:t>entrada en vigor.</w:t>
      </w:r>
    </w:p>
    <w:p>
      <w:pPr>
        <w:pStyle w:val="ListBullet"/>
      </w:pPr>
      <w:r>
        <w:rPr>
          <w:b w:val="0"/>
          <w:i w:val="0"/>
        </w:rPr>
      </w:r>
      <w:r>
        <w:rPr>
          <w:b/>
          <w:i w:val="0"/>
        </w:rPr>
        <w:t>Real Decreto 204/2024, de 27 de febrero</w:t>
      </w:r>
      <w:r>
        <w:rPr>
          <w:b w:val="0"/>
          <w:i w:val="0"/>
        </w:rPr>
        <w:t>, de estructura orgánica básica del Ministerio de la</w:t>
      </w:r>
      <w:r>
        <w:t xml:space="preserve"> </w:t>
      </w:r>
      <w:r>
        <w:rPr>
          <w:b w:val="0"/>
          <w:i w:val="0"/>
        </w:rPr>
        <w:t xml:space="preserve">Presidencia, Justicia y Relaciones con las Cortes, </w:t>
      </w:r>
      <w:r>
        <w:rPr>
          <w:rStyle w:val="Código"/>
          <w:b w:val="0"/>
          <w:i w:val="0"/>
        </w:rPr>
        <w:t>BOE-A-2024-3790</w:t>
      </w:r>
      <w:r>
        <w:rPr>
          <w:b w:val="0"/>
          <w:i w:val="0"/>
        </w:rPr>
        <w:t>: el apartado que enumera los</w:t>
      </w:r>
      <w:r>
        <w:t xml:space="preserve"> </w:t>
      </w:r>
      <w:r>
        <w:rPr>
          <w:b w:val="0"/>
          <w:i w:val="0"/>
        </w:rPr>
        <w:t>organismos públicos adscritos.</w:t>
      </w:r>
    </w:p>
    <w:p>
      <w:pPr>
        <w:pStyle w:val="ListBullet"/>
      </w:pPr>
      <w:r>
        <w:rPr>
          <w:b w:val="0"/>
          <w:i w:val="0"/>
        </w:rPr>
      </w:r>
      <w:r>
        <w:rPr>
          <w:b/>
          <w:i w:val="0"/>
        </w:rPr>
        <w:t>Ley 38/1988, de 28 de diciembre, de Demarcación y de Planta Judicial</w:t>
      </w:r>
      <w:r>
        <w:rPr>
          <w:b w:val="0"/>
          <w:i w:val="0"/>
        </w:rPr>
        <w:t xml:space="preserve">, </w:t>
      </w:r>
      <w:r>
        <w:rPr>
          <w:rStyle w:val="Código"/>
          <w:b w:val="0"/>
          <w:i w:val="0"/>
        </w:rPr>
        <w:t>BOE-A-1988-29622</w:t>
      </w:r>
      <w:r>
        <w:rPr>
          <w:b w:val="0"/>
          <w:i w:val="0"/>
        </w:rPr>
        <w:t>: el</w:t>
      </w:r>
      <w:r>
        <w:t xml:space="preserve"> </w:t>
      </w:r>
      <w:r>
        <w:rPr>
          <w:b w:val="0"/>
          <w:i w:val="0"/>
        </w:rPr>
        <w:t>reparto de las Salas de lo Contencioso-Administrativo y de lo Social del Tribunal Superior de</w:t>
      </w:r>
      <w:r>
        <w:t xml:space="preserve"> </w:t>
      </w:r>
      <w:r>
        <w:rPr>
          <w:b w:val="0"/>
          <w:i w:val="0"/>
        </w:rPr>
        <w:t>Justicia de Andalucía.</w:t>
      </w:r>
    </w:p>
    <w:p>
      <w:pPr>
        <w:pStyle w:val="ListBullet"/>
      </w:pPr>
      <w:r>
        <w:rPr>
          <w:b w:val="0"/>
          <w:i w:val="0"/>
        </w:rPr>
      </w:r>
      <w:r>
        <w:rPr>
          <w:b/>
          <w:i w:val="0"/>
        </w:rPr>
        <w:t>Ley Orgánica 2/2007, de 19 de marzo, de reforma del Estatuto de Autonomía para Andalucía</w:t>
      </w:r>
      <w:r>
        <w:rPr>
          <w:b w:val="0"/>
          <w:i w:val="0"/>
        </w:rPr>
        <w:t>,</w:t>
      </w:r>
      <w:r>
        <w:t xml:space="preserve"> </w:t>
      </w:r>
      <w:r>
        <w:rPr>
          <w:rStyle w:val="Código"/>
          <w:b w:val="0"/>
          <w:i w:val="0"/>
        </w:rPr>
        <w:t>BOE-A-2007-5825</w:t>
      </w:r>
      <w:r>
        <w:rPr>
          <w:b w:val="0"/>
          <w:i w:val="0"/>
        </w:rPr>
        <w:t xml:space="preserve">, </w:t>
      </w:r>
      <w:r>
        <w:rPr>
          <w:b/>
          <w:i w:val="0"/>
        </w:rPr>
        <w:t>texto vigente al 21 de diciembre de 2022</w:t>
      </w:r>
      <w:r>
        <w:rPr>
          <w:b w:val="0"/>
          <w:i w:val="0"/>
        </w:rPr>
        <w:t xml:space="preserve">: los artículos 140 y 141, </w:t>
      </w:r>
      <w:r>
        <w:rPr>
          <w:b/>
          <w:i w:val="0"/>
        </w:rPr>
        <w:t>citados</w:t>
      </w:r>
      <w:r>
        <w:t xml:space="preserve"> </w:t>
      </w:r>
      <w:r>
        <w:rPr>
          <w:b/>
          <w:i w:val="0"/>
        </w:rPr>
        <w:t>por lo que no dicen</w:t>
      </w:r>
      <w:r>
        <w:rPr>
          <w:b w:val="0"/>
          <w:i w:val="0"/>
        </w:rPr>
        <w:t>.</w:t>
      </w:r>
    </w:p>
    <w:p>
      <w:pPr>
        <w:pStyle w:val="ListBullet"/>
      </w:pPr>
      <w:r>
        <w:rPr>
          <w:b w:val="0"/>
          <w:i w:val="0"/>
        </w:rPr>
      </w:r>
      <w:r>
        <w:rPr>
          <w:b/>
          <w:i w:val="0"/>
        </w:rPr>
        <w:t>Estatuto del Organismo Internacional de Energía Atómica</w:t>
      </w:r>
      <w:r>
        <w:rPr>
          <w:b w:val="0"/>
          <w:i w:val="0"/>
        </w:rPr>
        <w:t xml:space="preserve">, </w:t>
      </w:r>
      <w:r>
        <w:rPr>
          <w:rStyle w:val="Código"/>
          <w:b w:val="0"/>
          <w:i w:val="0"/>
        </w:rPr>
        <w:t>BOE-A-1980-23397</w:t>
      </w:r>
      <w:r>
        <w:rPr>
          <w:b w:val="0"/>
          <w:i w:val="0"/>
        </w:rPr>
        <w:t>, con las enmiendas</w:t>
      </w:r>
      <w:r>
        <w:t xml:space="preserve"> </w:t>
      </w:r>
      <w:r>
        <w:rPr>
          <w:b w:val="0"/>
          <w:i w:val="0"/>
        </w:rPr>
        <w:t xml:space="preserve">publicadas: los artículos V y VI y el anexo I, </w:t>
      </w:r>
      <w:r>
        <w:rPr>
          <w:b/>
          <w:i w:val="0"/>
        </w:rPr>
        <w:t>citados por lo que no dicen</w:t>
      </w:r>
      <w:r>
        <w:rPr>
          <w:b w:val="0"/>
          <w:i w:val="0"/>
        </w:rPr>
        <w:t>.</w:t>
      </w:r>
    </w:p>
    <w:p>
      <w:pPr>
        <w:pStyle w:val="ListBullet"/>
      </w:pPr>
      <w:r>
        <w:rPr>
          <w:b w:val="0"/>
          <w:i w:val="0"/>
        </w:rPr>
      </w:r>
      <w:r>
        <w:rPr>
          <w:b/>
          <w:i w:val="0"/>
        </w:rPr>
        <w:t>Reales decretos de nombramiento</w:t>
      </w:r>
      <w:r>
        <w:rPr>
          <w:b w:val="0"/>
          <w:i w:val="0"/>
        </w:rPr>
        <w:t xml:space="preserve">, en su texto original publicado: </w:t>
      </w:r>
      <w:r>
        <w:rPr>
          <w:b/>
          <w:i w:val="0"/>
        </w:rPr>
        <w:t>RD 888/2024</w:t>
      </w:r>
      <w:r>
        <w:rPr>
          <w:b w:val="0"/>
          <w:i w:val="0"/>
        </w:rPr>
      </w:r>
      <w:r>
        <w:t xml:space="preserve"> </w:t>
      </w:r>
      <w:r>
        <w:rPr>
          <w:b w:val="0"/>
          <w:i w:val="0"/>
        </w:rPr>
        <w:t>(</w:t>
      </w:r>
      <w:r>
        <w:rPr>
          <w:rStyle w:val="Código"/>
          <w:b w:val="0"/>
          <w:i w:val="0"/>
        </w:rPr>
        <w:t>BOE-A-2024-17786</w:t>
      </w:r>
      <w:r>
        <w:rPr>
          <w:b w:val="0"/>
          <w:i w:val="0"/>
        </w:rPr>
        <w:t xml:space="preserve">), </w:t>
      </w:r>
      <w:r>
        <w:rPr>
          <w:b/>
          <w:i w:val="0"/>
        </w:rPr>
        <w:t>RD 185/2024</w:t>
      </w:r>
      <w:r>
        <w:rPr>
          <w:b w:val="0"/>
          <w:i w:val="0"/>
        </w:rPr>
        <w:t xml:space="preserve"> (</w:t>
      </w:r>
      <w:r>
        <w:rPr>
          <w:rStyle w:val="Código"/>
          <w:b w:val="0"/>
          <w:i w:val="0"/>
        </w:rPr>
        <w:t>BOE-A-2024-3103</w:t>
      </w:r>
      <w:r>
        <w:rPr>
          <w:b w:val="0"/>
          <w:i w:val="0"/>
        </w:rPr>
        <w:t xml:space="preserve">), </w:t>
      </w:r>
      <w:r>
        <w:rPr>
          <w:b/>
          <w:i w:val="0"/>
        </w:rPr>
        <w:t>RD 586/2024</w:t>
      </w:r>
      <w:r>
        <w:rPr>
          <w:b w:val="0"/>
          <w:i w:val="0"/>
        </w:rPr>
        <w:t xml:space="preserve"> (</w:t>
      </w:r>
      <w:r>
        <w:rPr>
          <w:rStyle w:val="Código"/>
          <w:b w:val="0"/>
          <w:i w:val="0"/>
        </w:rPr>
        <w:t>BOE-A-2024-12645</w:t>
      </w:r>
      <w:r>
        <w:rPr>
          <w:b w:val="0"/>
          <w:i w:val="0"/>
        </w:rPr>
        <w:t>) y</w:t>
      </w:r>
      <w:r>
        <w:t xml:space="preserve"> </w:t>
      </w:r>
      <w:r>
        <w:rPr>
          <w:b w:val="0"/>
          <w:i w:val="0"/>
        </w:rPr>
      </w:r>
      <w:r>
        <w:rPr>
          <w:b/>
          <w:i w:val="0"/>
        </w:rPr>
        <w:t>RD 282/2022</w:t>
      </w:r>
      <w:r>
        <w:rPr>
          <w:b w:val="0"/>
          <w:i w:val="0"/>
        </w:rPr>
        <w:t xml:space="preserve"> (</w:t>
      </w:r>
      <w:r>
        <w:rPr>
          <w:rStyle w:val="Código"/>
          <w:b w:val="0"/>
          <w:i w:val="0"/>
        </w:rPr>
        <w:t>BOE-A-2022-6052</w:t>
      </w:r>
      <w:r>
        <w:rPr>
          <w:b w:val="0"/>
          <w:i w:val="0"/>
        </w:rPr>
        <w:t>).</w:t>
      </w:r>
    </w:p>
    <w:p>
      <w:pPr>
        <w:pStyle w:val="ListBullet"/>
      </w:pPr>
      <w:r>
        <w:rPr>
          <w:b w:val="0"/>
          <w:i w:val="0"/>
        </w:rPr>
      </w:r>
      <w:r>
        <w:rPr>
          <w:b/>
          <w:i w:val="0"/>
        </w:rPr>
        <w:t>Naciones Unidas</w:t>
      </w:r>
      <w:r>
        <w:rPr>
          <w:b w:val="0"/>
          <w:i w:val="0"/>
        </w:rPr>
        <w:t xml:space="preserve">, leídas el </w:t>
      </w:r>
      <w:r>
        <w:rPr>
          <w:b/>
          <w:i w:val="0"/>
        </w:rPr>
        <w:t>2 de septiembre de 2026</w:t>
      </w:r>
      <w:r>
        <w:rPr>
          <w:b w:val="0"/>
          <w:i w:val="0"/>
        </w:rPr>
        <w:t>: «Miembros permanentes y no permanentes»</w:t>
      </w:r>
      <w:r>
        <w:t xml:space="preserve"> </w:t>
      </w:r>
      <w:r>
        <w:rPr>
          <w:b w:val="0"/>
          <w:i w:val="0"/>
        </w:rPr>
        <w:t xml:space="preserve">del Consejo de Seguridad; el </w:t>
      </w:r>
      <w:r>
        <w:rPr>
          <w:b/>
          <w:i w:val="0"/>
        </w:rPr>
        <w:t>capítulo VII de la Carta</w:t>
      </w:r>
      <w:r>
        <w:rPr>
          <w:b w:val="0"/>
          <w:i w:val="0"/>
        </w:rPr>
        <w:t>; y «Financiación de las operaciones de</w:t>
      </w:r>
      <w:r>
        <w:t xml:space="preserve"> </w:t>
      </w:r>
      <w:r>
        <w:rPr>
          <w:b w:val="0"/>
          <w:i w:val="0"/>
        </w:rPr>
        <w:t>mantenimiento de la paz».</w:t>
      </w:r>
    </w:p>
    <w:p>
      <w:pPr>
        <w:pStyle w:val="ListBullet"/>
      </w:pPr>
      <w:r>
        <w:rPr>
          <w:b w:val="0"/>
          <w:i w:val="0"/>
        </w:rPr>
      </w:r>
      <w:r>
        <w:rPr>
          <w:b/>
          <w:i w:val="0"/>
        </w:rPr>
        <w:t>Junta de Gobernadores de la Reserva Federal</w:t>
      </w:r>
      <w:r>
        <w:rPr>
          <w:b w:val="0"/>
          <w:i w:val="0"/>
        </w:rPr>
        <w:t xml:space="preserve">, «About the Fed», leída el </w:t>
      </w:r>
      <w:r>
        <w:rPr>
          <w:b/>
          <w:i w:val="0"/>
        </w:rPr>
        <w:t>2 de septiembre de</w:t>
      </w:r>
      <w:r>
        <w:t xml:space="preserve"> </w:t>
      </w:r>
      <w:r>
        <w:rPr>
          <w:b/>
          <w:i w:val="0"/>
        </w:rPr>
        <w:t>2026</w:t>
      </w:r>
      <w:r>
        <w:rPr>
          <w:b w:val="0"/>
          <w:i w:val="0"/>
        </w:rPr>
        <w:t>: la definición del organismo.</w:t>
      </w:r>
    </w:p>
    <w:p>
      <w:pPr>
        <w:pStyle w:val="ListBullet"/>
      </w:pPr>
      <w:r>
        <w:rPr>
          <w:b w:val="0"/>
          <w:i w:val="0"/>
        </w:rPr>
      </w:r>
      <w:r>
        <w:rPr>
          <w:b/>
          <w:i w:val="0"/>
        </w:rPr>
        <w:t>Consultadas sin resultado el 2 de septiembre de 2026</w:t>
      </w:r>
      <w:r>
        <w:rPr>
          <w:b w:val="0"/>
          <w:i w:val="0"/>
        </w:rPr>
        <w:t xml:space="preserve">: la página de la </w:t>
      </w:r>
      <w:r>
        <w:rPr>
          <w:b/>
          <w:i w:val="0"/>
        </w:rPr>
        <w:t>UNRWA</w:t>
      </w:r>
      <w:r>
        <w:rPr>
          <w:b w:val="0"/>
          <w:i w:val="0"/>
        </w:rPr>
        <w:t xml:space="preserve"> —</w:t>
      </w:r>
      <w:r>
        <w:rPr>
          <w:b/>
          <w:i w:val="0"/>
        </w:rPr>
        <w:t>403</w:t>
      </w:r>
      <w:r>
        <w:rPr>
          <w:b w:val="0"/>
          <w:i w:val="0"/>
        </w:rPr>
        <w:t>— y las</w:t>
      </w:r>
      <w:r>
        <w:t xml:space="preserve"> </w:t>
      </w:r>
      <w:r>
        <w:rPr>
          <w:b w:val="0"/>
          <w:i w:val="0"/>
        </w:rPr>
        <w:t xml:space="preserve">del </w:t>
      </w:r>
      <w:r>
        <w:rPr>
          <w:b/>
          <w:i w:val="0"/>
        </w:rPr>
        <w:t>Consejo de Europa</w:t>
      </w:r>
      <w:r>
        <w:rPr>
          <w:b w:val="0"/>
          <w:i w:val="0"/>
        </w:rPr>
        <w:t xml:space="preserve"> sobre el Tribunal Europeo de Derechos Humanos —</w:t>
      </w:r>
      <w:r>
        <w:rPr>
          <w:b/>
          <w:i w:val="0"/>
        </w:rPr>
        <w:t>403</w:t>
      </w:r>
      <w:r>
        <w:rPr>
          <w:b w:val="0"/>
          <w:i w:val="0"/>
        </w:rPr>
        <w:t>—.</w:t>
      </w:r>
    </w:p>
    <w:p>
      <w:pPr>
        <w:pStyle w:val="ListBullet"/>
      </w:pPr>
      <w:r>
        <w:rPr>
          <w:b w:val="0"/>
          <w:i w:val="0"/>
        </w:rPr>
      </w:r>
      <w:r>
        <w:rPr>
          <w:b/>
          <w:i w:val="0"/>
        </w:rPr>
        <w:t>Los documentos del BOE se localizaron buscando por título en el buscador oficial del Boletín.</w:t>
      </w:r>
      <w:r>
        <w:rPr>
          <w:b w:val="0"/>
          <w:i w:val="0"/>
        </w:rPr>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o documento publicado en el</w:t>
      </w:r>
      <w:r>
        <w:t xml:space="preserve"> </w:t>
      </w:r>
      <w:r>
        <w:rPr>
          <w:b w:val="0"/>
          <w:i w:val="0"/>
        </w:rPr>
        <w:t xml:space="preserve">Boletín · </w:t>
      </w:r>
      <w:r>
        <w:rPr>
          <w:rStyle w:val="Código"/>
          <w:b w:val="0"/>
          <w:i w:val="0"/>
        </w:rPr>
        <w:t>[ONU]</w:t>
      </w:r>
      <w:r>
        <w:rPr>
          <w:b w:val="0"/>
          <w:i w:val="0"/>
        </w:rPr>
        <w:t xml:space="preserve"> = página de Naciones Unidas · </w:t>
      </w:r>
      <w:r>
        <w:rPr>
          <w:rStyle w:val="Código"/>
          <w:b w:val="0"/>
          <w:i w:val="0"/>
        </w:rPr>
        <w:t>[uso]</w:t>
      </w:r>
      <w:r>
        <w:rPr>
          <w:b w:val="0"/>
          <w:i w:val="0"/>
        </w:rPr>
        <w:t xml:space="preserve"> = </w:t>
      </w:r>
      <w:r>
        <w:rPr>
          <w:b/>
          <w:i w:val="0"/>
        </w:rPr>
        <w:t>plantilla oficial, sin documento</w:t>
      </w:r>
      <w:r>
        <w:rPr>
          <w:b w:val="0"/>
          <w:i w:val="0"/>
        </w:rPr>
        <w:t>.</w:t>
      </w:r>
    </w:p>
    <w:p>
      <w:pPr/>
      <w:r>
        <w:rPr>
          <w:b w:val="0"/>
          <w:i w:val="0"/>
        </w:rPr>
      </w:r>
      <w:r>
        <w:rPr>
          <w:b/>
          <w:i w:val="0"/>
        </w:rPr>
        <w:t>Siglas</w:t>
      </w:r>
      <w:r>
        <w:rPr>
          <w:b w:val="0"/>
          <w:i w:val="0"/>
        </w:rPr>
        <w:t>: el Boletín Oficial del Estado (</w:t>
      </w:r>
      <w:r>
        <w:rPr>
          <w:b/>
          <w:i w:val="0"/>
        </w:rPr>
        <w:t>BOE</w:t>
      </w:r>
      <w:r>
        <w:rPr>
          <w:b w:val="0"/>
          <w:i w:val="0"/>
        </w:rPr>
        <w:t>), el Centro de Investigaciones</w:t>
      </w:r>
      <w:r>
        <w:t xml:space="preserve"> </w:t>
      </w:r>
      <w:r>
        <w:rPr>
          <w:b w:val="0"/>
          <w:i w:val="0"/>
        </w:rPr>
        <w:t>Sociológicas (</w:t>
      </w:r>
      <w:r>
        <w:rPr>
          <w:b/>
          <w:i w:val="0"/>
        </w:rPr>
        <w:t>CIS</w:t>
      </w:r>
      <w:r>
        <w:rPr>
          <w:b w:val="0"/>
          <w:i w:val="0"/>
        </w:rPr>
        <w:t>), la Agencia Estatal Boletín Oficial del Estado (</w:t>
      </w:r>
      <w:r>
        <w:rPr>
          <w:b/>
          <w:i w:val="0"/>
        </w:rPr>
        <w:t>AEBOE</w:t>
      </w:r>
      <w:r>
        <w:rPr>
          <w:b w:val="0"/>
          <w:i w:val="0"/>
        </w:rPr>
        <w:t>), el Consejo</w:t>
      </w:r>
      <w:r>
        <w:t xml:space="preserve"> </w:t>
      </w:r>
      <w:r>
        <w:rPr>
          <w:b w:val="0"/>
          <w:i w:val="0"/>
        </w:rPr>
        <w:t>General del Poder Judicial (</w:t>
      </w:r>
      <w:r>
        <w:rPr>
          <w:b/>
          <w:i w:val="0"/>
        </w:rPr>
        <w:t>CGPJ</w:t>
      </w:r>
      <w:r>
        <w:rPr>
          <w:b w:val="0"/>
          <w:i w:val="0"/>
        </w:rPr>
        <w:t>), el Tribunal Superior de Justicia (</w:t>
      </w:r>
      <w:r>
        <w:rPr>
          <w:b/>
          <w:i w:val="0"/>
        </w:rPr>
        <w:t>TSJ</w:t>
      </w:r>
      <w:r>
        <w:rPr>
          <w:b w:val="0"/>
          <w:i w:val="0"/>
        </w:rPr>
        <w:t>), el Tribunal</w:t>
      </w:r>
      <w:r>
        <w:t xml:space="preserve"> </w:t>
      </w:r>
      <w:r>
        <w:rPr>
          <w:b w:val="0"/>
          <w:i w:val="0"/>
        </w:rPr>
        <w:t>Europeo de Derechos Humanos (</w:t>
      </w:r>
      <w:r>
        <w:rPr>
          <w:b/>
          <w:i w:val="0"/>
        </w:rPr>
        <w:t>TEDH</w:t>
      </w:r>
      <w:r>
        <w:rPr>
          <w:b w:val="0"/>
          <w:i w:val="0"/>
        </w:rPr>
        <w:t>), la Organización de las Naciones Unidas (</w:t>
      </w:r>
      <w:r>
        <w:rPr>
          <w:b/>
          <w:i w:val="0"/>
        </w:rPr>
        <w:t>ONU</w:t>
      </w:r>
      <w:r>
        <w:rPr>
          <w:b w:val="0"/>
          <w:i w:val="0"/>
        </w:rPr>
        <w:t>), el</w:t>
      </w:r>
      <w:r>
        <w:t xml:space="preserve"> </w:t>
      </w:r>
      <w:r>
        <w:rPr>
          <w:b w:val="0"/>
          <w:i w:val="0"/>
        </w:rPr>
        <w:t>Organismo Internacional de Energía Atómica (</w:t>
      </w:r>
      <w:r>
        <w:rPr>
          <w:b/>
          <w:i w:val="0"/>
        </w:rPr>
        <w:t>OIEA</w:t>
      </w:r>
      <w:r>
        <w:rPr>
          <w:b w:val="0"/>
          <w:i w:val="0"/>
        </w:rPr>
        <w:t>), la Organización del Tratado del Atlántico</w:t>
      </w:r>
      <w:r>
        <w:t xml:space="preserve"> </w:t>
      </w:r>
      <w:r>
        <w:rPr>
          <w:b w:val="0"/>
          <w:i w:val="0"/>
        </w:rPr>
        <w:t>Norte (</w:t>
      </w:r>
      <w:r>
        <w:rPr>
          <w:b/>
          <w:i w:val="0"/>
        </w:rPr>
        <w:t>OTAN</w:t>
      </w:r>
      <w:r>
        <w:rPr>
          <w:b w:val="0"/>
          <w:i w:val="0"/>
        </w:rPr>
        <w:t>), la Reserva Federal de los Estados Unidos (</w:t>
      </w:r>
      <w:r>
        <w:rPr>
          <w:b/>
          <w:i w:val="0"/>
        </w:rPr>
        <w:t>FED</w:t>
      </w:r>
      <w:r>
        <w:rPr>
          <w:b w:val="0"/>
          <w:i w:val="0"/>
        </w:rPr>
        <w:t>), el Mercado Común del Sur</w:t>
      </w:r>
      <w:r>
        <w:t xml:space="preserve"> </w:t>
      </w:r>
      <w:r>
        <w:rPr>
          <w:b w:val="0"/>
          <w:i w:val="0"/>
        </w:rPr>
        <w:t>(</w:t>
      </w:r>
      <w:r>
        <w:rPr>
          <w:b/>
          <w:i w:val="0"/>
        </w:rPr>
        <w:t>MERCOSUR</w:t>
      </w:r>
      <w:r>
        <w:rPr>
          <w:b w:val="0"/>
          <w:i w:val="0"/>
        </w:rPr>
        <w:t>), el organismo de Naciones Unidas para los refugiados de Palestina (</w:t>
      </w:r>
      <w:r>
        <w:rPr>
          <w:b/>
          <w:i w:val="0"/>
        </w:rPr>
        <w:t>UNRWA</w:t>
      </w:r>
      <w:r>
        <w:rPr>
          <w:b w:val="0"/>
          <w:i w:val="0"/>
        </w:rPr>
        <w:t>, así, en</w:t>
      </w:r>
      <w:r>
        <w:t xml:space="preserve"> </w:t>
      </w:r>
      <w:r>
        <w:rPr>
          <w:b w:val="0"/>
          <w:i w:val="0"/>
        </w:rPr>
        <w:t>sus siglas inglesas), la ley orgánica (</w:t>
      </w:r>
      <w:r>
        <w:rPr>
          <w:b/>
          <w:i w:val="0"/>
        </w:rPr>
        <w:t>LO</w:t>
      </w:r>
      <w:r>
        <w:rPr>
          <w:b w:val="0"/>
          <w:i w:val="0"/>
        </w:rPr>
        <w:t>), el real decreto (</w:t>
      </w:r>
      <w:r>
        <w:rPr>
          <w:b/>
          <w:i w:val="0"/>
        </w:rPr>
        <w:t>RD</w:t>
      </w:r>
      <w:r>
        <w:rPr>
          <w:b w:val="0"/>
          <w:i w:val="0"/>
        </w:rPr>
        <w:t>) y el organismo autónomo</w:t>
      </w:r>
      <w:r>
        <w:t xml:space="preserve"> </w:t>
      </w:r>
      <w:r>
        <w:rPr>
          <w:b w:val="0"/>
          <w:i w:val="0"/>
        </w:rPr>
        <w:t>(</w:t>
      </w:r>
      <w:r>
        <w:rPr>
          <w:b/>
          <w:i w:val="0"/>
        </w:rPr>
        <w:t>O.A.</w:t>
      </w:r>
      <w:r>
        <w:rPr>
          <w:b w:val="0"/>
          <w:i w:val="0"/>
        </w:rPr>
        <w:t>, como lo abrevia el real decreto que este tema cita), el Consejo Superior de</w:t>
      </w:r>
      <w:r>
        <w:t xml:space="preserve"> </w:t>
      </w:r>
      <w:r>
        <w:rPr>
          <w:b w:val="0"/>
          <w:i w:val="0"/>
        </w:rPr>
        <w:t>Investigaciones Científicas (</w:t>
      </w:r>
      <w:r>
        <w:rPr>
          <w:b/>
          <w:i w:val="0"/>
        </w:rPr>
        <w:t>CSIC</w:t>
      </w:r>
      <w:r>
        <w:rPr>
          <w:b w:val="0"/>
          <w:i w:val="0"/>
        </w:rPr>
        <w:t>) —que no es el CIS, y de ahí sale un error del examen— y la</w:t>
      </w:r>
      <w:r>
        <w:t xml:space="preserve"> </w:t>
      </w:r>
      <w:r>
        <w:rPr>
          <w:b w:val="0"/>
          <w:i w:val="0"/>
        </w:rPr>
        <w:t>Organización para la Cooperación y el Desarrollo Económicos (</w:t>
      </w:r>
      <w:r>
        <w:rPr>
          <w:b/>
          <w:i w:val="0"/>
        </w:rPr>
        <w:t>OCDE</w:t>
      </w:r>
      <w:r>
        <w:rPr>
          <w:b w:val="0"/>
          <w:i w:val="0"/>
        </w:rPr>
        <w:t>).</w:t>
      </w:r>
    </w:p>
    <w:p>
      <w:pPr/>
      <w:r>
        <w:rPr>
          <w:b w:val="0"/>
          <w:i w:val="0"/>
        </w:rPr>
      </w:r>
      <w:r>
        <w:rPr>
          <w:b/>
          <w:i w:val="0"/>
        </w:rPr>
        <w:t>Cabecera.</w:t>
      </w:r>
      <w:r>
        <w:rPr>
          <w:b w:val="0"/>
          <w:i w:val="0"/>
        </w:rPr>
        <w:t xml:space="preserve"> </w:t>
      </w:r>
      <w:r>
        <w:rPr>
          <w:b/>
          <w:i w:val="0"/>
        </w:rPr>
        <w:t>21 preguntas</w:t>
      </w:r>
      <w:r>
        <w:rPr>
          <w:b w:val="0"/>
          <w:i w:val="0"/>
        </w:rPr>
        <w:t xml:space="preserve">. </w:t>
      </w:r>
      <w:r>
        <w:rPr>
          <w:b/>
          <w:i w:val="0"/>
        </w:rPr>
        <w:t>15 verificadas</w:t>
      </w:r>
      <w:r>
        <w:rPr>
          <w:b w:val="0"/>
          <w:i w:val="0"/>
        </w:rPr>
        <w:t xml:space="preserve"> —13 en el BOE y 2 en Naciones Unidas—, </w:t>
      </w:r>
      <w:r>
        <w:rPr>
          <w:b/>
          <w:i w:val="0"/>
        </w:rPr>
        <w:t>1 a</w:t>
      </w:r>
      <w:r>
        <w:t xml:space="preserve"> </w:t>
      </w:r>
      <w:r>
        <w:rPr>
          <w:b/>
          <w:i w:val="0"/>
        </w:rPr>
        <w:t>medias</w:t>
      </w:r>
      <w:r>
        <w:rPr>
          <w:b w:val="0"/>
          <w:i w:val="0"/>
        </w:rPr>
        <w:t xml:space="preserve"> y </w:t>
      </w:r>
      <w:r>
        <w:rPr>
          <w:b/>
          <w:i w:val="0"/>
        </w:rPr>
        <w:t>5 sólo con plantilla</w:t>
      </w:r>
      <w:r>
        <w:rPr>
          <w:b w:val="0"/>
          <w:i w:val="0"/>
        </w:rPr>
        <w:t xml:space="preserve">. </w:t>
      </w:r>
      <w:r>
        <w:rPr>
          <w:b/>
          <w:i w:val="0"/>
        </w:rPr>
        <w:t>Es el mejor respaldo documental de los tres primeros puntos</w:t>
      </w:r>
      <w:r>
        <w:rPr>
          <w:b w:val="0"/>
          <w:i w:val="0"/>
        </w:rPr>
        <w:t>:</w:t>
      </w:r>
      <w:r>
        <w:t xml:space="preserve"> </w:t>
      </w:r>
      <w:r>
        <w:rPr>
          <w:b w:val="0"/>
          <w:i w:val="0"/>
        </w:rPr>
        <w:t xml:space="preserve">en España </w:t>
      </w:r>
      <w:r>
        <w:rPr>
          <w:b/>
          <w:i w:val="0"/>
        </w:rPr>
        <w:t>los cargos se nombran por real decreto publicado en el BOE</w:t>
      </w:r>
      <w:r>
        <w:rPr>
          <w:b w:val="0"/>
          <w:i w:val="0"/>
        </w:rPr>
        <w:t xml:space="preserve"> y </w:t>
      </w:r>
      <w:r>
        <w:rPr>
          <w:b/>
          <w:i w:val="0"/>
        </w:rPr>
        <w:t>las reglas están en la</w:t>
      </w:r>
      <w:r>
        <w:t xml:space="preserve"> </w:t>
      </w:r>
      <w:r>
        <w:rPr>
          <w:b/>
          <w:i w:val="0"/>
        </w:rPr>
        <w:t>Constitución</w:t>
      </w:r>
      <w:r>
        <w:rPr>
          <w:b w:val="0"/>
          <w:i w:val="0"/>
        </w:rPr>
        <w:t>.</w:t>
      </w:r>
    </w:p>
    <w:p>
      <w:pPr>
        <w:pStyle w:val="Heading2"/>
      </w:pPr>
      <w:r>
        <w:rPr>
          <w:b w:val="0"/>
          <w:i w:val="0"/>
        </w:rPr>
        <w:t>Las tres reglas de la Constitución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 xml:space="preserve">Mayoría con que </w:t>
            </w:r>
            <w:r>
              <w:rPr>
                <w:b/>
                <w:i w:val="0"/>
              </w:rPr>
              <w:t>se entiende otorgada</w:t>
            </w:r>
            <w:r>
              <w:rPr>
                <w:b w:val="0"/>
                <w:i w:val="0"/>
              </w:rPr>
              <w:t xml:space="preserve"> la confianza</w:t>
            </w:r>
          </w:p>
        </w:tc>
        <w:tc>
          <w:tcPr>
            <w:tcW w:type="dxa" w:w="3137"/>
          </w:tcPr>
          <w:p>
            <w:pPr>
              <w:pStyle w:val="Tabla"/>
            </w:pPr>
            <w:r/>
            <w:r>
              <w:rPr>
                <w:b w:val="0"/>
                <w:i w:val="0"/>
              </w:rPr>
            </w:r>
            <w:r>
              <w:rPr>
                <w:b/>
                <w:i w:val="0"/>
              </w:rPr>
              <w:t>Simple</w:t>
            </w:r>
            <w:r>
              <w:rPr>
                <w:b w:val="0"/>
                <w:i w:val="0"/>
              </w:rPr>
              <w:t xml:space="preserve"> (segunda votación; la primera es por </w:t>
            </w:r>
            <w:r>
              <w:rPr>
                <w:b/>
                <w:i w:val="0"/>
              </w:rPr>
              <w:t>absoluta</w:t>
            </w:r>
            <w:r>
              <w:rPr>
                <w:b w:val="0"/>
                <w:i w:val="0"/>
              </w:rPr>
              <w:t>)</w:t>
            </w:r>
          </w:p>
        </w:tc>
        <w:tc>
          <w:tcPr>
            <w:tcW w:type="dxa" w:w="3137"/>
          </w:tcPr>
          <w:p>
            <w:pPr>
              <w:pStyle w:val="Tabla"/>
            </w:pPr>
            <w:r/>
            <w:r>
              <w:rPr>
                <w:rStyle w:val="Código"/>
                <w:b w:val="0"/>
                <w:i w:val="0"/>
              </w:rPr>
              <w:t>[BOE]</w:t>
            </w:r>
            <w:r>
              <w:rPr>
                <w:b w:val="0"/>
                <w:i w:val="0"/>
              </w:rPr>
              <w:t xml:space="preserve"> art. 99.3</w:t>
            </w:r>
          </w:p>
        </w:tc>
      </w:tr>
      <w:tr>
        <w:tc>
          <w:tcPr>
            <w:tcW w:type="dxa" w:w="3137"/>
          </w:tcPr>
          <w:p>
            <w:pPr>
              <w:pStyle w:val="Tabla"/>
            </w:pPr>
            <w:r/>
            <w:r>
              <w:rPr>
                <w:b w:val="0"/>
                <w:i w:val="0"/>
              </w:rPr>
              <w:t>Desde cuándo está un gobierno en funciones</w:t>
            </w:r>
          </w:p>
        </w:tc>
        <w:tc>
          <w:tcPr>
            <w:tcW w:type="dxa" w:w="3137"/>
          </w:tcPr>
          <w:p>
            <w:pPr>
              <w:pStyle w:val="Tabla"/>
            </w:pPr>
            <w:r/>
            <w:r>
              <w:rPr>
                <w:b w:val="0"/>
                <w:i w:val="0"/>
              </w:rPr>
            </w:r>
            <w:r>
              <w:rPr>
                <w:b/>
                <w:i w:val="0"/>
              </w:rPr>
              <w:t>Tras la celebración de elecciones generales</w:t>
            </w:r>
            <w:r>
              <w:rPr>
                <w:b w:val="0"/>
                <w:i w:val="0"/>
              </w:rPr>
            </w:r>
          </w:p>
        </w:tc>
        <w:tc>
          <w:tcPr>
            <w:tcW w:type="dxa" w:w="3137"/>
          </w:tcPr>
          <w:p>
            <w:pPr>
              <w:pStyle w:val="Tabla"/>
            </w:pPr>
            <w:r/>
            <w:r>
              <w:rPr>
                <w:rStyle w:val="Código"/>
                <w:b w:val="0"/>
                <w:i w:val="0"/>
              </w:rPr>
              <w:t>[BOE]</w:t>
            </w:r>
            <w:r>
              <w:rPr>
                <w:b w:val="0"/>
                <w:i w:val="0"/>
              </w:rPr>
              <w:t xml:space="preserve"> art. 101</w:t>
            </w:r>
          </w:p>
        </w:tc>
      </w:tr>
      <w:tr>
        <w:tc>
          <w:tcPr>
            <w:tcW w:type="dxa" w:w="3137"/>
          </w:tcPr>
          <w:p>
            <w:pPr>
              <w:pStyle w:val="Tabla"/>
            </w:pPr>
            <w:r/>
            <w:r>
              <w:rPr>
                <w:b w:val="0"/>
                <w:i w:val="0"/>
              </w:rPr>
              <w:t>Quién propone una moción de censura</w:t>
            </w:r>
          </w:p>
        </w:tc>
        <w:tc>
          <w:tcPr>
            <w:tcW w:type="dxa" w:w="3137"/>
          </w:tcPr>
          <w:p>
            <w:pPr>
              <w:pStyle w:val="Tabla"/>
            </w:pPr>
            <w:r/>
            <w:r>
              <w:rPr>
                <w:b w:val="0"/>
                <w:i w:val="0"/>
              </w:rPr>
            </w:r>
            <w:r>
              <w:rPr>
                <w:b/>
                <w:i w:val="0"/>
              </w:rPr>
              <w:t>La décima parte de los diputados</w:t>
            </w:r>
            <w:r>
              <w:rPr>
                <w:b w:val="0"/>
                <w:i w:val="0"/>
              </w:rPr>
              <w:t xml:space="preserve"> (10 %), </w:t>
            </w:r>
            <w:r>
              <w:rPr>
                <w:b/>
                <w:i w:val="0"/>
              </w:rPr>
              <w:t>con candidato</w:t>
            </w:r>
            <w:r>
              <w:rPr>
                <w:b w:val="0"/>
                <w:i w:val="0"/>
              </w:rPr>
            </w:r>
          </w:p>
        </w:tc>
        <w:tc>
          <w:tcPr>
            <w:tcW w:type="dxa" w:w="3137"/>
          </w:tcPr>
          <w:p>
            <w:pPr>
              <w:pStyle w:val="Tabla"/>
            </w:pPr>
            <w:r/>
            <w:r>
              <w:rPr>
                <w:rStyle w:val="Código"/>
                <w:b w:val="0"/>
                <w:i w:val="0"/>
              </w:rPr>
              <w:t>[BOE]</w:t>
            </w:r>
            <w:r>
              <w:rPr>
                <w:b w:val="0"/>
                <w:i w:val="0"/>
              </w:rPr>
              <w:t xml:space="preserve"> art. 113.2</w:t>
            </w:r>
          </w:p>
        </w:tc>
      </w:tr>
    </w:tbl>
    <w:p>
      <w:pPr/>
    </w:p>
    <w:p>
      <w:pPr/>
      <w:r>
        <w:rPr>
          <w:b w:val="0"/>
          <w:i w:val="0"/>
        </w:rPr>
      </w:r>
      <w:r>
        <w:rPr>
          <w:b/>
          <w:i w:val="0"/>
        </w:rPr>
        <w:t>El verbo es la trampa del 99.3</w:t>
      </w:r>
      <w:r>
        <w:rPr>
          <w:b w:val="0"/>
          <w:i w:val="0"/>
        </w:rPr>
        <w:t xml:space="preserve">: «otorgare» → mayoría </w:t>
      </w:r>
      <w:r>
        <w:rPr>
          <w:b/>
          <w:i w:val="0"/>
        </w:rPr>
        <w:t>absoluta</w:t>
      </w:r>
      <w:r>
        <w:rPr>
          <w:b w:val="0"/>
          <w:i w:val="0"/>
        </w:rPr>
        <w:t>; «se entenderá otorgada» →</w:t>
      </w:r>
      <w:r>
        <w:t xml:space="preserve"> </w:t>
      </w:r>
      <w:r>
        <w:rPr>
          <w:b w:val="0"/>
          <w:i w:val="0"/>
        </w:rPr>
        <w:t xml:space="preserve">mayoría </w:t>
      </w:r>
      <w:r>
        <w:rPr>
          <w:b/>
          <w:i w:val="0"/>
        </w:rPr>
        <w:t>simple</w:t>
      </w:r>
      <w:r>
        <w:rPr>
          <w:b w:val="0"/>
          <w:i w:val="0"/>
        </w:rPr>
        <w:t xml:space="preserve">. Y si en </w:t>
      </w:r>
      <w:r>
        <w:rPr>
          <w:b/>
          <w:i w:val="0"/>
        </w:rPr>
        <w:t>dos meses</w:t>
      </w:r>
      <w:r>
        <w:rPr>
          <w:b w:val="0"/>
          <w:i w:val="0"/>
        </w:rPr>
        <w:t xml:space="preserve"> desde la primera votación nadie obtiene la confianza, </w:t>
      </w:r>
      <w:r>
        <w:rPr>
          <w:b/>
          <w:i w:val="0"/>
        </w:rPr>
        <w:t>el</w:t>
      </w:r>
      <w:r>
        <w:t xml:space="preserve"> </w:t>
      </w:r>
      <w:r>
        <w:rPr>
          <w:b/>
          <w:i w:val="0"/>
        </w:rPr>
        <w:t>Rey disuelve las Cámaras</w:t>
      </w:r>
      <w:r>
        <w:rPr>
          <w:b w:val="0"/>
          <w:i w:val="0"/>
        </w:rPr>
        <w:t xml:space="preserve"> (99.5).</w:t>
      </w:r>
    </w:p>
    <w:p>
      <w:pPr/>
      <w:r>
        <w:rPr>
          <w:b w:val="0"/>
          <w:i w:val="0"/>
        </w:rPr>
      </w:r>
      <w:r>
        <w:rPr>
          <w:b/>
          <w:i w:val="0"/>
        </w:rPr>
        <w:t>El 101 tiene cuatro causas de cese</w:t>
      </w:r>
      <w:r>
        <w:rPr>
          <w:b w:val="0"/>
          <w:i w:val="0"/>
        </w:rPr>
        <w:t xml:space="preserve"> —elecciones, pérdida de confianza, dimisión y fallecimiento—</w:t>
      </w:r>
      <w:r>
        <w:t xml:space="preserve"> </w:t>
      </w:r>
      <w:r>
        <w:rPr>
          <w:b w:val="0"/>
          <w:i w:val="0"/>
        </w:rPr>
        <w:t xml:space="preserve">y las opciones falsas son tres de ellas. </w:t>
      </w:r>
      <w:r>
        <w:rPr>
          <w:b/>
          <w:i w:val="0"/>
        </w:rPr>
        <w:t>Convocar elecciones no hace cesar a nadie.</w:t>
      </w:r>
      <w:r>
        <w:rPr>
          <w:b w:val="0"/>
          <w:i w:val="0"/>
        </w:rPr>
      </w:r>
    </w:p>
    <w:p>
      <w:pPr>
        <w:pStyle w:val="Heading2"/>
      </w:pPr>
      <w:r>
        <w:rPr>
          <w:b w:val="0"/>
          <w:i w:val="0"/>
        </w:rPr>
        <w:t>Los cargos, por real decreto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Cargo</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t xml:space="preserve">Rey de España desde el </w:t>
            </w:r>
            <w:r>
              <w:rPr>
                <w:b/>
                <w:i w:val="0"/>
              </w:rPr>
              <w:t>19 de junio de 2014</w:t>
            </w:r>
            <w:r>
              <w:rPr>
                <w:b w:val="0"/>
                <w:i w:val="0"/>
              </w:rPr>
            </w:r>
          </w:p>
        </w:tc>
        <w:tc>
          <w:tcPr>
            <w:tcW w:type="dxa" w:w="3137"/>
          </w:tcPr>
          <w:p>
            <w:pPr>
              <w:pStyle w:val="Tabla"/>
            </w:pPr>
            <w:r/>
            <w:r>
              <w:rPr>
                <w:b w:val="0"/>
                <w:i w:val="0"/>
              </w:rPr>
            </w:r>
            <w:r>
              <w:rPr>
                <w:b/>
                <w:i w:val="0"/>
              </w:rPr>
              <w:t>Felipe VI</w:t>
            </w:r>
            <w:r>
              <w:rPr>
                <w:b w:val="0"/>
                <w:i w:val="0"/>
              </w:rPr>
            </w:r>
          </w:p>
        </w:tc>
        <w:tc>
          <w:tcPr>
            <w:tcW w:type="dxa" w:w="3137"/>
          </w:tcPr>
          <w:p>
            <w:pPr>
              <w:pStyle w:val="Tabla"/>
            </w:pPr>
            <w:r/>
            <w:r>
              <w:rPr>
                <w:rStyle w:val="Código"/>
                <w:b w:val="0"/>
                <w:i w:val="0"/>
              </w:rPr>
              <w:t>[BOE]</w:t>
            </w:r>
            <w:r>
              <w:rPr>
                <w:b w:val="0"/>
                <w:i w:val="0"/>
              </w:rPr>
              <w:t xml:space="preserve"> LO 3/2014: la sucesión es </w:t>
            </w:r>
            <w:r>
              <w:rPr>
                <w:b/>
                <w:i w:val="0"/>
              </w:rPr>
              <w:t>automática</w:t>
            </w:r>
            <w:r>
              <w:rPr>
                <w:b w:val="0"/>
                <w:i w:val="0"/>
              </w:rPr>
              <w:t xml:space="preserve"> al entrar en vigor</w:t>
            </w:r>
          </w:p>
        </w:tc>
      </w:tr>
      <w:tr>
        <w:tc>
          <w:tcPr>
            <w:tcW w:type="dxa" w:w="3137"/>
          </w:tcPr>
          <w:p>
            <w:pPr>
              <w:pStyle w:val="Tabla"/>
            </w:pPr>
            <w:r/>
            <w:r>
              <w:rPr>
                <w:b w:val="0"/>
                <w:i w:val="0"/>
              </w:rPr>
              <w:t>Jefe de la Casa de Su Majestad el Rey</w:t>
            </w:r>
          </w:p>
        </w:tc>
        <w:tc>
          <w:tcPr>
            <w:tcW w:type="dxa" w:w="3137"/>
          </w:tcPr>
          <w:p>
            <w:pPr>
              <w:pStyle w:val="Tabla"/>
            </w:pPr>
            <w:r/>
            <w:r>
              <w:rPr>
                <w:b w:val="0"/>
                <w:i w:val="0"/>
              </w:rPr>
            </w:r>
            <w:r>
              <w:rPr>
                <w:b/>
                <w:i w:val="0"/>
              </w:rPr>
              <w:t>Camilo Villarino</w:t>
            </w:r>
            <w:r>
              <w:rPr>
                <w:b w:val="0"/>
                <w:i w:val="0"/>
              </w:rPr>
            </w:r>
          </w:p>
        </w:tc>
        <w:tc>
          <w:tcPr>
            <w:tcW w:type="dxa" w:w="3137"/>
          </w:tcPr>
          <w:p>
            <w:pPr>
              <w:pStyle w:val="Tabla"/>
            </w:pPr>
            <w:r/>
            <w:r>
              <w:rPr>
                <w:rStyle w:val="Código"/>
                <w:b w:val="0"/>
                <w:i w:val="0"/>
              </w:rPr>
              <w:t>[BOE]</w:t>
            </w:r>
            <w:r>
              <w:rPr>
                <w:b w:val="0"/>
                <w:i w:val="0"/>
              </w:rPr>
              <w:t xml:space="preserve"> RD 185/2024 («Jefe de </w:t>
            </w:r>
            <w:r>
              <w:rPr>
                <w:b/>
                <w:i w:val="0"/>
              </w:rPr>
              <w:t>Mi</w:t>
            </w:r>
            <w:r>
              <w:rPr>
                <w:b w:val="0"/>
                <w:i w:val="0"/>
              </w:rPr>
              <w:t xml:space="preserve"> Casa»)</w:t>
            </w:r>
          </w:p>
        </w:tc>
      </w:tr>
      <w:tr>
        <w:tc>
          <w:tcPr>
            <w:tcW w:type="dxa" w:w="3137"/>
          </w:tcPr>
          <w:p>
            <w:pPr>
              <w:pStyle w:val="Tabla"/>
            </w:pPr>
            <w:r/>
            <w:r>
              <w:rPr>
                <w:b w:val="0"/>
                <w:i w:val="0"/>
              </w:rPr>
              <w:t xml:space="preserve">Presidenta del Tribunal Supremo </w:t>
            </w:r>
            <w:r>
              <w:rPr>
                <w:b/>
                <w:i w:val="0"/>
              </w:rPr>
              <w:t>y del CGPJ</w:t>
            </w:r>
            <w:r>
              <w:rPr>
                <w:b w:val="0"/>
                <w:i w:val="0"/>
              </w:rPr>
            </w:r>
          </w:p>
        </w:tc>
        <w:tc>
          <w:tcPr>
            <w:tcW w:type="dxa" w:w="3137"/>
          </w:tcPr>
          <w:p>
            <w:pPr>
              <w:pStyle w:val="Tabla"/>
            </w:pPr>
            <w:r/>
            <w:r>
              <w:rPr>
                <w:b w:val="0"/>
                <w:i w:val="0"/>
              </w:rPr>
            </w:r>
            <w:r>
              <w:rPr>
                <w:b/>
                <w:i w:val="0"/>
              </w:rPr>
              <w:t>Isabel Perelló</w:t>
            </w:r>
            <w:r>
              <w:rPr>
                <w:b w:val="0"/>
                <w:i w:val="0"/>
              </w:rPr>
            </w:r>
          </w:p>
        </w:tc>
        <w:tc>
          <w:tcPr>
            <w:tcW w:type="dxa" w:w="3137"/>
          </w:tcPr>
          <w:p>
            <w:pPr>
              <w:pStyle w:val="Tabla"/>
            </w:pPr>
            <w:r/>
            <w:r>
              <w:rPr>
                <w:rStyle w:val="Código"/>
                <w:b w:val="0"/>
                <w:i w:val="0"/>
              </w:rPr>
              <w:t>[BOE]</w:t>
            </w:r>
            <w:r>
              <w:rPr>
                <w:b w:val="0"/>
                <w:i w:val="0"/>
              </w:rPr>
              <w:t xml:space="preserve"> RD 888/2024</w:t>
            </w:r>
          </w:p>
        </w:tc>
      </w:tr>
      <w:tr>
        <w:tc>
          <w:tcPr>
            <w:tcW w:type="dxa" w:w="3137"/>
          </w:tcPr>
          <w:p>
            <w:pPr>
              <w:pStyle w:val="Tabla"/>
            </w:pPr>
            <w:r/>
            <w:r>
              <w:rPr>
                <w:b w:val="0"/>
                <w:i w:val="0"/>
              </w:rPr>
              <w:t>Presidente de la Junta de Castilla y León</w:t>
            </w:r>
          </w:p>
        </w:tc>
        <w:tc>
          <w:tcPr>
            <w:tcW w:type="dxa" w:w="3137"/>
          </w:tcPr>
          <w:p>
            <w:pPr>
              <w:pStyle w:val="Tabla"/>
            </w:pPr>
            <w:r/>
            <w:r>
              <w:rPr>
                <w:b w:val="0"/>
                <w:i w:val="0"/>
              </w:rPr>
            </w:r>
            <w:r>
              <w:rPr>
                <w:b/>
                <w:i w:val="0"/>
              </w:rPr>
              <w:t>Alfonso Fernández Mañueco</w:t>
            </w:r>
            <w:r>
              <w:rPr>
                <w:b w:val="0"/>
                <w:i w:val="0"/>
              </w:rPr>
            </w:r>
          </w:p>
        </w:tc>
        <w:tc>
          <w:tcPr>
            <w:tcW w:type="dxa" w:w="3137"/>
          </w:tcPr>
          <w:p>
            <w:pPr>
              <w:pStyle w:val="Tabla"/>
            </w:pPr>
            <w:r/>
            <w:r>
              <w:rPr>
                <w:rStyle w:val="Código"/>
                <w:b w:val="0"/>
                <w:i w:val="0"/>
              </w:rPr>
              <w:t>[BOE]</w:t>
            </w:r>
            <w:r>
              <w:rPr>
                <w:b w:val="0"/>
                <w:i w:val="0"/>
              </w:rPr>
              <w:t xml:space="preserve"> RD 282/2022</w:t>
            </w:r>
          </w:p>
        </w:tc>
      </w:tr>
      <w:tr>
        <w:tc>
          <w:tcPr>
            <w:tcW w:type="dxa" w:w="3137"/>
          </w:tcPr>
          <w:p>
            <w:pPr>
              <w:pStyle w:val="Tabla"/>
            </w:pPr>
            <w:r/>
            <w:r>
              <w:rPr>
                <w:b w:val="0"/>
                <w:i w:val="0"/>
              </w:rPr>
              <w:t>Presidente del Gobierno Vasco (lehendakari)</w:t>
            </w:r>
          </w:p>
        </w:tc>
        <w:tc>
          <w:tcPr>
            <w:tcW w:type="dxa" w:w="3137"/>
          </w:tcPr>
          <w:p>
            <w:pPr>
              <w:pStyle w:val="Tabla"/>
            </w:pPr>
            <w:r/>
            <w:r>
              <w:rPr>
                <w:b w:val="0"/>
                <w:i w:val="0"/>
              </w:rPr>
            </w:r>
            <w:r>
              <w:rPr>
                <w:b/>
                <w:i w:val="0"/>
              </w:rPr>
              <w:t>Imanol Pradales</w:t>
            </w:r>
            <w:r>
              <w:rPr>
                <w:b w:val="0"/>
                <w:i w:val="0"/>
              </w:rPr>
            </w:r>
          </w:p>
        </w:tc>
        <w:tc>
          <w:tcPr>
            <w:tcW w:type="dxa" w:w="3137"/>
          </w:tcPr>
          <w:p>
            <w:pPr>
              <w:pStyle w:val="Tabla"/>
            </w:pPr>
            <w:r/>
            <w:r>
              <w:rPr>
                <w:rStyle w:val="Código"/>
                <w:b w:val="0"/>
                <w:i w:val="0"/>
              </w:rPr>
              <w:t>[BOE]</w:t>
            </w:r>
            <w:r>
              <w:rPr>
                <w:b w:val="0"/>
                <w:i w:val="0"/>
              </w:rPr>
              <w:t xml:space="preserve"> RD 586/2024</w:t>
            </w:r>
          </w:p>
        </w:tc>
      </w:tr>
      <w:tr>
        <w:tc>
          <w:tcPr>
            <w:tcW w:type="dxa" w:w="3137"/>
          </w:tcPr>
          <w:p>
            <w:pPr>
              <w:pStyle w:val="Tabla"/>
            </w:pPr>
            <w:r/>
            <w:r>
              <w:rPr>
                <w:b w:val="0"/>
                <w:i w:val="0"/>
              </w:rPr>
              <w:t xml:space="preserve">Adscripción del </w:t>
            </w:r>
            <w:r>
              <w:rPr>
                <w:b/>
                <w:i w:val="0"/>
              </w:rPr>
              <w:t>CIS</w:t>
            </w:r>
            <w:r>
              <w:rPr>
                <w:b w:val="0"/>
                <w:i w:val="0"/>
              </w:rPr>
              <w:t xml:space="preserve"> y de la </w:t>
            </w:r>
            <w:r>
              <w:rPr>
                <w:b/>
                <w:i w:val="0"/>
              </w:rPr>
              <w:t>AEBOE</w:t>
            </w:r>
            <w:r>
              <w:rPr>
                <w:b w:val="0"/>
                <w:i w:val="0"/>
              </w:rPr>
            </w:r>
          </w:p>
        </w:tc>
        <w:tc>
          <w:tcPr>
            <w:tcW w:type="dxa" w:w="3137"/>
          </w:tcPr>
          <w:p>
            <w:pPr>
              <w:pStyle w:val="Tabla"/>
            </w:pPr>
            <w:r/>
            <w:r>
              <w:rPr>
                <w:b w:val="0"/>
                <w:i w:val="0"/>
              </w:rPr>
            </w:r>
            <w:r>
              <w:rPr>
                <w:b/>
                <w:i w:val="0"/>
              </w:rPr>
              <w:t>Ministerio de la Presidencia</w:t>
            </w:r>
            <w:r>
              <w:rPr>
                <w:b w:val="0"/>
                <w:i w:val="0"/>
              </w:rPr>
            </w:r>
          </w:p>
        </w:tc>
        <w:tc>
          <w:tcPr>
            <w:tcW w:type="dxa" w:w="3137"/>
          </w:tcPr>
          <w:p>
            <w:pPr>
              <w:pStyle w:val="Tabla"/>
            </w:pPr>
            <w:r/>
            <w:r>
              <w:rPr>
                <w:rStyle w:val="Código"/>
                <w:b w:val="0"/>
                <w:i w:val="0"/>
              </w:rPr>
              <w:t>[BOE]</w:t>
            </w:r>
            <w:r>
              <w:rPr>
                <w:b w:val="0"/>
                <w:i w:val="0"/>
              </w:rPr>
              <w:t xml:space="preserve"> RD 204/2024</w:t>
            </w:r>
          </w:p>
        </w:tc>
      </w:tr>
    </w:tbl>
    <w:p>
      <w:pPr/>
    </w:p>
    <w:p>
      <w:pPr/>
      <w:r>
        <w:rPr>
          <w:b w:val="0"/>
          <w:i w:val="0"/>
        </w:rPr>
      </w:r>
      <w:r>
        <w:rPr>
          <w:b/>
          <w:i w:val="0"/>
        </w:rPr>
        <w:t>El BOE no escribe «lehendakari»</w:t>
      </w:r>
      <w:r>
        <w:rPr>
          <w:b w:val="0"/>
          <w:i w:val="0"/>
        </w:rPr>
        <w:t>, escribe «Presidente del Gobierno Vasco»: buscar por la palabra</w:t>
      </w:r>
      <w:r>
        <w:t xml:space="preserve"> </w:t>
      </w:r>
      <w:r>
        <w:rPr>
          <w:b w:val="0"/>
          <w:i w:val="0"/>
        </w:rPr>
        <w:t xml:space="preserve">vasca no devuelve nada. Y </w:t>
      </w:r>
      <w:r>
        <w:rPr>
          <w:b/>
          <w:i w:val="0"/>
        </w:rPr>
        <w:t>el nombramiento es declarativo</w:t>
      </w:r>
      <w:r>
        <w:rPr>
          <w:b w:val="0"/>
          <w:i w:val="0"/>
        </w:rPr>
        <w:t>: quien elige es el parlamento</w:t>
      </w:r>
      <w:r>
        <w:t xml:space="preserve"> </w:t>
      </w:r>
      <w:r>
        <w:rPr>
          <w:b w:val="0"/>
          <w:i w:val="0"/>
        </w:rPr>
        <w:t>autonómico.</w:t>
      </w:r>
    </w:p>
    <w:p>
      <w:pPr>
        <w:pStyle w:val="Heading2"/>
      </w:pPr>
      <w:r>
        <w:rPr>
          <w:b w:val="0"/>
          <w:i w:val="0"/>
        </w:rPr>
        <w:t>Los organismos internacionales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A quién y por qué juzga la Corte Penal Internacional</w:t>
            </w:r>
          </w:p>
        </w:tc>
        <w:tc>
          <w:tcPr>
            <w:tcW w:type="dxa" w:w="3137"/>
          </w:tcPr>
          <w:p>
            <w:pPr>
              <w:pStyle w:val="Tabla"/>
            </w:pPr>
            <w:r/>
            <w:r>
              <w:rPr>
                <w:b w:val="0"/>
                <w:i w:val="0"/>
              </w:rPr>
            </w:r>
            <w:r>
              <w:rPr>
                <w:b/>
                <w:i w:val="0"/>
              </w:rPr>
              <w:t>Personas</w:t>
            </w:r>
            <w:r>
              <w:rPr>
                <w:b w:val="0"/>
                <w:i w:val="0"/>
              </w:rPr>
              <w:t xml:space="preserve">, por </w:t>
            </w:r>
            <w:r>
              <w:rPr>
                <w:b/>
                <w:i w:val="0"/>
              </w:rPr>
              <w:t>genocidio, lesa humanidad, guerra y agresión</w:t>
            </w:r>
            <w:r>
              <w:rPr>
                <w:b w:val="0"/>
                <w:i w:val="0"/>
              </w:rPr>
            </w:r>
          </w:p>
        </w:tc>
        <w:tc>
          <w:tcPr>
            <w:tcW w:type="dxa" w:w="3137"/>
          </w:tcPr>
          <w:p>
            <w:pPr>
              <w:pStyle w:val="Tabla"/>
            </w:pPr>
            <w:r/>
            <w:r>
              <w:rPr>
                <w:rStyle w:val="Código"/>
                <w:b w:val="0"/>
                <w:i w:val="0"/>
              </w:rPr>
              <w:t>[BOE]</w:t>
            </w:r>
            <w:r>
              <w:rPr>
                <w:b w:val="0"/>
                <w:i w:val="0"/>
              </w:rPr>
              <w:t xml:space="preserve"> Estatuto de Roma, arts. 1 y 5</w:t>
            </w:r>
          </w:p>
        </w:tc>
      </w:tr>
      <w:tr>
        <w:tc>
          <w:tcPr>
            <w:tcW w:type="dxa" w:w="3137"/>
          </w:tcPr>
          <w:p>
            <w:pPr>
              <w:pStyle w:val="Tabla"/>
            </w:pPr>
            <w:r/>
            <w:r>
              <w:rPr>
                <w:b w:val="0"/>
                <w:i w:val="0"/>
              </w:rPr>
              <w:t>Documento sobre violencia contra las mujeres</w:t>
            </w:r>
          </w:p>
        </w:tc>
        <w:tc>
          <w:tcPr>
            <w:tcW w:type="dxa" w:w="3137"/>
          </w:tcPr>
          <w:p>
            <w:pPr>
              <w:pStyle w:val="Tabla"/>
            </w:pPr>
            <w:r/>
            <w:r>
              <w:rPr>
                <w:b w:val="0"/>
                <w:i w:val="0"/>
              </w:rPr>
            </w:r>
            <w:r>
              <w:rPr>
                <w:b/>
                <w:i w:val="0"/>
              </w:rPr>
              <w:t>Convenio de Estambul</w:t>
            </w:r>
            <w:r>
              <w:rPr>
                <w:b w:val="0"/>
                <w:i w:val="0"/>
              </w:rPr>
              <w:t>, art. 3.a)</w:t>
            </w:r>
          </w:p>
        </w:tc>
        <w:tc>
          <w:tcPr>
            <w:tcW w:type="dxa" w:w="3137"/>
          </w:tcPr>
          <w:p>
            <w:pPr>
              <w:pStyle w:val="Tabla"/>
            </w:pPr>
            <w:r/>
            <w:r>
              <w:rPr>
                <w:rStyle w:val="Código"/>
                <w:b w:val="0"/>
                <w:i w:val="0"/>
              </w:rPr>
              <w:t>[BOE]</w:t>
            </w:r>
            <w:r>
              <w:rPr>
                <w:b w:val="0"/>
                <w:i w:val="0"/>
              </w:rPr>
              <w:t xml:space="preserve"> </w:t>
            </w:r>
            <w:r>
              <w:rPr>
                <w:rStyle w:val="Código"/>
                <w:b w:val="0"/>
                <w:i w:val="0"/>
              </w:rPr>
              <w:t>BOE-A-2014-5947</w:t>
            </w:r>
          </w:p>
        </w:tc>
      </w:tr>
      <w:tr>
        <w:tc>
          <w:tcPr>
            <w:tcW w:type="dxa" w:w="3137"/>
          </w:tcPr>
          <w:p>
            <w:pPr>
              <w:pStyle w:val="Tabla"/>
            </w:pPr>
            <w:r/>
            <w:r>
              <w:rPr>
                <w:b w:val="0"/>
                <w:i w:val="0"/>
              </w:rPr>
              <w:t>Último país en entrar en la OTAN</w:t>
            </w:r>
          </w:p>
        </w:tc>
        <w:tc>
          <w:tcPr>
            <w:tcW w:type="dxa" w:w="3137"/>
          </w:tcPr>
          <w:p>
            <w:pPr>
              <w:pStyle w:val="Tabla"/>
            </w:pPr>
            <w:r/>
            <w:r>
              <w:rPr>
                <w:b w:val="0"/>
                <w:i w:val="0"/>
              </w:rPr>
            </w:r>
            <w:r>
              <w:rPr>
                <w:b/>
                <w:i w:val="0"/>
              </w:rPr>
              <w:t>Suecia</w:t>
            </w:r>
            <w:r>
              <w:rPr>
                <w:b w:val="0"/>
                <w:i w:val="0"/>
              </w:rPr>
              <w:t xml:space="preserve">, en vigor el </w:t>
            </w:r>
            <w:r>
              <w:rPr>
                <w:b/>
                <w:i w:val="0"/>
              </w:rPr>
              <w:t>7/03/2024</w:t>
            </w:r>
            <w:r>
              <w:rPr>
                <w:b w:val="0"/>
                <w:i w:val="0"/>
              </w:rPr>
            </w:r>
          </w:p>
        </w:tc>
        <w:tc>
          <w:tcPr>
            <w:tcW w:type="dxa" w:w="3137"/>
          </w:tcPr>
          <w:p>
            <w:pPr>
              <w:pStyle w:val="Tabla"/>
            </w:pPr>
            <w:r/>
            <w:r>
              <w:rPr>
                <w:rStyle w:val="Código"/>
                <w:b w:val="0"/>
                <w:i w:val="0"/>
              </w:rPr>
              <w:t>[BOE]</w:t>
            </w:r>
            <w:r>
              <w:rPr>
                <w:b w:val="0"/>
                <w:i w:val="0"/>
              </w:rPr>
              <w:t xml:space="preserve"> Protocolo de adhesión</w:t>
            </w:r>
          </w:p>
        </w:tc>
      </w:tr>
      <w:tr>
        <w:tc>
          <w:tcPr>
            <w:tcW w:type="dxa" w:w="3137"/>
          </w:tcPr>
          <w:p>
            <w:pPr>
              <w:pStyle w:val="Tabla"/>
            </w:pPr>
            <w:r/>
            <w:r>
              <w:rPr>
                <w:b w:val="0"/>
                <w:i w:val="0"/>
              </w:rPr>
              <w:t>Miembros permanentes del Consejo de Seguridad</w:t>
            </w:r>
          </w:p>
        </w:tc>
        <w:tc>
          <w:tcPr>
            <w:tcW w:type="dxa" w:w="3137"/>
          </w:tcPr>
          <w:p>
            <w:pPr>
              <w:pStyle w:val="Tabla"/>
            </w:pPr>
            <w:r/>
            <w:r>
              <w:rPr>
                <w:b w:val="0"/>
                <w:i w:val="0"/>
              </w:rPr>
            </w:r>
            <w:r>
              <w:rPr>
                <w:b/>
                <w:i w:val="0"/>
              </w:rPr>
              <w:t>China, Francia, Rusia, Reino Unido y Estados Unidos</w:t>
            </w:r>
            <w:r>
              <w:rPr>
                <w:b w:val="0"/>
                <w:i w:val="0"/>
              </w:rPr>
            </w:r>
          </w:p>
        </w:tc>
        <w:tc>
          <w:tcPr>
            <w:tcW w:type="dxa" w:w="3137"/>
          </w:tcPr>
          <w:p>
            <w:pPr>
              <w:pStyle w:val="Tabla"/>
            </w:pPr>
            <w:r/>
            <w:r>
              <w:rPr>
                <w:rStyle w:val="Código"/>
                <w:b w:val="0"/>
                <w:i w:val="0"/>
              </w:rPr>
              <w:t>[ONU]</w:t>
            </w:r>
          </w:p>
        </w:tc>
      </w:tr>
      <w:tr>
        <w:tc>
          <w:tcPr>
            <w:tcW w:type="dxa" w:w="3137"/>
          </w:tcPr>
          <w:p>
            <w:pPr>
              <w:pStyle w:val="Tabla"/>
            </w:pPr>
            <w:r/>
            <w:r>
              <w:rPr>
                <w:b w:val="0"/>
                <w:i w:val="0"/>
              </w:rPr>
              <w:t>Quién decide una misión de paz</w:t>
            </w:r>
          </w:p>
        </w:tc>
        <w:tc>
          <w:tcPr>
            <w:tcW w:type="dxa" w:w="3137"/>
          </w:tcPr>
          <w:p>
            <w:pPr>
              <w:pStyle w:val="Tabla"/>
            </w:pPr>
            <w:r/>
            <w:r>
              <w:rPr>
                <w:b w:val="0"/>
                <w:i w:val="0"/>
              </w:rPr>
            </w:r>
            <w:r>
              <w:rPr>
                <w:b/>
                <w:i w:val="0"/>
              </w:rPr>
              <w:t>El Consejo de Seguridad</w:t>
            </w:r>
            <w:r>
              <w:rPr>
                <w:b w:val="0"/>
                <w:i w:val="0"/>
              </w:rPr>
              <w:t xml:space="preserve">; </w:t>
            </w:r>
            <w:r>
              <w:rPr>
                <w:b/>
                <w:i w:val="0"/>
              </w:rPr>
              <w:t>pagan todos</w:t>
            </w:r>
            <w:r>
              <w:rPr>
                <w:b w:val="0"/>
                <w:i w:val="0"/>
              </w:rPr>
              <w:t xml:space="preserve"> los Estados</w:t>
            </w:r>
          </w:p>
        </w:tc>
        <w:tc>
          <w:tcPr>
            <w:tcW w:type="dxa" w:w="3137"/>
          </w:tcPr>
          <w:p>
            <w:pPr>
              <w:pStyle w:val="Tabla"/>
            </w:pPr>
            <w:r/>
            <w:r>
              <w:rPr>
                <w:rStyle w:val="Código"/>
                <w:b w:val="0"/>
                <w:i w:val="0"/>
              </w:rPr>
              <w:t>[ONU]</w:t>
            </w:r>
            <w:r>
              <w:rPr>
                <w:b w:val="0"/>
                <w:i w:val="0"/>
              </w:rPr>
              <w:t xml:space="preserve"> y Carta, cap. VII</w:t>
            </w:r>
          </w:p>
        </w:tc>
      </w:tr>
      <w:tr>
        <w:tc>
          <w:tcPr>
            <w:tcW w:type="dxa" w:w="3137"/>
          </w:tcPr>
          <w:p>
            <w:pPr>
              <w:pStyle w:val="Tabla"/>
            </w:pPr>
            <w:r/>
            <w:r>
              <w:rPr>
                <w:b w:val="0"/>
                <w:i w:val="0"/>
              </w:rPr>
              <w:t>Qué es la FED</w:t>
            </w:r>
          </w:p>
        </w:tc>
        <w:tc>
          <w:tcPr>
            <w:tcW w:type="dxa" w:w="3137"/>
          </w:tcPr>
          <w:p>
            <w:pPr>
              <w:pStyle w:val="Tabla"/>
            </w:pPr>
            <w:r/>
            <w:r>
              <w:rPr>
                <w:b w:val="0"/>
                <w:i w:val="0"/>
              </w:rPr>
            </w:r>
            <w:r>
              <w:rPr>
                <w:b/>
                <w:i w:val="0"/>
              </w:rPr>
              <w:t>El banco central de los Estados Unidos</w:t>
            </w:r>
            <w:r>
              <w:rPr>
                <w:b w:val="0"/>
                <w:i w:val="0"/>
              </w:rPr>
            </w:r>
          </w:p>
        </w:tc>
        <w:tc>
          <w:tcPr>
            <w:tcW w:type="dxa" w:w="3137"/>
          </w:tcPr>
          <w:p>
            <w:pPr>
              <w:pStyle w:val="Tabla"/>
            </w:pPr>
            <w:r/>
            <w:r>
              <w:rPr>
                <w:b w:val="0"/>
                <w:i w:val="0"/>
              </w:rPr>
              <w:t xml:space="preserve">Reserva Federal </w:t>
            </w:r>
            <w:r>
              <w:rPr>
                <w:b w:val="0"/>
                <w:i/>
              </w:rPr>
              <w:t xml:space="preserve">(el «1913», </w:t>
            </w:r>
            <w:r>
              <w:rPr>
                <w:rStyle w:val="Código"/>
                <w:b w:val="0"/>
                <w:i/>
              </w:rPr>
              <w:t>[uso]</w:t>
            </w:r>
            <w:r>
              <w:rPr>
                <w:b w:val="0"/>
                <w:i/>
              </w:rPr>
              <w:t>)</w:t>
            </w:r>
          </w:p>
        </w:tc>
      </w:tr>
    </w:tbl>
    <w:p>
      <w:pPr/>
    </w:p>
    <w:p>
      <w:pPr/>
      <w:r>
        <w:rPr>
          <w:b w:val="0"/>
          <w:i w:val="0"/>
        </w:rPr>
      </w:r>
      <w:r>
        <w:rPr>
          <w:b/>
          <w:i w:val="0"/>
        </w:rPr>
        <w:t>«Sobre personas»</w:t>
      </w:r>
      <w:r>
        <w:rPr>
          <w:b w:val="0"/>
          <w:i w:val="0"/>
        </w:rPr>
        <w:t xml:space="preserve"> es la palabra del artículo 1 que descarta las tres opciones falsas de la Corte:</w:t>
      </w:r>
      <w:r>
        <w:t xml:space="preserve"> </w:t>
      </w:r>
      <w:r>
        <w:rPr>
          <w:b w:val="0"/>
          <w:i w:val="0"/>
        </w:rPr>
      </w:r>
      <w:r>
        <w:rPr>
          <w:b/>
          <w:i w:val="0"/>
        </w:rPr>
        <w:t>no juzga países ni empresas</w:t>
      </w:r>
      <w:r>
        <w:rPr>
          <w:b w:val="0"/>
          <w:i w:val="0"/>
        </w:rPr>
        <w:t xml:space="preserve">. Los Estados van a la </w:t>
      </w:r>
      <w:r>
        <w:rPr>
          <w:b/>
          <w:i w:val="0"/>
        </w:rPr>
        <w:t>Corte Internacional de Justicia</w:t>
      </w:r>
      <w:r>
        <w:rPr>
          <w:b w:val="0"/>
          <w:i w:val="0"/>
        </w:rPr>
        <w:t>.</w:t>
      </w:r>
    </w:p>
    <w:p>
      <w:pPr>
        <w:pStyle w:val="Heading2"/>
      </w:pPr>
      <w:r>
        <w:rPr>
          <w:b w:val="0"/>
          <w:i w:val="0"/>
        </w:rPr>
        <w:t>Las cinco que hay que memorizar</w:t>
      </w:r>
    </w:p>
    <w:p>
      <w:pPr/>
      <w:r>
        <w:rPr>
          <w:rStyle w:val="Código"/>
          <w:b w:val="0"/>
          <w:i w:val="0"/>
        </w:rPr>
        <w:t>[uso]</w:t>
      </w:r>
      <w:r>
        <w:rPr>
          <w:b w:val="0"/>
          <w:i w:val="0"/>
        </w:rPr>
        <w:t xml:space="preserve"> La </w:t>
      </w:r>
      <w:r>
        <w:rPr>
          <w:b/>
          <w:i w:val="0"/>
        </w:rPr>
        <w:t>UNRWA</w:t>
      </w:r>
      <w:r>
        <w:rPr>
          <w:b w:val="0"/>
          <w:i w:val="0"/>
        </w:rPr>
        <w:t xml:space="preserve"> atiende a la población refugiada de Palestina · fundaron el MERCOSUR</w:t>
      </w:r>
      <w:r>
        <w:t xml:space="preserve"> </w:t>
      </w:r>
      <w:r>
        <w:rPr>
          <w:b w:val="0"/>
          <w:i w:val="0"/>
        </w:rPr>
      </w:r>
      <w:r>
        <w:rPr>
          <w:b/>
          <w:i w:val="0"/>
        </w:rPr>
        <w:t>Argentina, Brasil, Paraguay y Uruguay</w:t>
      </w:r>
      <w:r>
        <w:rPr>
          <w:b w:val="0"/>
          <w:i w:val="0"/>
        </w:rPr>
        <w:t xml:space="preserve"> · el OIEA tiene su sede en </w:t>
      </w:r>
      <w:r>
        <w:rPr>
          <w:b/>
          <w:i w:val="0"/>
        </w:rPr>
        <w:t>Viena</w:t>
      </w:r>
      <w:r>
        <w:rPr>
          <w:b w:val="0"/>
          <w:i w:val="0"/>
        </w:rPr>
        <w:t xml:space="preserve"> · preside la Mesa del</w:t>
      </w:r>
      <w:r>
        <w:t xml:space="preserve"> </w:t>
      </w:r>
      <w:r>
        <w:rPr>
          <w:b w:val="0"/>
          <w:i w:val="0"/>
        </w:rPr>
        <w:t xml:space="preserve">Congreso </w:t>
      </w:r>
      <w:r>
        <w:rPr>
          <w:b/>
          <w:i w:val="0"/>
        </w:rPr>
        <w:t>Francina Armengol</w:t>
      </w:r>
      <w:r>
        <w:rPr>
          <w:b w:val="0"/>
          <w:i w:val="0"/>
        </w:rPr>
        <w:t xml:space="preserve"> · preside el Tribunal Europeo de Derechos Humanos </w:t>
      </w:r>
      <w:r>
        <w:rPr>
          <w:b/>
          <w:i w:val="0"/>
        </w:rPr>
        <w:t>Marko Bošnjak</w:t>
      </w:r>
      <w:r>
        <w:rPr>
          <w:b w:val="0"/>
          <w:i w:val="0"/>
        </w:rPr>
        <w:t xml:space="preserve"> ·</w:t>
      </w:r>
      <w:r>
        <w:t xml:space="preserve"> </w:t>
      </w:r>
      <w:r>
        <w:rPr>
          <w:b w:val="0"/>
          <w:i w:val="0"/>
        </w:rPr>
        <w:t xml:space="preserve">el Tribunal Superior de Justicia de Andalucía tiene su sede en </w:t>
      </w:r>
      <w:r>
        <w:rPr>
          <w:b/>
          <w:i w:val="0"/>
        </w:rPr>
        <w:t>Granada</w:t>
      </w:r>
      <w:r>
        <w:rPr>
          <w:b w:val="0"/>
          <w:i w:val="0"/>
        </w:rPr>
        <w:t>.</w:t>
      </w:r>
    </w:p>
    <w:p>
      <w:pPr>
        <w:pStyle w:val="Heading2"/>
      </w:pPr>
      <w:r>
        <w:rPr>
          <w:b w:val="0"/>
          <w:i w:val="0"/>
        </w:rPr>
        <w:t>Los tres avisos</w:t>
      </w:r>
    </w:p>
    <w:p>
      <w:pPr>
        <w:pStyle w:val="ListBullet"/>
      </w:pPr>
      <w:r>
        <w:rPr>
          <w:b w:val="0"/>
          <w:i w:val="0"/>
        </w:rPr>
      </w:r>
      <w:r>
        <w:rPr>
          <w:b/>
          <w:i w:val="0"/>
        </w:rPr>
        <w:t>El enunciado del CIS está mal.</w:t>
      </w:r>
      <w:r>
        <w:rPr>
          <w:b w:val="0"/>
          <w:i w:val="0"/>
        </w:rPr>
        <w:t xml:space="preserve"> Dice «Centro de Investigaciones </w:t>
      </w:r>
      <w:r>
        <w:rPr>
          <w:b/>
          <w:i w:val="0"/>
        </w:rPr>
        <w:t>Científicas</w:t>
      </w:r>
      <w:r>
        <w:rPr>
          <w:b w:val="0"/>
          <w:i w:val="0"/>
        </w:rPr>
        <w:t>»; el CIS es el de</w:t>
      </w:r>
      <w:r>
        <w:t xml:space="preserve"> </w:t>
      </w:r>
      <w:r>
        <w:rPr>
          <w:b w:val="0"/>
          <w:i w:val="0"/>
        </w:rPr>
        <w:t xml:space="preserve">Investigaciones </w:t>
      </w:r>
      <w:r>
        <w:rPr>
          <w:b/>
          <w:i w:val="0"/>
        </w:rPr>
        <w:t>Sociológicas</w:t>
      </w:r>
      <w:r>
        <w:rPr>
          <w:b w:val="0"/>
          <w:i w:val="0"/>
        </w:rPr>
        <w:t xml:space="preserve">. El de Científicas es el </w:t>
      </w:r>
      <w:r>
        <w:rPr>
          <w:b/>
          <w:i w:val="0"/>
        </w:rPr>
        <w:t>CSIC</w:t>
      </w:r>
      <w:r>
        <w:rPr>
          <w:b w:val="0"/>
          <w:i w:val="0"/>
        </w:rPr>
        <w:t>, y es otro organismo.</w:t>
      </w:r>
    </w:p>
    <w:p>
      <w:pPr>
        <w:pStyle w:val="ListBullet"/>
      </w:pPr>
      <w:r>
        <w:rPr>
          <w:b w:val="0"/>
          <w:i w:val="0"/>
        </w:rPr>
      </w:r>
      <w:r>
        <w:rPr>
          <w:b/>
          <w:i w:val="0"/>
        </w:rPr>
        <w:t>El Convenio de Estambul dice «violación», no «grave violación».</w:t>
      </w:r>
      <w:r>
        <w:rPr>
          <w:b w:val="0"/>
          <w:i w:val="0"/>
        </w:rPr>
        <w:t xml:space="preserve"> El adjetivo lo pone el examen.</w:t>
      </w:r>
    </w:p>
    <w:p>
      <w:pPr>
        <w:pStyle w:val="ListBullet"/>
      </w:pPr>
      <w:r>
        <w:rPr>
          <w:b w:val="0"/>
          <w:i w:val="0"/>
        </w:rPr>
      </w:r>
      <w:r>
        <w:rPr>
          <w:b/>
          <w:i w:val="0"/>
        </w:rPr>
        <w:t>Dos tratados no dicen lo que se les pide.</w:t>
      </w:r>
      <w:r>
        <w:rPr>
          <w:b w:val="0"/>
          <w:i w:val="0"/>
        </w:rPr>
        <w:t xml:space="preserve"> El Estatuto del OIEA </w:t>
      </w:r>
      <w:r>
        <w:rPr>
          <w:b/>
          <w:i w:val="0"/>
        </w:rPr>
        <w:t>remite su sede a un acuerdo</w:t>
      </w:r>
      <w:r>
        <w:t xml:space="preserve"> </w:t>
      </w:r>
      <w:r>
        <w:rPr>
          <w:b/>
          <w:i w:val="0"/>
        </w:rPr>
        <w:t>posterior</w:t>
      </w:r>
      <w:r>
        <w:rPr>
          <w:b w:val="0"/>
          <w:i w:val="0"/>
        </w:rPr>
        <w:t>; ni el Estatuto de Andalucía ni la ley de planta fijan la sede del Tribunal Superior de</w:t>
      </w:r>
      <w:r>
        <w:t xml:space="preserve"> </w:t>
      </w:r>
      <w:r>
        <w:rPr>
          <w:b w:val="0"/>
          <w:i w:val="0"/>
        </w:rPr>
        <w:t xml:space="preserve">Justicia —la ley sólo reparte </w:t>
      </w:r>
      <w:r>
        <w:rPr>
          <w:b/>
          <w:i w:val="0"/>
        </w:rPr>
        <w:t>las Salas</w:t>
      </w:r>
      <w:r>
        <w:rPr>
          <w:b w:val="0"/>
          <w:i w:val="0"/>
        </w:rPr>
        <w:t xml:space="preserve">, entre Sevilla, Granada y Málaga, lo que </w:t>
      </w:r>
      <w:r>
        <w:rPr>
          <w:b/>
          <w:i w:val="0"/>
        </w:rPr>
        <w:t>descarta</w:t>
      </w:r>
      <w:r>
        <w:t xml:space="preserve"> </w:t>
      </w:r>
      <w:r>
        <w:rPr>
          <w:b/>
          <w:i w:val="0"/>
        </w:rPr>
        <w:t>Ceuta y Melilla</w:t>
      </w:r>
      <w:r>
        <w:rPr>
          <w:b w:val="0"/>
          <w:i w:val="0"/>
        </w:rPr>
        <w:t>—.</w:t>
      </w:r>
    </w:p>
    <w:p>
      <w:r>
        <w:br w:type="page"/>
      </w:r>
    </w:p>
    <w:p>
      <w:pPr>
        <w:pStyle w:val="Rótulo"/>
      </w:pPr>
      <w:r>
        <w:t>Para comprobar si el tema se sostiene</w:t>
      </w:r>
    </w:p>
    <w:p>
      <w:pPr>
        <w:pStyle w:val="Heading1"/>
      </w:pPr>
      <w:r>
        <w:t>Preguntas reales de examen · tema 3</w:t>
      </w:r>
    </w:p>
    <w:p>
      <w:pPr/>
      <w:r>
        <w:rPr>
          <w:i/>
        </w:rPr>
        <w:t>21 preguntas de los cuadernillos de 2024. Las respuestas, al final del volumen.</w:t>
      </w:r>
    </w:p>
    <w:p>
      <w:pPr>
        <w:pStyle w:val="Pregunta"/>
      </w:pPr>
      <w:r>
        <w:rPr>
          <w:rStyle w:val="Númerodepregunta"/>
        </w:rPr>
        <w:t xml:space="preserve">1. </w:t>
      </w:r>
      <w:r>
        <w:rPr>
          <w:b/>
        </w:rPr>
        <w:t>¿Quién es en la actualidad el presidente de Castilla y León?.</w:t>
      </w:r>
    </w:p>
    <w:p>
      <w:pPr>
        <w:pStyle w:val="Opción"/>
      </w:pPr>
      <w:r>
        <w:t>a) Emiliano García-Page.</w:t>
      </w:r>
    </w:p>
    <w:p>
      <w:pPr>
        <w:pStyle w:val="Opción"/>
      </w:pPr>
      <w:r>
        <w:t>b) Guillermo Fernández Vara.</w:t>
      </w:r>
    </w:p>
    <w:p>
      <w:pPr>
        <w:pStyle w:val="Opción"/>
      </w:pPr>
      <w:r>
        <w:t>c) Alfonso Fernández Mañueco.</w:t>
      </w:r>
    </w:p>
    <w:p>
      <w:pPr>
        <w:pStyle w:val="Opción"/>
      </w:pPr>
      <w:r>
        <w:t>d) Adrián Barbón.</w:t>
      </w:r>
    </w:p>
    <w:p>
      <w:pPr>
        <w:pStyle w:val="Pregunta"/>
      </w:pPr>
      <w:r>
        <w:rPr>
          <w:rStyle w:val="Númerodepregunta"/>
        </w:rPr>
        <w:t xml:space="preserve">2. </w:t>
      </w:r>
      <w:r>
        <w:rPr>
          <w:b/>
        </w:rPr>
        <w:t>¿Quién es el actual lehendakari?</w:t>
      </w:r>
    </w:p>
    <w:p>
      <w:pPr>
        <w:pStyle w:val="Opción"/>
      </w:pPr>
      <w:r>
        <w:t>a) Aitor Esteban.</w:t>
      </w:r>
    </w:p>
    <w:p>
      <w:pPr>
        <w:pStyle w:val="Opción"/>
      </w:pPr>
      <w:r>
        <w:t>b) Íñigo Urkullu.</w:t>
      </w:r>
    </w:p>
    <w:p>
      <w:pPr>
        <w:pStyle w:val="Opción"/>
      </w:pPr>
      <w:r>
        <w:t>c) Imanol Pradales.</w:t>
      </w:r>
    </w:p>
    <w:p>
      <w:pPr>
        <w:pStyle w:val="Opción"/>
      </w:pPr>
      <w:r>
        <w:t>d) Andoni Ortuzar.</w:t>
      </w:r>
    </w:p>
    <w:p>
      <w:pPr>
        <w:pStyle w:val="Pregunta"/>
      </w:pPr>
      <w:r>
        <w:rPr>
          <w:rStyle w:val="Númerodepregunta"/>
        </w:rPr>
        <w:t xml:space="preserve">3. </w:t>
      </w:r>
      <w:r>
        <w:rPr>
          <w:b/>
        </w:rPr>
        <w:t>¿Con qué mayoría se entiende otorgada la confianza de Congreso al presidente del Gobierno?</w:t>
      </w:r>
    </w:p>
    <w:p>
      <w:pPr>
        <w:pStyle w:val="Opción"/>
      </w:pPr>
      <w:r>
        <w:t>a) Mayoría simple.</w:t>
      </w:r>
    </w:p>
    <w:p>
      <w:pPr>
        <w:pStyle w:val="Opción"/>
      </w:pPr>
      <w:r>
        <w:t>b) Mayoría absoluta.</w:t>
      </w:r>
    </w:p>
    <w:p>
      <w:pPr>
        <w:pStyle w:val="Opción"/>
      </w:pPr>
      <w:r>
        <w:t>c) 2/3.</w:t>
      </w:r>
    </w:p>
    <w:p>
      <w:pPr>
        <w:pStyle w:val="Opción"/>
      </w:pPr>
      <w:r>
        <w:t>d) 3/5.</w:t>
      </w:r>
    </w:p>
    <w:p>
      <w:pPr>
        <w:pStyle w:val="Pregunta"/>
      </w:pPr>
      <w:r>
        <w:rPr>
          <w:rStyle w:val="Númerodepregunta"/>
        </w:rPr>
        <w:t xml:space="preserve">4. </w:t>
      </w:r>
      <w:r>
        <w:rPr>
          <w:b/>
        </w:rPr>
        <w:t>¿Qué es la UNRWA?</w:t>
      </w:r>
    </w:p>
    <w:p>
      <w:pPr>
        <w:pStyle w:val="Opción"/>
      </w:pPr>
      <w:r>
        <w:t>a) Es una organización de ayuda humanitaria en Ruanda.</w:t>
      </w:r>
    </w:p>
    <w:p>
      <w:pPr>
        <w:pStyle w:val="Opción"/>
      </w:pPr>
      <w:r>
        <w:t>b) Es la federación internacional de waterpolo.</w:t>
      </w:r>
    </w:p>
    <w:p>
      <w:pPr>
        <w:pStyle w:val="Opción"/>
      </w:pPr>
      <w:r>
        <w:t>c) Es la organización de las Naciones Unidas para las mujeres.</w:t>
      </w:r>
    </w:p>
    <w:p>
      <w:pPr>
        <w:pStyle w:val="Opción"/>
      </w:pPr>
      <w:r>
        <w:t>d) Es la organización de Naciones Unidas que proporciona ayuda humanitaria con su fondo de emergencias a la población refugiada de Palestina.</w:t>
      </w:r>
    </w:p>
    <w:p>
      <w:pPr>
        <w:pStyle w:val="Pregunta"/>
      </w:pPr>
      <w:r>
        <w:rPr>
          <w:rStyle w:val="Númerodepregunta"/>
        </w:rPr>
        <w:t xml:space="preserve">5. </w:t>
      </w:r>
      <w:r>
        <w:rPr>
          <w:b/>
        </w:rPr>
        <w:t>¿Desde cuándo está en funciones un gobierno?</w:t>
      </w:r>
    </w:p>
    <w:p>
      <w:pPr>
        <w:pStyle w:val="Opción"/>
      </w:pPr>
      <w:r>
        <w:t>a) Desde que se convocan elecciones generales.</w:t>
      </w:r>
    </w:p>
    <w:p>
      <w:pPr>
        <w:pStyle w:val="Opción"/>
      </w:pPr>
      <w:r>
        <w:t>b) Tras la celebración de elecciones generales.</w:t>
      </w:r>
    </w:p>
    <w:p>
      <w:pPr>
        <w:pStyle w:val="Opción"/>
      </w:pPr>
      <w:r>
        <w:t>c) Al perder la confianza de la Cámara.</w:t>
      </w:r>
    </w:p>
    <w:p>
      <w:pPr>
        <w:pStyle w:val="Opción"/>
      </w:pPr>
      <w:r>
        <w:t>d) Tras perder una moción de censura.</w:t>
      </w:r>
    </w:p>
    <w:p>
      <w:pPr>
        <w:pStyle w:val="Pregunta"/>
      </w:pPr>
      <w:r>
        <w:rPr>
          <w:rStyle w:val="Númerodepregunta"/>
        </w:rPr>
        <w:t xml:space="preserve">6. </w:t>
      </w:r>
      <w:r>
        <w:rPr>
          <w:b/>
        </w:rPr>
        <w:t>Requisito para proponer una moción de censura al Gobierno.</w:t>
      </w:r>
    </w:p>
    <w:p>
      <w:pPr>
        <w:pStyle w:val="Opción"/>
      </w:pPr>
      <w:r>
        <w:t>a) Al menos, por 3 grupos parlamentarios.</w:t>
      </w:r>
    </w:p>
    <w:p>
      <w:pPr>
        <w:pStyle w:val="Opción"/>
      </w:pPr>
      <w:r>
        <w:t>b) Por la mitad de los miembros del Congreso.</w:t>
      </w:r>
    </w:p>
    <w:p>
      <w:pPr>
        <w:pStyle w:val="Opción"/>
      </w:pPr>
      <w:r>
        <w:t>c) Por un tercio de los miembros del Congreso.</w:t>
      </w:r>
    </w:p>
    <w:p>
      <w:pPr>
        <w:pStyle w:val="Opción"/>
      </w:pPr>
      <w:r>
        <w:t>d) Por un 10% de los miembros del Congreso.</w:t>
      </w:r>
    </w:p>
    <w:p>
      <w:pPr>
        <w:pStyle w:val="Pregunta"/>
      </w:pPr>
      <w:r>
        <w:rPr>
          <w:rStyle w:val="Númerodepregunta"/>
        </w:rPr>
        <w:t xml:space="preserve">7. </w:t>
      </w:r>
      <w:r>
        <w:rPr>
          <w:b/>
        </w:rPr>
        <w:t>¿Qué países fundaron MERCOSUR?</w:t>
      </w:r>
    </w:p>
    <w:p>
      <w:pPr>
        <w:pStyle w:val="Opción"/>
      </w:pPr>
      <w:r>
        <w:t>a) Chile, Colombia, Brasil y Argentina.</w:t>
      </w:r>
    </w:p>
    <w:p>
      <w:pPr>
        <w:pStyle w:val="Opción"/>
      </w:pPr>
      <w:r>
        <w:t>b) Argentina, Brasil, Paraguay y Uruguay.</w:t>
      </w:r>
    </w:p>
    <w:p>
      <w:pPr>
        <w:pStyle w:val="Opción"/>
      </w:pPr>
      <w:r>
        <w:t>c) Argentina, Brasil, Chile y Venezuela.</w:t>
      </w:r>
    </w:p>
    <w:p>
      <w:pPr>
        <w:pStyle w:val="Opción"/>
      </w:pPr>
      <w:r>
        <w:t>d) Argentina, Venezuela, Paraguay y Uruguay.</w:t>
      </w:r>
    </w:p>
    <w:p>
      <w:pPr>
        <w:pStyle w:val="Pregunta"/>
      </w:pPr>
      <w:r>
        <w:rPr>
          <w:rStyle w:val="Númerodepregunta"/>
        </w:rPr>
        <w:t xml:space="preserve">8. </w:t>
      </w:r>
      <w:r>
        <w:rPr>
          <w:b/>
        </w:rPr>
        <w:t>¿Qué o a quiénes juzga la Corte Penal Internacional?</w:t>
      </w:r>
    </w:p>
    <w:p>
      <w:pPr>
        <w:pStyle w:val="Opción"/>
      </w:pPr>
      <w:r>
        <w:t>a) Personas acusadas de cometer crímenes de genocidio, guerra, agresión o lesa humanidad.</w:t>
      </w:r>
    </w:p>
    <w:p>
      <w:pPr>
        <w:pStyle w:val="Opción"/>
      </w:pPr>
      <w:r>
        <w:t>b) Países que incumplen la legalidad internacional.</w:t>
      </w:r>
    </w:p>
    <w:p>
      <w:pPr>
        <w:pStyle w:val="Opción"/>
      </w:pPr>
      <w:r>
        <w:t>c) Países acusados de violar los derechos humanos.</w:t>
      </w:r>
    </w:p>
    <w:p>
      <w:pPr>
        <w:pStyle w:val="Opción"/>
      </w:pPr>
      <w:r>
        <w:t>d) Empresas y corporaciones denunciadas por incumplir tratados internacionales.</w:t>
      </w:r>
    </w:p>
    <w:p>
      <w:pPr>
        <w:pStyle w:val="Pregunta"/>
      </w:pPr>
      <w:r>
        <w:rPr>
          <w:rStyle w:val="Númerodepregunta"/>
        </w:rPr>
        <w:t xml:space="preserve">9. </w:t>
      </w:r>
      <w:r>
        <w:rPr>
          <w:b/>
        </w:rPr>
        <w:t>¿Qué documento recoge que la violencia contra las mujeres es una grave violación de los Derechos  Humanos?</w:t>
      </w:r>
    </w:p>
    <w:p>
      <w:pPr>
        <w:pStyle w:val="Opción"/>
      </w:pPr>
      <w:r>
        <w:t>a) Convenio de Estambul.</w:t>
      </w:r>
    </w:p>
    <w:p>
      <w:pPr>
        <w:pStyle w:val="Opción"/>
      </w:pPr>
      <w:r>
        <w:t>b) Convenio de Estocolmo.</w:t>
      </w:r>
    </w:p>
    <w:p>
      <w:pPr>
        <w:pStyle w:val="Opción"/>
      </w:pPr>
      <w:r>
        <w:t>c) Convenio de Ginebra.</w:t>
      </w:r>
    </w:p>
    <w:p>
      <w:pPr>
        <w:pStyle w:val="Opción"/>
      </w:pPr>
      <w:r>
        <w:t>d) Convenio de Minamata.</w:t>
      </w:r>
    </w:p>
    <w:p>
      <w:pPr>
        <w:pStyle w:val="Pregunta"/>
      </w:pPr>
      <w:r>
        <w:rPr>
          <w:rStyle w:val="Númerodepregunta"/>
        </w:rPr>
        <w:t xml:space="preserve">10. </w:t>
      </w:r>
      <w:r>
        <w:rPr>
          <w:b/>
        </w:rPr>
        <w:t>¿Quién decide el despliegue de una misión de paz de la ONU en un país?</w:t>
      </w:r>
    </w:p>
    <w:p>
      <w:pPr>
        <w:pStyle w:val="Opción"/>
      </w:pPr>
      <w:r>
        <w:t>a) El país que sufre el conflicto.</w:t>
      </w:r>
    </w:p>
    <w:p>
      <w:pPr>
        <w:pStyle w:val="Opción"/>
      </w:pPr>
      <w:r>
        <w:t>b) El Consejo de Seguridad de la ONU.</w:t>
      </w:r>
    </w:p>
    <w:p>
      <w:pPr>
        <w:pStyle w:val="Opción"/>
      </w:pPr>
      <w:r>
        <w:t>c) La Asamblea General de la ONU.</w:t>
      </w:r>
    </w:p>
    <w:p>
      <w:pPr>
        <w:pStyle w:val="Opción"/>
      </w:pPr>
      <w:r>
        <w:t>d) Los países que formarán parte de la misión.</w:t>
      </w:r>
    </w:p>
    <w:p>
      <w:pPr>
        <w:pStyle w:val="Pregunta"/>
      </w:pPr>
      <w:r>
        <w:rPr>
          <w:rStyle w:val="Númerodepregunta"/>
        </w:rPr>
        <w:t xml:space="preserve">11. </w:t>
      </w:r>
      <w:r>
        <w:rPr>
          <w:b/>
        </w:rPr>
        <w:t>¿Cuándo se convirtió Felipe de Borbón en Felipe VI, rey de España?</w:t>
      </w:r>
    </w:p>
    <w:p>
      <w:pPr>
        <w:pStyle w:val="Opción"/>
      </w:pPr>
      <w:r>
        <w:t>a) 13 de junio de 2014.</w:t>
      </w:r>
    </w:p>
    <w:p>
      <w:pPr>
        <w:pStyle w:val="Opción"/>
      </w:pPr>
      <w:r>
        <w:t>b) 13 de mayo de 2014.</w:t>
      </w:r>
    </w:p>
    <w:p>
      <w:pPr>
        <w:pStyle w:val="Opción"/>
      </w:pPr>
      <w:r>
        <w:t>c) 19 de junio de 2012.</w:t>
      </w:r>
    </w:p>
    <w:p>
      <w:pPr>
        <w:pStyle w:val="Opción"/>
      </w:pPr>
      <w:r>
        <w:t>d) 19 de junio de 2014.</w:t>
      </w:r>
    </w:p>
    <w:p>
      <w:pPr>
        <w:pStyle w:val="Pregunta"/>
      </w:pPr>
      <w:r>
        <w:rPr>
          <w:rStyle w:val="Númerodepregunta"/>
        </w:rPr>
        <w:t xml:space="preserve">12. </w:t>
      </w:r>
      <w:r>
        <w:rPr>
          <w:b/>
        </w:rPr>
        <w:t>¿A qué ministerio están adscritos el Centro de Investigaciones Científicas (CIS) y la Agencia Estatal Boletín Oficial del Estado?</w:t>
      </w:r>
    </w:p>
    <w:p>
      <w:pPr>
        <w:pStyle w:val="Opción"/>
      </w:pPr>
      <w:r>
        <w:t>a) Ministerio de Derechos Sociales, Consumo y Agenda 2030.</w:t>
      </w:r>
    </w:p>
    <w:p>
      <w:pPr>
        <w:pStyle w:val="Opción"/>
      </w:pPr>
      <w:r>
        <w:t>b) Ministerio de Presidencia.</w:t>
      </w:r>
    </w:p>
    <w:p>
      <w:pPr>
        <w:pStyle w:val="Opción"/>
      </w:pPr>
      <w:r>
        <w:t>c) Ministerio de Justicia.</w:t>
      </w:r>
    </w:p>
    <w:p>
      <w:pPr>
        <w:pStyle w:val="Opción"/>
      </w:pPr>
      <w:r>
        <w:t>d) Ministerio del Interior.</w:t>
      </w:r>
    </w:p>
    <w:p>
      <w:pPr>
        <w:pStyle w:val="Pregunta"/>
      </w:pPr>
      <w:r>
        <w:rPr>
          <w:rStyle w:val="Númerodepregunta"/>
        </w:rPr>
        <w:t xml:space="preserve">13. </w:t>
      </w:r>
      <w:r>
        <w:rPr>
          <w:b/>
        </w:rPr>
        <w:t>¿Quién es el/la presidente/a del Tribunal Supremo?</w:t>
      </w:r>
    </w:p>
    <w:p>
      <w:pPr>
        <w:pStyle w:val="Opción"/>
      </w:pPr>
      <w:r>
        <w:t>a) Isabel Perelló.</w:t>
      </w:r>
    </w:p>
    <w:p>
      <w:pPr>
        <w:pStyle w:val="Opción"/>
      </w:pPr>
      <w:r>
        <w:t>b) José Luis Escrivá.</w:t>
      </w:r>
    </w:p>
    <w:p>
      <w:pPr>
        <w:pStyle w:val="Opción"/>
      </w:pPr>
      <w:r>
        <w:t>c) Cándido Conde-Pumpido.</w:t>
      </w:r>
    </w:p>
    <w:p>
      <w:pPr>
        <w:pStyle w:val="Opción"/>
      </w:pPr>
      <w:r>
        <w:t>d) Margarita Delgado.</w:t>
      </w:r>
    </w:p>
    <w:p>
      <w:pPr>
        <w:pStyle w:val="Pregunta"/>
      </w:pPr>
      <w:r>
        <w:rPr>
          <w:rStyle w:val="Númerodepregunta"/>
        </w:rPr>
        <w:t xml:space="preserve">14. </w:t>
      </w:r>
      <w:r>
        <w:rPr>
          <w:b/>
        </w:rPr>
        <w:t>¿Dónde está la sede del OIEA, el Organismo Internacional de la Energía Atómica?</w:t>
      </w:r>
    </w:p>
    <w:p>
      <w:pPr>
        <w:pStyle w:val="Opción"/>
      </w:pPr>
      <w:r>
        <w:t>a) París.</w:t>
      </w:r>
    </w:p>
    <w:p>
      <w:pPr>
        <w:pStyle w:val="Opción"/>
      </w:pPr>
      <w:r>
        <w:t>b) Bruselas.</w:t>
      </w:r>
    </w:p>
    <w:p>
      <w:pPr>
        <w:pStyle w:val="Opción"/>
      </w:pPr>
      <w:r>
        <w:t>c) Londres.</w:t>
      </w:r>
    </w:p>
    <w:p>
      <w:pPr>
        <w:pStyle w:val="Opción"/>
      </w:pPr>
      <w:r>
        <w:t>d) Viena.</w:t>
      </w:r>
    </w:p>
    <w:p>
      <w:pPr>
        <w:pStyle w:val="Pregunta"/>
      </w:pPr>
      <w:r>
        <w:rPr>
          <w:rStyle w:val="Númerodepregunta"/>
        </w:rPr>
        <w:t xml:space="preserve">15. </w:t>
      </w:r>
      <w:r>
        <w:rPr>
          <w:b/>
        </w:rPr>
        <w:t>¿Quién ocupa, actualmente, la Jefatura de la Casa de Su Majestad el Rey?</w:t>
      </w:r>
    </w:p>
    <w:p>
      <w:pPr>
        <w:pStyle w:val="Opción"/>
      </w:pPr>
      <w:r>
        <w:t>a) Jaime Alfonsín Alfonso.</w:t>
      </w:r>
    </w:p>
    <w:p>
      <w:pPr>
        <w:pStyle w:val="Opción"/>
      </w:pPr>
      <w:r>
        <w:t>b) Camilo Villarino Marzo.</w:t>
      </w:r>
    </w:p>
    <w:p>
      <w:pPr>
        <w:pStyle w:val="Opción"/>
      </w:pPr>
      <w:r>
        <w:t>c) Sabino Fernández Campo.</w:t>
      </w:r>
    </w:p>
    <w:p>
      <w:pPr>
        <w:pStyle w:val="Opción"/>
      </w:pPr>
      <w:r>
        <w:t>d) José Fernando de Almansa.</w:t>
      </w:r>
    </w:p>
    <w:p>
      <w:pPr>
        <w:pStyle w:val="Pregunta"/>
      </w:pPr>
      <w:r>
        <w:rPr>
          <w:rStyle w:val="Númerodepregunta"/>
        </w:rPr>
        <w:t xml:space="preserve">16. </w:t>
      </w:r>
      <w:r>
        <w:rPr>
          <w:b/>
        </w:rPr>
        <w:t>¿Quién preside, actualmente, la Mesa del Congreso?</w:t>
      </w:r>
    </w:p>
    <w:p>
      <w:pPr>
        <w:pStyle w:val="Opción"/>
      </w:pPr>
      <w:r>
        <w:t>a) Francina Armengol Socias.</w:t>
      </w:r>
    </w:p>
    <w:p>
      <w:pPr>
        <w:pStyle w:val="Opción"/>
      </w:pPr>
      <w:r>
        <w:t>b) Alfonso Rodríguez Gómez de Celis.</w:t>
      </w:r>
    </w:p>
    <w:p>
      <w:pPr>
        <w:pStyle w:val="Opción"/>
      </w:pPr>
      <w:r>
        <w:t>c) Esther Gil de Reboleño Lastortres.</w:t>
      </w:r>
    </w:p>
    <w:p>
      <w:pPr>
        <w:pStyle w:val="Opción"/>
      </w:pPr>
      <w:r>
        <w:t>d) José Antonio Bermúdez de Castro Fernández.</w:t>
      </w:r>
    </w:p>
    <w:p>
      <w:pPr>
        <w:pStyle w:val="Pregunta"/>
      </w:pPr>
      <w:r>
        <w:rPr>
          <w:rStyle w:val="Númerodepregunta"/>
        </w:rPr>
        <w:t xml:space="preserve">17. </w:t>
      </w:r>
      <w:r>
        <w:rPr>
          <w:b/>
        </w:rPr>
        <w:t>¿Quién es el presidente del Tribunal Europeo de Derechos Humanos?</w:t>
      </w:r>
    </w:p>
    <w:p>
      <w:pPr>
        <w:pStyle w:val="Opción"/>
      </w:pPr>
      <w:r>
        <w:t>a) Anna Marcoulli.</w:t>
      </w:r>
    </w:p>
    <w:p>
      <w:pPr>
        <w:pStyle w:val="Opción"/>
      </w:pPr>
      <w:r>
        <w:t>b) Marc van der Woude.</w:t>
      </w:r>
    </w:p>
    <w:p>
      <w:pPr>
        <w:pStyle w:val="Opción"/>
      </w:pPr>
      <w:r>
        <w:t>c) Marko Bošnjak.</w:t>
      </w:r>
    </w:p>
    <w:p>
      <w:pPr>
        <w:pStyle w:val="Opción"/>
      </w:pPr>
      <w:r>
        <w:t>d) José Martín y Pérez de Nanclares.</w:t>
      </w:r>
    </w:p>
    <w:p>
      <w:pPr>
        <w:pStyle w:val="Pregunta"/>
      </w:pPr>
      <w:r>
        <w:rPr>
          <w:rStyle w:val="Númerodepregunta"/>
        </w:rPr>
        <w:t xml:space="preserve">18. </w:t>
      </w:r>
      <w:r>
        <w:rPr>
          <w:b/>
        </w:rPr>
        <w:t>¿Qué es la FED?</w:t>
      </w:r>
    </w:p>
    <w:p>
      <w:pPr>
        <w:pStyle w:val="Opción"/>
      </w:pPr>
      <w:r>
        <w:t>a) Es la Reserva Federal, el banco central de los Estados Unidos, creado por la Ley de la Reserva Federal de 1913.</w:t>
      </w:r>
    </w:p>
    <w:p>
      <w:pPr>
        <w:pStyle w:val="Opción"/>
      </w:pPr>
      <w:r>
        <w:t>b) Es la Federación de Estados Americanos.</w:t>
      </w:r>
    </w:p>
    <w:p>
      <w:pPr>
        <w:pStyle w:val="Opción"/>
      </w:pPr>
      <w:r>
        <w:t>c) Es un órgano consultivo de la Casa Blanca.</w:t>
      </w:r>
    </w:p>
    <w:p>
      <w:pPr>
        <w:pStyle w:val="Opción"/>
      </w:pPr>
      <w:r>
        <w:t>d) Es la Fundación Española del Dátil.</w:t>
      </w:r>
    </w:p>
    <w:p>
      <w:pPr>
        <w:pStyle w:val="Pregunta"/>
      </w:pPr>
      <w:r>
        <w:rPr>
          <w:rStyle w:val="Númerodepregunta"/>
        </w:rPr>
        <w:t xml:space="preserve">19. </w:t>
      </w:r>
      <w:r>
        <w:rPr>
          <w:b/>
        </w:rPr>
        <w:t>¿Cuál ha sido el último país en ingresar en la OTAN?</w:t>
      </w:r>
    </w:p>
    <w:p>
      <w:pPr>
        <w:pStyle w:val="Opción"/>
      </w:pPr>
      <w:r>
        <w:t>a) Suecia.</w:t>
      </w:r>
    </w:p>
    <w:p>
      <w:pPr>
        <w:pStyle w:val="Opción"/>
      </w:pPr>
      <w:r>
        <w:t>b) Finlandia.</w:t>
      </w:r>
    </w:p>
    <w:p>
      <w:pPr>
        <w:pStyle w:val="Opción"/>
      </w:pPr>
      <w:r>
        <w:t>c) Macedonia del Norte.</w:t>
      </w:r>
    </w:p>
    <w:p>
      <w:pPr>
        <w:pStyle w:val="Opción"/>
      </w:pPr>
      <w:r>
        <w:t>d) Montenegro.</w:t>
      </w:r>
    </w:p>
    <w:p>
      <w:pPr>
        <w:pStyle w:val="Pregunta"/>
      </w:pPr>
      <w:r>
        <w:rPr>
          <w:rStyle w:val="Númerodepregunta"/>
        </w:rPr>
        <w:t xml:space="preserve">20. </w:t>
      </w:r>
      <w:r>
        <w:rPr>
          <w:b/>
        </w:rPr>
        <w:t>¿Dónde tiene su sede el Tribunal Superior de Justicia de Andalucía, Ceuta y Melilla?</w:t>
      </w:r>
    </w:p>
    <w:p>
      <w:pPr>
        <w:pStyle w:val="Opción"/>
      </w:pPr>
      <w:r>
        <w:t>a) Ceuta.</w:t>
      </w:r>
    </w:p>
    <w:p>
      <w:pPr>
        <w:pStyle w:val="Opción"/>
      </w:pPr>
      <w:r>
        <w:t>b) Granada.</w:t>
      </w:r>
    </w:p>
    <w:p>
      <w:pPr>
        <w:pStyle w:val="Opción"/>
      </w:pPr>
      <w:r>
        <w:t>c) Melilla.</w:t>
      </w:r>
    </w:p>
    <w:p>
      <w:pPr>
        <w:pStyle w:val="Opción"/>
      </w:pPr>
      <w:r>
        <w:t>d) Sevilla.</w:t>
      </w:r>
    </w:p>
    <w:p>
      <w:pPr>
        <w:pStyle w:val="Pregunta"/>
      </w:pPr>
      <w:r>
        <w:rPr>
          <w:rStyle w:val="Númerodepregunta"/>
        </w:rPr>
        <w:t xml:space="preserve">21. </w:t>
      </w:r>
      <w:r>
        <w:rPr>
          <w:b/>
        </w:rPr>
        <w:t>Países miembros permanentes del Consejo de Seguridad de la ONU:</w:t>
      </w:r>
    </w:p>
    <w:p>
      <w:pPr>
        <w:pStyle w:val="Opción"/>
      </w:pPr>
      <w:r>
        <w:t>a) Estados Unidos, Rusia, China, Japón y Francia.</w:t>
      </w:r>
    </w:p>
    <w:p>
      <w:pPr>
        <w:pStyle w:val="Opción"/>
      </w:pPr>
      <w:r>
        <w:t>b) Francia, Italia, Rusia, Estados Unidos y China.</w:t>
      </w:r>
    </w:p>
    <w:p>
      <w:pPr>
        <w:pStyle w:val="Opción"/>
      </w:pPr>
      <w:r>
        <w:t>c) Rusia, Estados Unidos, China, Francia y Reino Unido.</w:t>
      </w:r>
    </w:p>
    <w:p>
      <w:pPr>
        <w:pStyle w:val="Opción"/>
      </w:pPr>
      <w:r>
        <w:t>d) Estados Unidos, Brasil, Rusia, China y Reino Unido.</w:t>
      </w:r>
    </w:p>
    <w:p>
      <w:r>
        <w:br w:type="page"/>
      </w:r>
    </w:p>
    <w:p>
      <w:pPr>
        <w:pStyle w:val="Rótulo"/>
      </w:pPr>
      <w:r>
        <w:t>Temario específico · Información y Contenidos</w:t>
      </w:r>
    </w:p>
    <w:p>
      <w:pPr>
        <w:pStyle w:val="Heading1"/>
      </w:pPr>
      <w:r>
        <w:t>TEMA 4 – El Código de autorregulación para la defensa de los derechos del menor de RTVE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Código de autorregulación para la defensa de los derechos del menor en los contenidos audiovisuales, conexos, interactivos y de información en línea de la Corporación RTVE, de 23 de julio de 2010</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PDF publicado por la propia Corporación en </w:t>
            </w:r>
            <w:r>
              <w:rPr>
                <w:rStyle w:val="Código"/>
                <w:b w:val="0"/>
                <w:i w:val="0"/>
              </w:rPr>
              <w:t>rtve.es/contenidos/corporacion/codigo_menores_rtve.pdf</w:t>
            </w:r>
            <w:r>
              <w:rPr>
                <w:b w:val="0"/>
                <w:i w:val="0"/>
              </w:rPr>
              <w:t>, 20 páginas</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código </w:t>
            </w:r>
            <w:r>
              <w:rPr>
                <w:b/>
                <w:i w:val="0"/>
              </w:rPr>
              <w:t>tal como está publicado</w:t>
            </w:r>
            <w:r>
              <w:rPr>
                <w:b w:val="0"/>
                <w:i w:val="0"/>
              </w:rPr>
              <w:t xml:space="preserve">, que es la redacción de 2010 y </w:t>
            </w:r>
            <w:r>
              <w:rPr>
                <w:b/>
                <w:i w:val="0"/>
              </w:rPr>
              <w:t>no se ha actualizado</w:t>
            </w:r>
            <w:r>
              <w:rPr>
                <w:b w:val="0"/>
                <w:i w:val="0"/>
              </w:rPr>
              <w:t xml:space="preserve">: sigue apoyándose en la </w:t>
            </w:r>
            <w:r>
              <w:rPr>
                <w:b/>
                <w:i w:val="0"/>
              </w:rPr>
              <w:t>Ley 7/2010</w:t>
            </w:r>
            <w:r>
              <w:rPr>
                <w:b w:val="0"/>
                <w:i w:val="0"/>
              </w:rPr>
              <w:t xml:space="preserve">, derogada por la Ley 13/2022. Descargado el </w:t>
            </w:r>
            <w:r>
              <w:rPr>
                <w:b/>
                <w:i w:val="0"/>
              </w:rPr>
              <w:t>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único punto de esta ocupación con todas sus preguntas verificadas en documento</w:t>
            </w:r>
            <w:r>
              <w:rPr>
                <w:b w:val="0"/>
                <w:i w:val="0"/>
              </w:rPr>
              <w:t xml:space="preserve">: las </w:t>
            </w:r>
            <w:r>
              <w:rPr>
                <w:b/>
                <w:i w:val="0"/>
              </w:rPr>
              <w:t>2</w:t>
            </w:r>
            <w:r>
              <w:rPr>
                <w:b w:val="0"/>
                <w:i w:val="0"/>
              </w:rPr>
              <w:t xml:space="preserve"> están, con sus cifras, en el código que el propio programa enlaza. Pero </w:t>
            </w:r>
            <w:r>
              <w:rPr>
                <w:b/>
                <w:i w:val="0"/>
              </w:rPr>
              <w:t>el examen no llama al documento por su nombre</w:t>
            </w:r>
            <w:r>
              <w:rPr>
                <w:b w:val="0"/>
                <w:i w:val="0"/>
              </w:rPr>
              <w:t xml:space="preserve">: sus dos enunciados dicen «Código de Autorregulación sobre contenidos televisivos e infancia», que es el del acuerdo sectorial de </w:t>
            </w:r>
            <w:r>
              <w:rPr>
                <w:b/>
                <w:i w:val="0"/>
              </w:rPr>
              <w:t>2004</w:t>
            </w:r>
            <w:r>
              <w:rPr>
                <w:b w:val="0"/>
                <w:i w:val="0"/>
              </w:rPr>
              <w:t xml:space="preserve"> que este código cita como su «más directo precedente»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3.861 palabras</w:t>
            </w:r>
            <w:r>
              <w:rPr>
                <w:b w:val="0"/>
                <w:i w:val="0"/>
              </w:rPr>
            </w:r>
          </w:p>
        </w:tc>
      </w:tr>
    </w:tbl>
    <w:p>
      <w:pPr/>
    </w:p>
    <w:p>
      <w:pPr/>
      <w:r>
        <w:rPr>
          <w:b w:val="0"/>
          <w:i w:val="0"/>
        </w:rPr>
      </w:r>
      <w:r>
        <w:rPr>
          <w:b/>
          <w:i w:val="0"/>
        </w:rPr>
        <w:t>Las siglas de este tema, presentadas de entrada</w:t>
      </w:r>
      <w:r>
        <w:rPr>
          <w:b w:val="0"/>
          <w:i w:val="0"/>
        </w:rPr>
        <w:t>: la Corporación de Radio y Televisión Española</w:t>
      </w:r>
      <w:r>
        <w:t xml:space="preserve"> </w:t>
      </w:r>
      <w:r>
        <w:rPr>
          <w:b w:val="0"/>
          <w:i w:val="0"/>
        </w:rPr>
        <w:t>(</w:t>
      </w:r>
      <w:r>
        <w:rPr>
          <w:b/>
          <w:i w:val="0"/>
        </w:rPr>
        <w:t>CRTVE</w:t>
      </w:r>
      <w:r>
        <w:rPr>
          <w:b w:val="0"/>
          <w:i w:val="0"/>
        </w:rPr>
        <w:t xml:space="preserve">, así se abrevia en el propio código; también </w:t>
      </w:r>
      <w:r>
        <w:rPr>
          <w:b/>
          <w:i w:val="0"/>
        </w:rPr>
        <w:t>RTVE</w:t>
      </w:r>
      <w:r>
        <w:rPr>
          <w:b w:val="0"/>
          <w:i w:val="0"/>
        </w:rPr>
        <w:t>), Televisión Española (</w:t>
      </w:r>
      <w:r>
        <w:rPr>
          <w:b/>
          <w:i w:val="0"/>
        </w:rPr>
        <w:t>TVE</w:t>
      </w:r>
      <w:r>
        <w:rPr>
          <w:b w:val="0"/>
          <w:i w:val="0"/>
        </w:rPr>
        <w:t>),</w:t>
      </w:r>
      <w:r>
        <w:t xml:space="preserve"> </w:t>
      </w:r>
      <w:r>
        <w:rPr>
          <w:b w:val="0"/>
          <w:i w:val="0"/>
        </w:rPr>
        <w:t>Radio Nacional de España (</w:t>
      </w:r>
      <w:r>
        <w:rPr>
          <w:b/>
          <w:i w:val="0"/>
        </w:rPr>
        <w:t>RNE</w:t>
      </w:r>
      <w:r>
        <w:rPr>
          <w:b w:val="0"/>
          <w:i w:val="0"/>
        </w:rPr>
        <w:t>), el Boletín Oficial del Estado (</w:t>
      </w:r>
      <w:r>
        <w:rPr>
          <w:b/>
          <w:i w:val="0"/>
        </w:rPr>
        <w:t>BOE</w:t>
      </w:r>
      <w:r>
        <w:rPr>
          <w:b w:val="0"/>
          <w:i w:val="0"/>
        </w:rPr>
        <w:t>), el real decreto</w:t>
      </w:r>
      <w:r>
        <w:t xml:space="preserve"> </w:t>
      </w:r>
      <w:r>
        <w:rPr>
          <w:b w:val="0"/>
          <w:i w:val="0"/>
        </w:rPr>
        <w:t>(</w:t>
      </w:r>
      <w:r>
        <w:rPr>
          <w:b/>
          <w:i w:val="0"/>
        </w:rPr>
        <w:t>RD</w:t>
      </w:r>
      <w:r>
        <w:rPr>
          <w:b w:val="0"/>
          <w:i w:val="0"/>
        </w:rPr>
        <w:t xml:space="preserve">), y las tres etiquetas de calificación que el código usa como abreviatura: </w:t>
      </w:r>
      <w:r>
        <w:rPr>
          <w:b/>
          <w:i w:val="0"/>
        </w:rPr>
        <w:t>NR 7</w:t>
      </w:r>
      <w:r>
        <w:rPr>
          <w:b w:val="0"/>
          <w:i w:val="0"/>
        </w:rPr>
        <w:t xml:space="preserve">, </w:t>
      </w:r>
      <w:r>
        <w:rPr>
          <w:b/>
          <w:i w:val="0"/>
        </w:rPr>
        <w:t>NR 13</w:t>
      </w:r>
      <w:r>
        <w:rPr>
          <w:b w:val="0"/>
          <w:i w:val="0"/>
        </w:rPr>
      </w:r>
      <w:r>
        <w:t xml:space="preserve"> </w:t>
      </w:r>
      <w:r>
        <w:rPr>
          <w:b w:val="0"/>
          <w:i w:val="0"/>
        </w:rPr>
        <w:t xml:space="preserve">y </w:t>
      </w:r>
      <w:r>
        <w:rPr>
          <w:b/>
          <w:i w:val="0"/>
        </w:rPr>
        <w:t>NR 18</w:t>
      </w:r>
      <w:r>
        <w:rPr>
          <w:b w:val="0"/>
          <w:i w:val="0"/>
        </w:rPr>
        <w:t xml:space="preserve"> —no recomendado para menores de siete, trece y dieciocho años—.</w:t>
      </w:r>
    </w:p>
    <w:p>
      <w:pPr/>
      <w:r>
        <w:rPr>
          <w:b w:val="0"/>
          <w:i w:val="0"/>
        </w:rPr>
      </w:r>
      <w:r>
        <w:rPr>
          <w:b/>
          <w:i w:val="0"/>
        </w:rPr>
        <w:t>Y tres nombres de cadena (que no se desarrollan, porque son nombres) salen dentro de una cita</w:t>
      </w:r>
      <w:r>
        <w:t xml:space="preserve"> </w:t>
      </w:r>
      <w:r>
        <w:rPr>
          <w:b/>
          <w:i w:val="0"/>
        </w:rPr>
        <w:t>literal del propio código</w:t>
      </w:r>
      <w:r>
        <w:rPr>
          <w:b w:val="0"/>
          <w:i w:val="0"/>
        </w:rPr>
        <w:t xml:space="preserve">: </w:t>
      </w:r>
      <w:r>
        <w:rPr>
          <w:b/>
          <w:i w:val="0"/>
        </w:rPr>
        <w:t>VEO TV</w:t>
      </w:r>
      <w:r>
        <w:rPr>
          <w:b w:val="0"/>
          <w:i w:val="0"/>
        </w:rPr>
        <w:t xml:space="preserve">, </w:t>
      </w:r>
      <w:r>
        <w:rPr>
          <w:b/>
          <w:i w:val="0"/>
        </w:rPr>
        <w:t>NET TV</w:t>
      </w:r>
      <w:r>
        <w:rPr>
          <w:b w:val="0"/>
          <w:i w:val="0"/>
        </w:rPr>
        <w:t xml:space="preserve"> y la </w:t>
      </w:r>
      <w:r>
        <w:rPr>
          <w:b/>
          <w:i w:val="0"/>
        </w:rPr>
        <w:t>FORTA</w:t>
      </w:r>
      <w:r>
        <w:rPr>
          <w:b w:val="0"/>
          <w:i w:val="0"/>
        </w:rPr>
        <w:t>, que su propia portada define como</w:t>
      </w:r>
      <w:r>
        <w:t xml:space="preserve"> </w:t>
      </w:r>
      <w:r>
        <w:rPr>
          <w:b w:val="0"/>
          <w:i w:val="0"/>
        </w:rPr>
        <w:t>«La Federación de Organismos o Entidades de Radio y Televisión Autonómicos». El fichero de documento</w:t>
      </w:r>
      <w:r>
        <w:t xml:space="preserve"> </w:t>
      </w:r>
      <w:r>
        <w:rPr>
          <w:b w:val="0"/>
          <w:i w:val="0"/>
        </w:rPr>
        <w:t>portátil (</w:t>
      </w:r>
      <w:r>
        <w:rPr>
          <w:b/>
          <w:i w:val="0"/>
        </w:rPr>
        <w:t>PDF</w:t>
      </w:r>
      <w:r>
        <w:rPr>
          <w:b w:val="0"/>
          <w:i w:val="0"/>
        </w:rPr>
        <w:t>) se nombra en la trazabilidad.</w:t>
      </w:r>
    </w:p>
    <w:p>
      <w:pPr>
        <w:pStyle w:val="Citadelanorma"/>
      </w:pPr>
      <w:r>
        <w:rPr>
          <w:b w:val="0"/>
          <w:i w:val="0"/>
        </w:rPr>
      </w:r>
      <w:r>
        <w:rPr>
          <w:b/>
          <w:i w:val="0"/>
        </w:rPr>
        <w:t>Enunciado de la convocatoria (Anexo 2, temario específico de Información y Contenidos, punto 4):</w:t>
      </w:r>
      <w:r>
        <w:rPr>
          <w:b w:val="0"/>
          <w:i w:val="0"/>
        </w:rPr>
      </w:r>
      <w:r>
        <w:t xml:space="preserve"> </w:t>
      </w:r>
      <w:r>
        <w:rPr>
          <w:b w:val="0"/>
          <w:i w:val="0"/>
        </w:rPr>
        <w:t>«Código de autorregulación para la defensa de los derechos del menor en los contenidos</w:t>
      </w:r>
      <w:r>
        <w:t xml:space="preserve"> </w:t>
      </w:r>
      <w:r>
        <w:rPr>
          <w:b w:val="0"/>
          <w:i w:val="0"/>
        </w:rPr>
        <w:t>audiovisuales, conexos, interactivos y de información en línea de la corporación RTVE, de 23 de</w:t>
      </w:r>
      <w:r>
        <w:t xml:space="preserve"> </w:t>
      </w:r>
      <w:r>
        <w:rPr>
          <w:b w:val="0"/>
          <w:i w:val="0"/>
        </w:rPr>
        <w:t>julio de 2010.»</w:t>
      </w:r>
    </w:p>
    <w:p>
      <w:pPr/>
      <w:r>
        <w:rPr>
          <w:b w:val="0"/>
          <w:i w:val="0"/>
        </w:rPr>
      </w:r>
      <w:r>
        <w:rPr>
          <w:b/>
          <w:i w:val="0"/>
        </w:rPr>
        <w:t>Dos preguntas, y las dos con documento.</w:t>
      </w:r>
      <w:r>
        <w:rPr>
          <w:b w:val="0"/>
          <w:i w:val="0"/>
        </w:rPr>
        <w:t xml:space="preserve"> Es el punto con menos preguntas del bloque y </w:t>
      </w:r>
      <w:r>
        <w:rPr>
          <w:b/>
          <w:i w:val="0"/>
        </w:rPr>
        <w:t>el único</w:t>
      </w:r>
      <w:r>
        <w:t xml:space="preserve"> </w:t>
      </w:r>
      <w:r>
        <w:rPr>
          <w:b/>
          <w:i w:val="0"/>
        </w:rPr>
        <w:t>de los diez que llega al cien por cien de verificación</w:t>
      </w:r>
      <w:r>
        <w:rPr>
          <w:b w:val="0"/>
          <w:i w:val="0"/>
        </w:rPr>
        <w:t>: las dos respuestas están, con sus cifras,</w:t>
      </w:r>
      <w:r>
        <w:t xml:space="preserve"> </w:t>
      </w:r>
      <w:r>
        <w:rPr>
          <w:b w:val="0"/>
          <w:i w:val="0"/>
        </w:rPr>
        <w:t>en el documento que el propio programa enlaza.</w:t>
      </w:r>
    </w:p>
    <w:p>
      <w:pPr/>
      <w:r>
        <w:rPr>
          <w:b w:val="0"/>
          <w:i w:val="0"/>
        </w:rPr>
      </w:r>
      <w:r>
        <w:rPr>
          <w:b/>
          <w:i w:val="0"/>
        </w:rPr>
        <w:t>Pero un tema no se escribe para dos preguntas.</w:t>
      </w:r>
      <w:r>
        <w:rPr>
          <w:b w:val="0"/>
          <w:i w:val="0"/>
        </w:rPr>
        <w:t xml:space="preserve"> El apartado 7 del manual de este proyecto obliga a</w:t>
      </w:r>
      <w:r>
        <w:t xml:space="preserve"> </w:t>
      </w:r>
      <w:r>
        <w:rPr>
          <w:b w:val="0"/>
          <w:i w:val="0"/>
        </w:rPr>
        <w:t xml:space="preserve">lo contrario: </w:t>
      </w:r>
      <w:r>
        <w:rPr>
          <w:b/>
          <w:i w:val="0"/>
        </w:rPr>
        <w:t>la laguna se cierra ampliando el tema, nunca recortando la pregunta</w:t>
      </w:r>
      <w:r>
        <w:rPr>
          <w:b w:val="0"/>
          <w:i w:val="0"/>
        </w:rPr>
        <w:t>. Y aquí el</w:t>
      </w:r>
      <w:r>
        <w:t xml:space="preserve"> </w:t>
      </w:r>
      <w:r>
        <w:rPr>
          <w:b w:val="0"/>
          <w:i w:val="0"/>
        </w:rPr>
        <w:t xml:space="preserve">programa no señala dos horarios: señala </w:t>
      </w:r>
      <w:r>
        <w:rPr>
          <w:b/>
          <w:i w:val="0"/>
        </w:rPr>
        <w:t>un documento de veinte páginas</w:t>
      </w:r>
      <w:r>
        <w:rPr>
          <w:b w:val="0"/>
          <w:i w:val="0"/>
        </w:rPr>
        <w:t>, que es lo que hay que</w:t>
      </w:r>
      <w:r>
        <w:t xml:space="preserve"> </w:t>
      </w:r>
      <w:r>
        <w:rPr>
          <w:b w:val="0"/>
          <w:i w:val="0"/>
        </w:rPr>
        <w:t>estudiar. Este tema lo recorre entero.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r>
            <w:r>
              <w:rPr>
                <w:b/>
                <w:i w:val="0"/>
              </w:rPr>
              <w:t>Todo</w:t>
            </w:r>
            <w:r>
              <w:rPr>
                <w:b w:val="0"/>
                <w:i w:val="0"/>
              </w:rPr>
              <w:t>. El código está publicado por la propia Corporación RTVE en su sitio, con la dirección que el Anexo 2 da</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Nada.</w:t>
            </w:r>
            <w:r>
              <w:rPr>
                <w:b w:val="0"/>
                <w:i w:val="0"/>
              </w:rPr>
              <w:t xml:space="preserve"> Las dos preguntas se verifican en el documento</w:t>
            </w:r>
          </w:p>
        </w:tc>
      </w:tr>
    </w:tbl>
    <w:p>
      <w:pPr/>
    </w:p>
    <w:p>
      <w:pPr/>
      <w:r>
        <w:rPr>
          <w:b w:val="0"/>
          <w:i w:val="0"/>
        </w:rPr>
      </w:r>
      <w:r>
        <w:rPr>
          <w:b/>
          <w:i w:val="0"/>
        </w:rPr>
        <w:t>Y hay un aviso que dar antes de empezar</w:t>
      </w:r>
      <w:r>
        <w:rPr>
          <w:b w:val="0"/>
          <w:i w:val="0"/>
        </w:rPr>
        <w:t xml:space="preserve">: </w:t>
      </w:r>
      <w:r>
        <w:rPr>
          <w:b/>
          <w:i w:val="0"/>
        </w:rPr>
        <w:t>el examen no llama al documento por su nombre.</w:t>
      </w:r>
      <w:r>
        <w:rPr>
          <w:b w:val="0"/>
          <w:i w:val="0"/>
        </w:rPr>
        <w:t xml:space="preserve"> Las</w:t>
      </w:r>
      <w:r>
        <w:t xml:space="preserve"> </w:t>
      </w:r>
      <w:r>
        <w:rPr>
          <w:b w:val="0"/>
          <w:i w:val="0"/>
        </w:rPr>
        <w:t xml:space="preserve">dos preguntas dicen «Código de Autorregulación </w:t>
      </w:r>
      <w:r>
        <w:rPr>
          <w:b/>
          <w:i w:val="0"/>
        </w:rPr>
        <w:t>sobre contenidos televisivos e infancia</w:t>
      </w:r>
      <w:r>
        <w:rPr>
          <w:b w:val="0"/>
          <w:i w:val="0"/>
        </w:rPr>
        <w:t>», que es</w:t>
      </w:r>
      <w:r>
        <w:t xml:space="preserve"> </w:t>
      </w:r>
      <w:r>
        <w:rPr>
          <w:b w:val="0"/>
          <w:i w:val="0"/>
        </w:rPr>
        <w:t xml:space="preserve">el nombre de </w:t>
      </w:r>
      <w:r>
        <w:rPr>
          <w:b/>
          <w:i w:val="0"/>
        </w:rPr>
        <w:t>otro código</w:t>
      </w:r>
      <w:r>
        <w:rPr>
          <w:b w:val="0"/>
          <w:i w:val="0"/>
        </w:rPr>
        <w:t>: el que firmaron en 2004 las cadenas españolas con el Gobierno. El</w:t>
      </w:r>
      <w:r>
        <w:t xml:space="preserve"> </w:t>
      </w:r>
      <w:r>
        <w:rPr>
          <w:b w:val="0"/>
          <w:i w:val="0"/>
        </w:rPr>
        <w:t>código de RTVE de 2010 lo cita como «</w:t>
      </w:r>
      <w:r>
        <w:rPr>
          <w:b/>
          <w:i w:val="0"/>
        </w:rPr>
        <w:t>el más directo precedente de las presentes normas</w:t>
      </w:r>
      <w:r>
        <w:rPr>
          <w:b w:val="0"/>
          <w:i w:val="0"/>
        </w:rPr>
        <w:t>». Las</w:t>
      </w:r>
      <w:r>
        <w:t xml:space="preserve"> </w:t>
      </w:r>
      <w:r>
        <w:rPr>
          <w:b w:val="0"/>
          <w:i w:val="0"/>
        </w:rPr>
        <w:t xml:space="preserve">cifras por las que se pregunta </w:t>
      </w:r>
      <w:r>
        <w:rPr>
          <w:b/>
          <w:i w:val="0"/>
        </w:rPr>
        <w:t>están en el código de RTVE</w:t>
      </w:r>
      <w:r>
        <w:rPr>
          <w:b w:val="0"/>
          <w:i w:val="0"/>
        </w:rPr>
        <w:t>, que es el que el programa manda</w:t>
      </w:r>
      <w:r>
        <w:t xml:space="preserve"> </w:t>
      </w:r>
      <w:r>
        <w:rPr>
          <w:b w:val="0"/>
          <w:i w:val="0"/>
        </w:rPr>
        <w:t>estudiar, y por eso las respuestas se verifican. Pero el nombre del enunciado es el del otro.</w:t>
      </w:r>
    </w:p>
    <w:p>
      <w:pPr>
        <w:pStyle w:val="Separador"/>
        <w:pBdr>
          <w:bottom w:val="single" w:sz="4" w:color="BBBBBB"/>
        </w:pBdr>
      </w:pPr>
    </w:p>
    <w:p>
      <w:pPr>
        <w:pStyle w:val="Heading2"/>
      </w:pPr>
      <w:r>
        <w:rPr>
          <w:b w:val="0"/>
          <w:i w:val="0"/>
        </w:rPr>
        <w:t>4.1 Qué es este código y de dónde sale</w:t>
      </w:r>
    </w:p>
    <w:p>
      <w:pPr/>
      <w:r>
        <w:rPr>
          <w:b w:val="0"/>
          <w:i w:val="0"/>
        </w:rPr>
      </w:r>
      <w:r>
        <w:rPr>
          <w:b/>
          <w:i w:val="0"/>
        </w:rPr>
        <w:t>Es una norma interna de RTVE, no una ley.</w:t>
      </w:r>
      <w:r>
        <w:rPr>
          <w:b w:val="0"/>
          <w:i w:val="0"/>
        </w:rPr>
        <w:t xml:space="preserve"> Se llama «de autorregulación» porque la Corporación se</w:t>
      </w:r>
      <w:r>
        <w:t xml:space="preserve"> </w:t>
      </w:r>
      <w:r>
        <w:rPr>
          <w:b w:val="0"/>
          <w:i w:val="0"/>
        </w:rPr>
        <w:t>la da a sí misma; su fuerza no viene de una sanción administrativa sino de un compromiso, y su</w:t>
      </w:r>
      <w:r>
        <w:t xml:space="preserve"> </w:t>
      </w:r>
      <w:r>
        <w:rPr>
          <w:b w:val="0"/>
          <w:i w:val="0"/>
        </w:rPr>
        <w:t xml:space="preserve">vigilancia es interna. </w:t>
      </w:r>
      <w:r>
        <w:rPr>
          <w:b/>
          <w:i w:val="0"/>
        </w:rPr>
        <w:t>Eso no lo hace blando</w:t>
      </w:r>
      <w:r>
        <w:rPr>
          <w:b w:val="0"/>
          <w:i w:val="0"/>
        </w:rPr>
        <w:t>: lo que contiene es más detallado que la ley, y en</w:t>
      </w:r>
      <w:r>
        <w:t xml:space="preserve"> </w:t>
      </w:r>
      <w:r>
        <w:rPr>
          <w:b w:val="0"/>
          <w:i w:val="0"/>
        </w:rPr>
        <w:t>varios puntos va más allá.</w:t>
      </w:r>
    </w:p>
    <w:p>
      <w:pPr/>
      <w:r>
        <w:rPr>
          <w:b w:val="0"/>
          <w:i w:val="0"/>
        </w:rPr>
      </w:r>
      <w:r>
        <w:rPr>
          <w:b/>
          <w:i w:val="0"/>
        </w:rPr>
        <w:t>El propio código dice de qué cuelga</w:t>
      </w:r>
      <w:r>
        <w:rPr>
          <w:b w:val="0"/>
          <w:i w:val="0"/>
        </w:rPr>
        <w:t>, y son cuatro escalones que conviene saber en orden:</w:t>
      </w:r>
    </w:p>
    <w:p>
      <w:pPr>
        <w:pStyle w:val="ListNumber"/>
      </w:pPr>
      <w:r>
        <w:rPr>
          <w:b w:val="0"/>
          <w:i w:val="0"/>
        </w:rPr>
      </w:r>
      <w:r>
        <w:rPr>
          <w:b/>
          <w:i w:val="0"/>
        </w:rPr>
        <w:t>La Constitución.</w:t>
      </w:r>
      <w:r>
        <w:rPr>
          <w:b w:val="0"/>
          <w:i w:val="0"/>
        </w:rPr>
        <w:t xml:space="preserve"> Los contenidos «</w:t>
      </w:r>
      <w:r>
        <w:rPr>
          <w:b/>
          <w:i w:val="0"/>
        </w:rPr>
        <w:t>deben respetar la dignidad de la persona, sus derechos, y el</w:t>
      </w:r>
      <w:r>
        <w:t xml:space="preserve"> </w:t>
      </w:r>
      <w:r>
        <w:rPr>
          <w:b/>
          <w:i w:val="0"/>
        </w:rPr>
        <w:t>libre desarrollo de su personalidad; el principio de igualdad</w:t>
      </w:r>
      <w:r>
        <w:rPr>
          <w:b w:val="0"/>
          <w:i w:val="0"/>
        </w:rPr>
        <w:t>[…]</w:t>
      </w:r>
      <w:r>
        <w:rPr>
          <w:b/>
          <w:i w:val="0"/>
        </w:rPr>
        <w:t>; el honor, la intimidad</w:t>
      </w:r>
      <w:r>
        <w:t xml:space="preserve"> </w:t>
      </w:r>
      <w:r>
        <w:rPr>
          <w:b/>
          <w:i w:val="0"/>
        </w:rPr>
        <w:t>personal y familiar y la propia imagen; y también la protección de la juventud y la infancia, de</w:t>
      </w:r>
      <w:r>
        <w:t xml:space="preserve"> </w:t>
      </w:r>
      <w:r>
        <w:rPr>
          <w:b/>
          <w:i w:val="0"/>
        </w:rPr>
        <w:t>acuerdo con la normativa vigente</w:t>
      </w:r>
      <w:r>
        <w:rPr>
          <w:b w:val="0"/>
          <w:i w:val="0"/>
        </w:rPr>
        <w:t>».</w:t>
      </w:r>
    </w:p>
    <w:p>
      <w:pPr>
        <w:pStyle w:val="ListNumber"/>
      </w:pPr>
      <w:r>
        <w:rPr>
          <w:b w:val="0"/>
          <w:i w:val="0"/>
        </w:rPr>
      </w:r>
      <w:r>
        <w:rPr>
          <w:b/>
          <w:i w:val="0"/>
        </w:rPr>
        <w:t>La Ley 17/2006</w:t>
      </w:r>
      <w:r>
        <w:rPr>
          <w:b w:val="0"/>
          <w:i w:val="0"/>
        </w:rPr>
        <w:t xml:space="preserve">, de la radio y la televisión de titularidad estatal, cuyo </w:t>
      </w:r>
      <w:r>
        <w:rPr>
          <w:b/>
          <w:i w:val="0"/>
        </w:rPr>
        <w:t>artículo 25</w:t>
      </w:r>
      <w:r>
        <w:rPr>
          <w:b w:val="0"/>
          <w:i w:val="0"/>
        </w:rPr>
      </w:r>
      <w:r>
        <w:t xml:space="preserve"> </w:t>
      </w:r>
      <w:r>
        <w:rPr>
          <w:b w:val="0"/>
          <w:i w:val="0"/>
        </w:rPr>
        <w:t>—recuerda el código— manda que la programación de servicio público «</w:t>
      </w:r>
      <w:r>
        <w:rPr>
          <w:b/>
          <w:i w:val="0"/>
        </w:rPr>
        <w:t>deberá atender especialmente</w:t>
      </w:r>
      <w:r>
        <w:t xml:space="preserve"> </w:t>
      </w:r>
      <w:r>
        <w:rPr>
          <w:b/>
          <w:i w:val="0"/>
        </w:rPr>
        <w:t>a los colectivos sociales que requieran una atención específica a sus necesidades y demandas, como</w:t>
      </w:r>
      <w:r>
        <w:t xml:space="preserve"> </w:t>
      </w:r>
      <w:r>
        <w:rPr>
          <w:b/>
          <w:i w:val="0"/>
        </w:rPr>
        <w:t>la infancia y la juventud</w:t>
      </w:r>
      <w:r>
        <w:rPr>
          <w:b w:val="0"/>
          <w:i w:val="0"/>
        </w:rPr>
        <w:t>».</w:t>
      </w:r>
    </w:p>
    <w:p>
      <w:pPr>
        <w:pStyle w:val="ListNumber"/>
      </w:pPr>
      <w:r>
        <w:rPr>
          <w:b w:val="0"/>
          <w:i w:val="0"/>
        </w:rPr>
      </w:r>
      <w:r>
        <w:rPr>
          <w:b/>
          <w:i w:val="0"/>
        </w:rPr>
        <w:t>La Ley 7/2010</w:t>
      </w:r>
      <w:r>
        <w:rPr>
          <w:b w:val="0"/>
          <w:i w:val="0"/>
        </w:rPr>
        <w:t xml:space="preserve">, General de la Comunicación Audiovisual, y en particular </w:t>
      </w:r>
      <w:r>
        <w:rPr>
          <w:b/>
          <w:i w:val="0"/>
        </w:rPr>
        <w:t>su artículo 7</w:t>
      </w:r>
      <w:r>
        <w:rPr>
          <w:b w:val="0"/>
          <w:i w:val="0"/>
        </w:rPr>
        <w:t>, que</w:t>
      </w:r>
      <w:r>
        <w:t xml:space="preserve"> </w:t>
      </w:r>
      <w:r>
        <w:rPr>
          <w:b w:val="0"/>
          <w:i w:val="0"/>
        </w:rPr>
        <w:t xml:space="preserve">es de donde salen el horario de protección y las franjas reforzadas. </w:t>
      </w:r>
      <w:r>
        <w:rPr>
          <w:b/>
          <w:i w:val="0"/>
        </w:rPr>
        <w:t>Aquí hay que tener cuidado</w:t>
      </w:r>
      <w:r>
        <w:t xml:space="preserve"> </w:t>
      </w:r>
      <w:r>
        <w:rPr>
          <w:b/>
          <w:i w:val="0"/>
        </w:rPr>
        <w:t>con la fecha</w:t>
      </w:r>
      <w:r>
        <w:rPr>
          <w:b w:val="0"/>
          <w:i w:val="0"/>
        </w:rPr>
        <w:t xml:space="preserve">: la Ley 7/2010 está </w:t>
      </w:r>
      <w:r>
        <w:rPr>
          <w:b/>
          <w:i w:val="0"/>
        </w:rPr>
        <w:t>derogada</w:t>
      </w:r>
      <w:r>
        <w:rPr>
          <w:b w:val="0"/>
          <w:i w:val="0"/>
        </w:rPr>
        <w:t xml:space="preserve"> desde la </w:t>
      </w:r>
      <w:r>
        <w:rPr>
          <w:b/>
          <w:i w:val="0"/>
        </w:rPr>
        <w:t>Ley 13/2022</w:t>
      </w:r>
      <w:r>
        <w:rPr>
          <w:b w:val="0"/>
          <w:i w:val="0"/>
        </w:rPr>
        <w:t>, que es la que se estudia</w:t>
      </w:r>
      <w:r>
        <w:t xml:space="preserve"> </w:t>
      </w:r>
      <w:r>
        <w:rPr>
          <w:b w:val="0"/>
          <w:i w:val="0"/>
        </w:rPr>
        <w:t xml:space="preserve">en el tema 7 del temario general; pero </w:t>
      </w:r>
      <w:r>
        <w:rPr>
          <w:b/>
          <w:i w:val="0"/>
        </w:rPr>
        <w:t>el código no se ha modificado</w:t>
      </w:r>
      <w:r>
        <w:rPr>
          <w:b w:val="0"/>
          <w:i w:val="0"/>
        </w:rPr>
        <w:t xml:space="preserve"> y sigue citando la de</w:t>
      </w:r>
      <w:r>
        <w:t xml:space="preserve"> </w:t>
      </w:r>
      <w:r>
        <w:rPr>
          <w:b w:val="0"/>
          <w:i w:val="0"/>
        </w:rPr>
        <w:t xml:space="preserve">2010. </w:t>
      </w:r>
      <w:r>
        <w:rPr>
          <w:b/>
          <w:i w:val="0"/>
        </w:rPr>
        <w:t>Se estudia el código como está.</w:t>
      </w:r>
      <w:r>
        <w:rPr>
          <w:b w:val="0"/>
          <w:i w:val="0"/>
        </w:rPr>
      </w:r>
    </w:p>
    <w:p>
      <w:pPr>
        <w:pStyle w:val="ListNumber"/>
      </w:pPr>
      <w:r>
        <w:rPr>
          <w:b w:val="0"/>
          <w:i w:val="0"/>
        </w:rPr>
      </w:r>
      <w:r>
        <w:rPr>
          <w:b/>
          <w:i w:val="0"/>
        </w:rPr>
        <w:t>El Mandato-Marco a la Corporación RTVE</w:t>
      </w:r>
      <w:r>
        <w:rPr>
          <w:b w:val="0"/>
          <w:i w:val="0"/>
        </w:rPr>
        <w:t>, publicado en el BOE de 30 de junio de 2008, cuyo</w:t>
      </w:r>
      <w:r>
        <w:t xml:space="preserve"> </w:t>
      </w:r>
      <w:r>
        <w:rPr>
          <w:b w:val="0"/>
          <w:i w:val="0"/>
        </w:rPr>
      </w:r>
      <w:r>
        <w:rPr>
          <w:b/>
          <w:i w:val="0"/>
        </w:rPr>
        <w:t>artículo 16</w:t>
      </w:r>
      <w:r>
        <w:rPr>
          <w:b w:val="0"/>
          <w:i w:val="0"/>
        </w:rPr>
        <w:t xml:space="preserve"> se dedica a la protección de la infancia y la juventud.</w:t>
      </w:r>
    </w:p>
    <w:p>
      <w:pPr/>
      <w:r>
        <w:rPr>
          <w:b w:val="0"/>
          <w:i w:val="0"/>
        </w:rPr>
      </w:r>
      <w:r>
        <w:rPr>
          <w:b/>
          <w:i w:val="0"/>
        </w:rPr>
        <w:t>Y el precedente directo, que el código nombra</w:t>
      </w:r>
      <w:r>
        <w:rPr>
          <w:b w:val="0"/>
          <w:i w:val="0"/>
        </w:rPr>
        <w:t xml:space="preserve">: el </w:t>
      </w:r>
      <w:r>
        <w:rPr>
          <w:b/>
          <w:i w:val="0"/>
        </w:rPr>
        <w:t>Código de Autorregulación sobre Contenidos</w:t>
      </w:r>
      <w:r>
        <w:t xml:space="preserve"> </w:t>
      </w:r>
      <w:r>
        <w:rPr>
          <w:b/>
          <w:i w:val="0"/>
        </w:rPr>
        <w:t>Televisivos e Infancia</w:t>
      </w:r>
      <w:r>
        <w:rPr>
          <w:b w:val="0"/>
          <w:i w:val="0"/>
        </w:rPr>
        <w:t xml:space="preserve">, suscrito por TVE el </w:t>
      </w:r>
      <w:r>
        <w:rPr>
          <w:b/>
          <w:i w:val="0"/>
        </w:rPr>
        <w:t>9 de diciembre de 2004</w:t>
      </w:r>
      <w:r>
        <w:rPr>
          <w:b w:val="0"/>
          <w:i w:val="0"/>
        </w:rPr>
        <w:t xml:space="preserve"> dentro del Acuerdo para el</w:t>
      </w:r>
      <w:r>
        <w:t xml:space="preserve"> </w:t>
      </w:r>
      <w:r>
        <w:rPr>
          <w:b w:val="0"/>
          <w:i w:val="0"/>
        </w:rPr>
        <w:t>fomento de la autorregulación firmado por dos departamentos del Gobierno y las cadenas —RTVE,</w:t>
      </w:r>
      <w:r>
        <w:t xml:space="preserve"> </w:t>
      </w:r>
      <w:r>
        <w:rPr>
          <w:b w:val="0"/>
          <w:i w:val="0"/>
        </w:rPr>
        <w:t>Antena 3, Tele 5 y Sogecable, «</w:t>
      </w:r>
      <w:r>
        <w:rPr>
          <w:b/>
          <w:i w:val="0"/>
        </w:rPr>
        <w:t>mas tarde se incorporaron VEO TV, FORTA y NET TV</w:t>
      </w:r>
      <w:r>
        <w:rPr>
          <w:b w:val="0"/>
          <w:i w:val="0"/>
        </w:rPr>
        <w:t xml:space="preserve">»—. </w:t>
      </w:r>
      <w:r>
        <w:rPr>
          <w:b/>
          <w:i w:val="0"/>
        </w:rPr>
        <w:t>Es el nombre</w:t>
      </w:r>
      <w:r>
        <w:t xml:space="preserve"> </w:t>
      </w:r>
      <w:r>
        <w:rPr>
          <w:b/>
          <w:i w:val="0"/>
        </w:rPr>
        <w:t>que usan los dos enunciados del examen.</w:t>
      </w:r>
      <w:r>
        <w:rPr>
          <w:b w:val="0"/>
          <w:i w:val="0"/>
        </w:rPr>
      </w:r>
    </w:p>
    <w:p>
      <w:pPr/>
      <w:r>
        <w:rPr>
          <w:b w:val="0"/>
          <w:i w:val="0"/>
        </w:rPr>
      </w:r>
      <w:r>
        <w:rPr>
          <w:b/>
          <w:i w:val="0"/>
        </w:rPr>
        <w:t>Qué protege el código, dicho por él mismo</w:t>
      </w:r>
      <w:r>
        <w:rPr>
          <w:b w:val="0"/>
          <w:i w:val="0"/>
        </w:rPr>
        <w:t>: los contenidos deben respetar y fomentar la protección</w:t>
      </w:r>
      <w:r>
        <w:t xml:space="preserve"> </w:t>
      </w:r>
      <w:r>
        <w:rPr>
          <w:b w:val="0"/>
          <w:i w:val="0"/>
        </w:rPr>
        <w:t>de la infancia y la juventud</w:t>
      </w:r>
    </w:p>
    <w:p>
      <w:pPr>
        <w:pStyle w:val="Citadelanorma"/>
      </w:pPr>
      <w:r>
        <w:rPr>
          <w:b w:val="0"/>
          <w:i w:val="0"/>
        </w:rPr>
        <w:t>«</w:t>
      </w:r>
      <w:r>
        <w:rPr>
          <w:b/>
          <w:i w:val="0"/>
        </w:rPr>
        <w:t>especialmente con respecto a la representación de escenas o mensajes que puedan perjudicar su</w:t>
      </w:r>
      <w:r>
        <w:t xml:space="preserve"> </w:t>
      </w:r>
      <w:r>
        <w:rPr>
          <w:b/>
          <w:i w:val="0"/>
        </w:rPr>
        <w:t>desarrollo físico, mental o moral, entre los que se deben considerar siempre a los contenidos</w:t>
      </w:r>
      <w:r>
        <w:t xml:space="preserve"> </w:t>
      </w:r>
      <w:r>
        <w:rPr>
          <w:b/>
          <w:i w:val="0"/>
        </w:rPr>
        <w:t>violentos, sexistas, racistas o xenófobos, aquellos que inciten al consumo no responsable, o al</w:t>
      </w:r>
      <w:r>
        <w:t xml:space="preserve"> </w:t>
      </w:r>
      <w:r>
        <w:rPr>
          <w:b/>
          <w:i w:val="0"/>
        </w:rPr>
        <w:t>culto excesivo a la imagen, los mensajes que atenten contra el buen uso del lenguaje, contra el</w:t>
      </w:r>
      <w:r>
        <w:t xml:space="preserve"> </w:t>
      </w:r>
      <w:r>
        <w:rPr>
          <w:b/>
          <w:i w:val="0"/>
        </w:rPr>
        <w:t>respeto hacia los demás, y los que violen el derecho al honor, a la intimidad y a la privacidad de</w:t>
      </w:r>
      <w:r>
        <w:t xml:space="preserve"> </w:t>
      </w:r>
      <w:r>
        <w:rPr>
          <w:b/>
          <w:i w:val="0"/>
        </w:rPr>
        <w:t>las personas.</w:t>
      </w:r>
      <w:r>
        <w:rPr>
          <w:b w:val="0"/>
          <w:i w:val="0"/>
        </w:rPr>
        <w:t>»</w:t>
      </w:r>
    </w:p>
    <w:p>
      <w:pPr/>
      <w:r>
        <w:rPr>
          <w:b w:val="0"/>
          <w:i w:val="0"/>
        </w:rPr>
      </w:r>
      <w:r>
        <w:rPr>
          <w:b/>
          <w:i w:val="0"/>
        </w:rPr>
        <w:t>Ocho clases de contenido en una sola frase.</w:t>
      </w:r>
      <w:r>
        <w:rPr>
          <w:b w:val="0"/>
          <w:i w:val="0"/>
        </w:rPr>
        <w:t xml:space="preserve"> Vale la pena contarlas, porque el examen de este</w:t>
      </w:r>
      <w:r>
        <w:t xml:space="preserve"> </w:t>
      </w:r>
      <w:r>
        <w:rPr>
          <w:b w:val="0"/>
          <w:i w:val="0"/>
        </w:rPr>
        <w:t>temario pregunta mucho por listas: violento, sexista, racista, xenófobo, incitador al consumo no</w:t>
      </w:r>
      <w:r>
        <w:t xml:space="preserve"> </w:t>
      </w:r>
      <w:r>
        <w:rPr>
          <w:b w:val="0"/>
          <w:i w:val="0"/>
        </w:rPr>
        <w:t>responsable, incitador al culto excesivo a la imagen, contrario al buen uso del lenguaje y contrario</w:t>
      </w:r>
      <w:r>
        <w:t xml:space="preserve"> </w:t>
      </w:r>
      <w:r>
        <w:rPr>
          <w:b w:val="0"/>
          <w:i w:val="0"/>
        </w:rPr>
        <w:t>al respeto y a la intimidad.</w:t>
      </w:r>
    </w:p>
    <w:p>
      <w:pPr>
        <w:pStyle w:val="Separador"/>
        <w:pBdr>
          <w:bottom w:val="single" w:sz="4" w:color="BBBBBB"/>
        </w:pBdr>
      </w:pPr>
    </w:p>
    <w:p>
      <w:pPr>
        <w:pStyle w:val="Heading2"/>
      </w:pPr>
      <w:r>
        <w:rPr>
          <w:b w:val="0"/>
          <w:i w:val="0"/>
        </w:rPr>
        <w:t>4.2 La clasificación de los contenidos</w:t>
      </w:r>
    </w:p>
    <w:p>
      <w:pPr/>
      <w:r>
        <w:rPr>
          <w:b w:val="0"/>
          <w:i w:val="0"/>
        </w:rPr>
      </w:r>
      <w:r>
        <w:rPr>
          <w:b/>
          <w:i w:val="0"/>
        </w:rPr>
        <w:t>Cinco calificaciones orientadoras</w:t>
      </w:r>
      <w:r>
        <w:rPr>
          <w:b w:val="0"/>
          <w:i w:val="0"/>
        </w:rPr>
        <w:t>, en el orden en que el código las enumera: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Calificación</w:t>
            </w:r>
          </w:p>
        </w:tc>
      </w:tr>
      <w:tr>
        <w:tc>
          <w:tcPr>
            <w:tcW w:type="dxa" w:w="4706"/>
          </w:tcPr>
          <w:p>
            <w:pPr>
              <w:pStyle w:val="Tabla"/>
            </w:pPr>
            <w:r/>
            <w:r>
              <w:rPr>
                <w:b w:val="0"/>
                <w:i w:val="0"/>
              </w:rPr>
              <w:t>1</w:t>
            </w:r>
          </w:p>
        </w:tc>
        <w:tc>
          <w:tcPr>
            <w:tcW w:type="dxa" w:w="4706"/>
          </w:tcPr>
          <w:p>
            <w:pPr>
              <w:pStyle w:val="Tabla"/>
            </w:pPr>
            <w:r/>
            <w:r>
              <w:rPr>
                <w:b w:val="0"/>
                <w:i w:val="0"/>
              </w:rPr>
            </w:r>
            <w:r>
              <w:rPr>
                <w:b/>
                <w:i w:val="0"/>
              </w:rPr>
              <w:t>Especialmente recomendados para la infancia</w:t>
            </w:r>
            <w:r>
              <w:rPr>
                <w:b w:val="0"/>
                <w:i w:val="0"/>
              </w:rPr>
            </w:r>
          </w:p>
        </w:tc>
      </w:tr>
      <w:tr>
        <w:tc>
          <w:tcPr>
            <w:tcW w:type="dxa" w:w="4706"/>
          </w:tcPr>
          <w:p>
            <w:pPr>
              <w:pStyle w:val="Tabla"/>
            </w:pPr>
            <w:r/>
            <w:r>
              <w:rPr>
                <w:b w:val="0"/>
                <w:i w:val="0"/>
              </w:rPr>
              <w:t>2</w:t>
            </w:r>
          </w:p>
        </w:tc>
        <w:tc>
          <w:tcPr>
            <w:tcW w:type="dxa" w:w="4706"/>
          </w:tcPr>
          <w:p>
            <w:pPr>
              <w:pStyle w:val="Tabla"/>
            </w:pPr>
            <w:r/>
            <w:r>
              <w:rPr>
                <w:b w:val="0"/>
                <w:i w:val="0"/>
              </w:rPr>
            </w:r>
            <w:r>
              <w:rPr>
                <w:b/>
                <w:i w:val="0"/>
              </w:rPr>
              <w:t>Para todos los públicos</w:t>
            </w:r>
            <w:r>
              <w:rPr>
                <w:b w:val="0"/>
                <w:i w:val="0"/>
              </w:rPr>
            </w:r>
          </w:p>
        </w:tc>
      </w:tr>
      <w:tr>
        <w:tc>
          <w:tcPr>
            <w:tcW w:type="dxa" w:w="4706"/>
          </w:tcPr>
          <w:p>
            <w:pPr>
              <w:pStyle w:val="Tabla"/>
            </w:pPr>
            <w:r/>
            <w:r>
              <w:rPr>
                <w:b w:val="0"/>
                <w:i w:val="0"/>
              </w:rPr>
              <w:t>3</w:t>
            </w:r>
          </w:p>
        </w:tc>
        <w:tc>
          <w:tcPr>
            <w:tcW w:type="dxa" w:w="4706"/>
          </w:tcPr>
          <w:p>
            <w:pPr>
              <w:pStyle w:val="Tabla"/>
            </w:pPr>
            <w:r/>
            <w:r>
              <w:rPr>
                <w:b w:val="0"/>
                <w:i w:val="0"/>
              </w:rPr>
            </w:r>
            <w:r>
              <w:rPr>
                <w:b/>
                <w:i w:val="0"/>
              </w:rPr>
              <w:t>No recomendados para menores de siete años</w:t>
            </w:r>
            <w:r>
              <w:rPr>
                <w:b w:val="0"/>
                <w:i w:val="0"/>
              </w:rPr>
            </w:r>
          </w:p>
        </w:tc>
      </w:tr>
      <w:tr>
        <w:tc>
          <w:tcPr>
            <w:tcW w:type="dxa" w:w="4706"/>
          </w:tcPr>
          <w:p>
            <w:pPr>
              <w:pStyle w:val="Tabla"/>
            </w:pPr>
            <w:r/>
            <w:r>
              <w:rPr>
                <w:b w:val="0"/>
                <w:i w:val="0"/>
              </w:rPr>
              <w:t>4</w:t>
            </w:r>
          </w:p>
        </w:tc>
        <w:tc>
          <w:tcPr>
            <w:tcW w:type="dxa" w:w="4706"/>
          </w:tcPr>
          <w:p>
            <w:pPr>
              <w:pStyle w:val="Tabla"/>
            </w:pPr>
            <w:r/>
            <w:r>
              <w:rPr>
                <w:b w:val="0"/>
                <w:i w:val="0"/>
              </w:rPr>
            </w:r>
            <w:r>
              <w:rPr>
                <w:b/>
                <w:i w:val="0"/>
              </w:rPr>
              <w:t>No recomendados para menores de trece años</w:t>
            </w:r>
            <w:r>
              <w:rPr>
                <w:b w:val="0"/>
                <w:i w:val="0"/>
              </w:rPr>
            </w:r>
          </w:p>
        </w:tc>
      </w:tr>
      <w:tr>
        <w:tc>
          <w:tcPr>
            <w:tcW w:type="dxa" w:w="4706"/>
          </w:tcPr>
          <w:p>
            <w:pPr>
              <w:pStyle w:val="Tabla"/>
            </w:pPr>
            <w:r/>
            <w:r>
              <w:rPr>
                <w:b w:val="0"/>
                <w:i w:val="0"/>
              </w:rPr>
              <w:t>5</w:t>
            </w:r>
          </w:p>
        </w:tc>
        <w:tc>
          <w:tcPr>
            <w:tcW w:type="dxa" w:w="4706"/>
          </w:tcPr>
          <w:p>
            <w:pPr>
              <w:pStyle w:val="Tabla"/>
            </w:pPr>
            <w:r/>
            <w:r>
              <w:rPr>
                <w:b w:val="0"/>
                <w:i w:val="0"/>
              </w:rPr>
            </w:r>
            <w:r>
              <w:rPr>
                <w:b/>
                <w:i w:val="0"/>
              </w:rPr>
              <w:t>No recomendados para menores de dieciocho años</w:t>
            </w:r>
            <w:r>
              <w:rPr>
                <w:b w:val="0"/>
                <w:i w:val="0"/>
              </w:rPr>
            </w:r>
          </w:p>
        </w:tc>
      </w:tr>
    </w:tbl>
    <w:p>
      <w:pPr/>
    </w:p>
    <w:p>
      <w:pPr/>
      <w:r>
        <w:rPr>
          <w:b w:val="0"/>
          <w:i w:val="0"/>
        </w:rPr>
      </w:r>
      <w:r>
        <w:rPr>
          <w:b/>
          <w:i w:val="0"/>
        </w:rPr>
        <w:t>Y la clasificación no es sólo una etiqueta</w:t>
      </w:r>
      <w:r>
        <w:rPr>
          <w:b w:val="0"/>
          <w:i w:val="0"/>
        </w:rPr>
        <w:t>: el código exige que se le añada «</w:t>
      </w:r>
      <w:r>
        <w:rPr>
          <w:b/>
          <w:i w:val="0"/>
        </w:rPr>
        <w:t>una codificación</w:t>
      </w:r>
      <w:r>
        <w:t xml:space="preserve"> </w:t>
      </w:r>
      <w:r>
        <w:rPr>
          <w:b/>
          <w:i w:val="0"/>
        </w:rPr>
        <w:t>digital que permita el ejercicio del control parental</w:t>
      </w:r>
      <w:r>
        <w:rPr>
          <w:b w:val="0"/>
          <w:i w:val="0"/>
        </w:rPr>
        <w:t>», tanto en la televisión como en los servicios</w:t>
      </w:r>
      <w:r>
        <w:t xml:space="preserve"> </w:t>
      </w:r>
      <w:r>
        <w:rPr>
          <w:b w:val="0"/>
          <w:i w:val="0"/>
        </w:rPr>
        <w:t>conexos, interactivos y de información en línea.</w:t>
      </w:r>
    </w:p>
    <w:p>
      <w:pPr>
        <w:pStyle w:val="Heading3"/>
      </w:pPr>
      <w:r>
        <w:rPr>
          <w:b w:val="0"/>
          <w:i w:val="0"/>
        </w:rPr>
        <w:t>4.2.1 Los cuatro parámetros —y los otros dos</w:t>
      </w:r>
    </w:p>
    <w:p>
      <w:pPr/>
      <w:r>
        <w:rPr>
          <w:b w:val="0"/>
          <w:i w:val="0"/>
        </w:rPr>
      </w:r>
      <w:r>
        <w:rPr>
          <w:b/>
          <w:i w:val="0"/>
        </w:rPr>
        <w:t>La calificación por edades se decide analizando cuatro parámetros</w:t>
      </w:r>
      <w:r>
        <w:rPr>
          <w:b w:val="0"/>
          <w:i w:val="0"/>
        </w:rPr>
        <w:t>, dice el código, «</w:t>
      </w:r>
      <w:r>
        <w:rPr>
          <w:b/>
          <w:i w:val="0"/>
        </w:rPr>
        <w:t>que resultan</w:t>
      </w:r>
      <w:r>
        <w:t xml:space="preserve"> </w:t>
      </w:r>
      <w:r>
        <w:rPr>
          <w:b/>
          <w:i w:val="0"/>
        </w:rPr>
        <w:t>ser los más significativos</w:t>
      </w:r>
      <w:r>
        <w:rPr>
          <w:b w:val="0"/>
          <w:i w:val="0"/>
        </w:rPr>
        <w:t>»:</w:t>
      </w:r>
    </w:p>
    <w:p>
      <w:pPr>
        <w:pStyle w:val="Citadelanorma"/>
      </w:pPr>
      <w:r>
        <w:rPr>
          <w:b w:val="0"/>
          <w:i w:val="0"/>
        </w:rPr>
        <w:t>«</w:t>
      </w:r>
      <w:r>
        <w:rPr>
          <w:b/>
          <w:i w:val="0"/>
        </w:rPr>
        <w:t>I. Comportamientos sociales · II. Violencia · III. Conflictividad · IV. Sexo.</w:t>
      </w:r>
      <w:r>
        <w:rPr>
          <w:b w:val="0"/>
          <w:i w:val="0"/>
        </w:rPr>
        <w:t>»</w:t>
      </w:r>
    </w:p>
    <w:p>
      <w:pPr/>
      <w:r>
        <w:rPr>
          <w:b w:val="0"/>
          <w:i w:val="0"/>
        </w:rPr>
      </w:r>
      <w:r>
        <w:rPr>
          <w:b/>
          <w:i w:val="0"/>
        </w:rPr>
        <w:t>Y para las dos calificaciones más benignas —especialmente recomendados para la infancia y para</w:t>
      </w:r>
      <w:r>
        <w:t xml:space="preserve"> </w:t>
      </w:r>
      <w:r>
        <w:rPr>
          <w:b/>
          <w:i w:val="0"/>
        </w:rPr>
        <w:t>todos los públicos— se añaden otros dos</w:t>
      </w:r>
      <w:r>
        <w:rPr>
          <w:b w:val="0"/>
          <w:i w:val="0"/>
        </w:rPr>
        <w:t>:</w:t>
      </w:r>
    </w:p>
    <w:p>
      <w:pPr>
        <w:pStyle w:val="Citadelanorma"/>
      </w:pPr>
      <w:r>
        <w:rPr>
          <w:b w:val="0"/>
          <w:i w:val="0"/>
        </w:rPr>
        <w:t>«</w:t>
      </w:r>
      <w:r>
        <w:rPr>
          <w:b/>
          <w:i w:val="0"/>
        </w:rPr>
        <w:t>V. Retrato social e integración · VI. Expresión Artística</w:t>
      </w:r>
      <w:r>
        <w:rPr>
          <w:b w:val="0"/>
          <w:i w:val="0"/>
        </w:rPr>
        <w:t>»</w:t>
      </w:r>
    </w:p>
    <w:p>
      <w:pPr/>
      <w:r>
        <w:rPr>
          <w:b w:val="0"/>
          <w:i w:val="0"/>
        </w:rPr>
      </w:r>
      <w:r>
        <w:rPr>
          <w:b/>
          <w:i w:val="0"/>
        </w:rPr>
        <w:t>La asimetría tiene sentido y conviene entenderla</w:t>
      </w:r>
      <w:r>
        <w:rPr>
          <w:b w:val="0"/>
          <w:i w:val="0"/>
        </w:rPr>
        <w:t>: los cuatro primeros parámetros sirven para</w:t>
      </w:r>
      <w:r>
        <w:t xml:space="preserve"> </w:t>
      </w:r>
      <w:r>
        <w:rPr>
          <w:b w:val="0"/>
          <w:i w:val="0"/>
        </w:rPr>
      </w:r>
      <w:r>
        <w:rPr>
          <w:b/>
          <w:i w:val="0"/>
        </w:rPr>
        <w:t>restringir</w:t>
      </w:r>
      <w:r>
        <w:rPr>
          <w:b w:val="0"/>
          <w:i w:val="0"/>
        </w:rPr>
        <w:t xml:space="preserve">; los dos últimos, para </w:t>
      </w:r>
      <w:r>
        <w:rPr>
          <w:b/>
          <w:i w:val="0"/>
        </w:rPr>
        <w:t>valorar positivamente</w:t>
      </w:r>
      <w:r>
        <w:rPr>
          <w:b w:val="0"/>
          <w:i w:val="0"/>
        </w:rPr>
        <w:t xml:space="preserve"> un contenido. Un programa no se</w:t>
      </w:r>
      <w:r>
        <w:t xml:space="preserve"> </w:t>
      </w:r>
      <w:r>
        <w:rPr>
          <w:b w:val="0"/>
          <w:i w:val="0"/>
        </w:rPr>
        <w:t>califica «especialmente recomendado para la infancia» sólo por no tener violencia: hace falta además</w:t>
      </w:r>
      <w:r>
        <w:t xml:space="preserve"> </w:t>
      </w:r>
      <w:r>
        <w:rPr>
          <w:b w:val="0"/>
          <w:i w:val="0"/>
        </w:rPr>
        <w:t>que aporte algo.</w:t>
      </w:r>
    </w:p>
    <w:p>
      <w:pPr>
        <w:pStyle w:val="Heading3"/>
      </w:pPr>
      <w:r>
        <w:rPr>
          <w:b w:val="0"/>
          <w:i w:val="0"/>
        </w:rPr>
        <w:t>4.2.2 Qué hace subir la calificación</w:t>
      </w:r>
    </w:p>
    <w:p>
      <w:pPr/>
      <w:r>
        <w:rPr>
          <w:b w:val="0"/>
          <w:i w:val="0"/>
        </w:rPr>
        <w:t xml:space="preserve">El código desarrolla cada tramo con listas largas de conductas. </w:t>
      </w:r>
      <w:r>
        <w:rPr>
          <w:b/>
          <w:i w:val="0"/>
        </w:rPr>
        <w:t>No hay que memorizarlas, pero sí</w:t>
      </w:r>
      <w:r>
        <w:t xml:space="preserve"> </w:t>
      </w:r>
      <w:r>
        <w:rPr>
          <w:b/>
          <w:i w:val="0"/>
        </w:rPr>
        <w:t>conocer el criterio de cada escalón</w:t>
      </w:r>
      <w:r>
        <w:rPr>
          <w:b w:val="0"/>
          <w:i w:val="0"/>
        </w:rPr>
        <w:t>, que es lo que las ordena:</w:t>
      </w:r>
    </w:p>
    <w:p>
      <w:pPr>
        <w:pStyle w:val="ListBullet"/>
      </w:pPr>
      <w:r>
        <w:rPr>
          <w:b w:val="0"/>
          <w:i w:val="0"/>
        </w:rPr>
      </w:r>
      <w:r>
        <w:rPr>
          <w:b/>
          <w:i w:val="0"/>
        </w:rPr>
        <w:t>NR 7</w:t>
      </w:r>
      <w:r>
        <w:rPr>
          <w:b w:val="0"/>
          <w:i w:val="0"/>
        </w:rPr>
        <w:t xml:space="preserve"> — lo que un niño pequeño </w:t>
      </w:r>
      <w:r>
        <w:rPr>
          <w:b/>
          <w:i w:val="0"/>
        </w:rPr>
        <w:t>no puede entender ni contextualizar</w:t>
      </w:r>
      <w:r>
        <w:rPr>
          <w:b w:val="0"/>
          <w:i w:val="0"/>
        </w:rPr>
        <w:t>: comportamientos</w:t>
      </w:r>
      <w:r>
        <w:t xml:space="preserve"> </w:t>
      </w:r>
      <w:r>
        <w:rPr>
          <w:b w:val="0"/>
          <w:i w:val="0"/>
        </w:rPr>
        <w:t>«</w:t>
      </w:r>
      <w:r>
        <w:rPr>
          <w:b/>
          <w:i w:val="0"/>
        </w:rPr>
        <w:t>ininteligibles</w:t>
      </w:r>
      <w:r>
        <w:rPr>
          <w:b w:val="0"/>
          <w:i w:val="0"/>
        </w:rPr>
        <w:t>» para él, actitudes intolerantes, acciones contra los derechos humanos</w:t>
      </w:r>
      <w:r>
        <w:t xml:space="preserve"> </w:t>
      </w:r>
      <w:r>
        <w:rPr>
          <w:b w:val="0"/>
          <w:i w:val="0"/>
        </w:rPr>
        <w:t>presentadas sin crítica, conductas antisociales, y la mención de drogas ilícitas salvo con</w:t>
      </w:r>
      <w:r>
        <w:t xml:space="preserve"> </w:t>
      </w:r>
      <w:r>
        <w:rPr>
          <w:b w:val="0"/>
          <w:i w:val="0"/>
        </w:rPr>
        <w:t>finalidad educativa.</w:t>
      </w:r>
    </w:p>
    <w:p>
      <w:pPr>
        <w:pStyle w:val="ListBullet"/>
      </w:pPr>
      <w:r>
        <w:rPr>
          <w:b w:val="0"/>
          <w:i w:val="0"/>
        </w:rPr>
      </w:r>
      <w:r>
        <w:rPr>
          <w:b/>
          <w:i w:val="0"/>
        </w:rPr>
        <w:t>NR 13</w:t>
      </w:r>
      <w:r>
        <w:rPr>
          <w:b w:val="0"/>
          <w:i w:val="0"/>
        </w:rPr>
        <w:t xml:space="preserve"> — lo que un adolescente </w:t>
      </w:r>
      <w:r>
        <w:rPr>
          <w:b/>
          <w:i w:val="0"/>
        </w:rPr>
        <w:t>puede entender y por tanto imitar</w:t>
      </w:r>
      <w:r>
        <w:rPr>
          <w:b w:val="0"/>
          <w:i w:val="0"/>
        </w:rPr>
        <w:t>: la descripción «</w:t>
      </w:r>
      <w:r>
        <w:rPr>
          <w:b/>
          <w:i w:val="0"/>
        </w:rPr>
        <w:t>neutral o</w:t>
      </w:r>
      <w:r>
        <w:t xml:space="preserve"> </w:t>
      </w:r>
      <w:r>
        <w:rPr>
          <w:b/>
          <w:i w:val="0"/>
        </w:rPr>
        <w:t>no valorativa</w:t>
      </w:r>
      <w:r>
        <w:rPr>
          <w:b w:val="0"/>
          <w:i w:val="0"/>
        </w:rPr>
        <w:t>» de conductas incívicas o ilegales, los comportamientos que inciten a la imitación,</w:t>
      </w:r>
      <w:r>
        <w:t xml:space="preserve"> </w:t>
      </w:r>
      <w:r>
        <w:rPr>
          <w:b w:val="0"/>
          <w:i w:val="0"/>
        </w:rPr>
        <w:t xml:space="preserve">la presentación </w:t>
      </w:r>
      <w:r>
        <w:rPr>
          <w:b/>
          <w:i w:val="0"/>
        </w:rPr>
        <w:t>positiva</w:t>
      </w:r>
      <w:r>
        <w:rPr>
          <w:b w:val="0"/>
          <w:i w:val="0"/>
        </w:rPr>
        <w:t xml:space="preserve"> de la corrupción institucional, la violencia «</w:t>
      </w:r>
      <w:r>
        <w:rPr>
          <w:b/>
          <w:i w:val="0"/>
        </w:rPr>
        <w:t>como forma de</w:t>
      </w:r>
      <w:r>
        <w:t xml:space="preserve"> </w:t>
      </w:r>
      <w:r>
        <w:rPr>
          <w:b/>
          <w:i w:val="0"/>
        </w:rPr>
        <w:t>solucionar los problemas</w:t>
      </w:r>
      <w:r>
        <w:rPr>
          <w:b w:val="0"/>
          <w:i w:val="0"/>
        </w:rPr>
        <w:t>» y la presentación «</w:t>
      </w:r>
      <w:r>
        <w:rPr>
          <w:b/>
          <w:i w:val="0"/>
        </w:rPr>
        <w:t>realista, cruel o detallada</w:t>
      </w:r>
      <w:r>
        <w:rPr>
          <w:b w:val="0"/>
          <w:i w:val="0"/>
        </w:rPr>
        <w:t>» de actos violentos.</w:t>
      </w:r>
    </w:p>
    <w:p>
      <w:pPr>
        <w:pStyle w:val="ListBullet"/>
      </w:pPr>
      <w:r>
        <w:rPr>
          <w:b w:val="0"/>
          <w:i w:val="0"/>
        </w:rPr>
      </w:r>
      <w:r>
        <w:rPr>
          <w:b/>
          <w:i w:val="0"/>
        </w:rPr>
        <w:t>NR 18</w:t>
      </w:r>
      <w:r>
        <w:rPr>
          <w:b w:val="0"/>
          <w:i w:val="0"/>
        </w:rPr>
        <w:t xml:space="preserve"> — lo que ya no es cuestión de comprensión sino de contenido: la representación</w:t>
      </w:r>
      <w:r>
        <w:t xml:space="preserve"> </w:t>
      </w:r>
      <w:r>
        <w:rPr>
          <w:b w:val="0"/>
          <w:i w:val="0"/>
        </w:rPr>
        <w:t>«</w:t>
      </w:r>
      <w:r>
        <w:rPr>
          <w:b/>
          <w:i w:val="0"/>
        </w:rPr>
        <w:t>positiva y complaciente</w:t>
      </w:r>
      <w:r>
        <w:rPr>
          <w:b w:val="0"/>
          <w:i w:val="0"/>
        </w:rPr>
        <w:t>» de actitudes intolerantes, la violencia física explícita con</w:t>
      </w:r>
      <w:r>
        <w:t xml:space="preserve"> </w:t>
      </w:r>
      <w:r>
        <w:rPr>
          <w:b w:val="0"/>
          <w:i w:val="0"/>
        </w:rPr>
        <w:t>resultados graves, «</w:t>
      </w:r>
      <w:r>
        <w:rPr>
          <w:b/>
          <w:i w:val="0"/>
        </w:rPr>
        <w:t>la presentación minuciosa de torturas, homicidios y otras violaciones</w:t>
      </w:r>
      <w:r>
        <w:rPr>
          <w:b w:val="0"/>
          <w:i w:val="0"/>
        </w:rPr>
        <w:t>» de</w:t>
      </w:r>
      <w:r>
        <w:t xml:space="preserve"> </w:t>
      </w:r>
      <w:r>
        <w:rPr>
          <w:b w:val="0"/>
          <w:i w:val="0"/>
        </w:rPr>
        <w:t>derechos, y las relaciones sexuales «</w:t>
      </w:r>
      <w:r>
        <w:rPr>
          <w:b/>
          <w:i w:val="0"/>
        </w:rPr>
        <w:t>de forma obscena</w:t>
      </w:r>
      <w:r>
        <w:rPr>
          <w:b w:val="0"/>
          <w:i w:val="0"/>
        </w:rPr>
        <w:t>».</w:t>
      </w:r>
    </w:p>
    <w:p>
      <w:pPr/>
      <w:r>
        <w:rPr>
          <w:b w:val="0"/>
          <w:i w:val="0"/>
        </w:rPr>
      </w:r>
      <w:r>
        <w:rPr>
          <w:b/>
          <w:i w:val="0"/>
        </w:rPr>
        <w:t>El hilo que recorre los tres escalones es el mismo</w:t>
      </w:r>
      <w:r>
        <w:rPr>
          <w:b w:val="0"/>
          <w:i w:val="0"/>
        </w:rPr>
        <w:t xml:space="preserve">: no importa tanto </w:t>
      </w:r>
      <w:r>
        <w:rPr>
          <w:b/>
          <w:i w:val="0"/>
        </w:rPr>
        <w:t>qué</w:t>
      </w:r>
      <w:r>
        <w:rPr>
          <w:b w:val="0"/>
          <w:i w:val="0"/>
        </w:rPr>
        <w:t xml:space="preserve"> se muestra como</w:t>
      </w:r>
      <w:r>
        <w:t xml:space="preserve"> </w:t>
      </w:r>
      <w:r>
        <w:rPr>
          <w:b w:val="0"/>
          <w:i w:val="0"/>
        </w:rPr>
      </w:r>
      <w:r>
        <w:rPr>
          <w:b/>
          <w:i w:val="0"/>
        </w:rPr>
        <w:t>cómo</w:t>
      </w:r>
      <w:r>
        <w:rPr>
          <w:b w:val="0"/>
          <w:i w:val="0"/>
        </w:rPr>
        <w:t xml:space="preserve"> se muestra. Lo que sube la calificación es la presentación </w:t>
      </w:r>
      <w:r>
        <w:rPr>
          <w:b/>
          <w:i w:val="0"/>
        </w:rPr>
        <w:t>positiva, complaciente,</w:t>
      </w:r>
      <w:r>
        <w:t xml:space="preserve"> </w:t>
      </w:r>
      <w:r>
        <w:rPr>
          <w:b/>
          <w:i w:val="0"/>
        </w:rPr>
        <w:t>neutral, detallada o gratuita</w:t>
      </w:r>
      <w:r>
        <w:rPr>
          <w:b w:val="0"/>
          <w:i w:val="0"/>
        </w:rPr>
        <w:t>; la misma materia tratada con finalidad educativa o crítica baja de</w:t>
      </w:r>
      <w:r>
        <w:t xml:space="preserve"> </w:t>
      </w:r>
      <w:r>
        <w:rPr>
          <w:b w:val="0"/>
          <w:i w:val="0"/>
        </w:rPr>
        <w:t xml:space="preserve">tramo. </w:t>
      </w:r>
      <w:r>
        <w:rPr>
          <w:b/>
          <w:i w:val="0"/>
        </w:rPr>
        <w:t>Esa palabra —«presentación»— es la que hay que retener.</w:t>
      </w:r>
      <w:r>
        <w:rPr>
          <w:b w:val="0"/>
          <w:i w:val="0"/>
        </w:rPr>
      </w:r>
    </w:p>
    <w:p>
      <w:pPr>
        <w:pStyle w:val="Separador"/>
        <w:pBdr>
          <w:bottom w:val="single" w:sz="4" w:color="BBBBBB"/>
        </w:pBdr>
      </w:pPr>
    </w:p>
    <w:p>
      <w:pPr>
        <w:pStyle w:val="Heading2"/>
      </w:pPr>
      <w:r>
        <w:rPr>
          <w:b w:val="0"/>
          <w:i w:val="0"/>
        </w:rPr>
        <w:t>4.3 La señalización: qué se ve y qué se oye</w:t>
      </w:r>
    </w:p>
    <w:p>
      <w:pPr>
        <w:pStyle w:val="Heading3"/>
      </w:pPr>
      <w:r>
        <w:rPr>
          <w:b w:val="0"/>
          <w:i w:val="0"/>
        </w:rPr>
        <w:t>4.3.1 Advertencias ópticas</w:t>
      </w:r>
    </w:p>
    <w:p>
      <w:pPr/>
      <w:r>
        <w:rPr>
          <w:b w:val="0"/>
          <w:i w:val="0"/>
        </w:rPr>
      </w:r>
      <w:r>
        <w:rPr>
          <w:b/>
          <w:i w:val="0"/>
        </w:rPr>
        <w:t>Cinco calificaciones, cinco señales</w:t>
      </w:r>
      <w:r>
        <w:rPr>
          <w:b w:val="0"/>
          <w:i w:val="0"/>
        </w:rPr>
        <w:t xml:space="preserve">, y </w:t>
      </w:r>
      <w:r>
        <w:rPr>
          <w:b/>
          <w:i w:val="0"/>
        </w:rPr>
        <w:t>una de ellas es la ausencia de señal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Calificación</w:t>
            </w:r>
          </w:p>
        </w:tc>
        <w:tc>
          <w:tcPr>
            <w:tcW w:type="dxa" w:w="4706"/>
            <w:shd w:val="clear" w:color="auto" w:fill="E4E4E4"/>
          </w:tcPr>
          <w:p>
            <w:pPr>
              <w:pStyle w:val="Tablacabecera"/>
            </w:pPr>
            <w:r/>
            <w:r>
              <w:rPr>
                <w:b w:val="0"/>
                <w:i w:val="0"/>
              </w:rPr>
              <w:t>Símbolo</w:t>
            </w:r>
          </w:p>
        </w:tc>
      </w:tr>
      <w:tr>
        <w:tc>
          <w:tcPr>
            <w:tcW w:type="dxa" w:w="4706"/>
          </w:tcPr>
          <w:p>
            <w:pPr>
              <w:pStyle w:val="Tabla"/>
            </w:pPr>
            <w:r/>
            <w:r>
              <w:rPr>
                <w:b w:val="0"/>
                <w:i w:val="0"/>
              </w:rPr>
              <w:t>Especialmente recomendado para la infancia</w:t>
            </w:r>
          </w:p>
        </w:tc>
        <w:tc>
          <w:tcPr>
            <w:tcW w:type="dxa" w:w="4706"/>
          </w:tcPr>
          <w:p>
            <w:pPr>
              <w:pStyle w:val="Tabla"/>
            </w:pPr>
            <w:r/>
            <w:r>
              <w:rPr>
                <w:b w:val="0"/>
                <w:i w:val="0"/>
              </w:rPr>
            </w:r>
            <w:r>
              <w:rPr>
                <w:b/>
                <w:i w:val="0"/>
              </w:rPr>
              <w:t>Símbolo de color verde</w:t>
            </w:r>
            <w:r>
              <w:rPr>
                <w:b w:val="0"/>
                <w:i w:val="0"/>
              </w:rPr>
            </w:r>
          </w:p>
        </w:tc>
      </w:tr>
      <w:tr>
        <w:tc>
          <w:tcPr>
            <w:tcW w:type="dxa" w:w="4706"/>
          </w:tcPr>
          <w:p>
            <w:pPr>
              <w:pStyle w:val="Tabla"/>
            </w:pPr>
            <w:r/>
            <w:r>
              <w:rPr>
                <w:b w:val="0"/>
                <w:i w:val="0"/>
              </w:rPr>
              <w:t>Para todos los públicos</w:t>
            </w:r>
          </w:p>
        </w:tc>
        <w:tc>
          <w:tcPr>
            <w:tcW w:type="dxa" w:w="4706"/>
          </w:tcPr>
          <w:p>
            <w:pPr>
              <w:pStyle w:val="Tabla"/>
            </w:pPr>
            <w:r/>
            <w:r>
              <w:rPr>
                <w:b w:val="0"/>
                <w:i w:val="0"/>
              </w:rPr>
            </w:r>
            <w:r>
              <w:rPr>
                <w:b/>
                <w:i w:val="0"/>
              </w:rPr>
              <w:t>Ausencia de símbolo</w:t>
            </w:r>
            <w:r>
              <w:rPr>
                <w:b w:val="0"/>
                <w:i w:val="0"/>
              </w:rPr>
            </w:r>
          </w:p>
        </w:tc>
      </w:tr>
      <w:tr>
        <w:tc>
          <w:tcPr>
            <w:tcW w:type="dxa" w:w="4706"/>
          </w:tcPr>
          <w:p>
            <w:pPr>
              <w:pStyle w:val="Tabla"/>
            </w:pPr>
            <w:r/>
            <w:r>
              <w:rPr>
                <w:b w:val="0"/>
                <w:i w:val="0"/>
              </w:rPr>
              <w:t>No recomendado para menores de 7 años</w:t>
            </w:r>
          </w:p>
        </w:tc>
        <w:tc>
          <w:tcPr>
            <w:tcW w:type="dxa" w:w="4706"/>
          </w:tcPr>
          <w:p>
            <w:pPr>
              <w:pStyle w:val="Tabla"/>
            </w:pPr>
            <w:r/>
            <w:r>
              <w:rPr>
                <w:b w:val="0"/>
                <w:i w:val="0"/>
              </w:rPr>
            </w:r>
            <w:r>
              <w:rPr>
                <w:b/>
                <w:i w:val="0"/>
              </w:rPr>
              <w:t>Símbolo amarillo con la cifra 7</w:t>
            </w:r>
            <w:r>
              <w:rPr>
                <w:b w:val="0"/>
                <w:i w:val="0"/>
              </w:rPr>
            </w:r>
          </w:p>
        </w:tc>
      </w:tr>
      <w:tr>
        <w:tc>
          <w:tcPr>
            <w:tcW w:type="dxa" w:w="4706"/>
          </w:tcPr>
          <w:p>
            <w:pPr>
              <w:pStyle w:val="Tabla"/>
            </w:pPr>
            <w:r/>
            <w:r>
              <w:rPr>
                <w:b w:val="0"/>
                <w:i w:val="0"/>
              </w:rPr>
              <w:t>No recomendado para menores de 13 años</w:t>
            </w:r>
          </w:p>
        </w:tc>
        <w:tc>
          <w:tcPr>
            <w:tcW w:type="dxa" w:w="4706"/>
          </w:tcPr>
          <w:p>
            <w:pPr>
              <w:pStyle w:val="Tabla"/>
            </w:pPr>
            <w:r/>
            <w:r>
              <w:rPr>
                <w:b w:val="0"/>
                <w:i w:val="0"/>
              </w:rPr>
            </w:r>
            <w:r>
              <w:rPr>
                <w:b/>
                <w:i w:val="0"/>
              </w:rPr>
              <w:t>Símbolo amarillo con la cifra 13</w:t>
            </w:r>
            <w:r>
              <w:rPr>
                <w:b w:val="0"/>
                <w:i w:val="0"/>
              </w:rPr>
            </w:r>
          </w:p>
        </w:tc>
      </w:tr>
      <w:tr>
        <w:tc>
          <w:tcPr>
            <w:tcW w:type="dxa" w:w="4706"/>
          </w:tcPr>
          <w:p>
            <w:pPr>
              <w:pStyle w:val="Tabla"/>
            </w:pPr>
            <w:r/>
            <w:r>
              <w:rPr>
                <w:b w:val="0"/>
                <w:i w:val="0"/>
              </w:rPr>
              <w:t>No recomendado para menores de 18 años</w:t>
            </w:r>
          </w:p>
        </w:tc>
        <w:tc>
          <w:tcPr>
            <w:tcW w:type="dxa" w:w="4706"/>
          </w:tcPr>
          <w:p>
            <w:pPr>
              <w:pStyle w:val="Tabla"/>
            </w:pPr>
            <w:r/>
            <w:r>
              <w:rPr>
                <w:b w:val="0"/>
                <w:i w:val="0"/>
              </w:rPr>
            </w:r>
            <w:r>
              <w:rPr>
                <w:b/>
                <w:i w:val="0"/>
              </w:rPr>
              <w:t>Símbolo rojo con la cifra 18</w:t>
            </w:r>
            <w:r>
              <w:rPr>
                <w:b w:val="0"/>
                <w:i w:val="0"/>
              </w:rPr>
            </w:r>
          </w:p>
        </w:tc>
      </w:tr>
    </w:tbl>
    <w:p>
      <w:pPr/>
    </w:p>
    <w:p>
      <w:pPr/>
      <w:r>
        <w:rPr>
          <w:b w:val="0"/>
          <w:i w:val="0"/>
        </w:rPr>
      </w:r>
      <w:r>
        <w:rPr>
          <w:b/>
          <w:i w:val="0"/>
        </w:rPr>
        <w:t>Amarillo para los dos tramos intermedios y rojo sólo para el de dieciocho.</w:t>
      </w:r>
      <w:r>
        <w:rPr>
          <w:b w:val="0"/>
          <w:i w:val="0"/>
        </w:rPr>
        <w:t xml:space="preserve"> El color no distingue</w:t>
      </w:r>
      <w:r>
        <w:t xml:space="preserve"> </w:t>
      </w:r>
      <w:r>
        <w:rPr>
          <w:b w:val="0"/>
          <w:i w:val="0"/>
        </w:rPr>
        <w:t>7 de 13; los distingue la cifra dentro del símbolo.</w:t>
      </w:r>
    </w:p>
    <w:p>
      <w:pPr/>
      <w:r>
        <w:rPr>
          <w:b w:val="0"/>
          <w:i w:val="0"/>
        </w:rPr>
      </w:r>
      <w:r>
        <w:rPr>
          <w:b/>
          <w:i w:val="0"/>
        </w:rPr>
        <w:t>Cuánto tiempo se mantiene el símbolo.</w:t>
      </w:r>
      <w:r>
        <w:rPr>
          <w:b w:val="0"/>
          <w:i w:val="0"/>
        </w:rPr>
        <w:t xml:space="preserve"> El código distingue dos regímenes:</w:t>
      </w:r>
    </w:p>
    <w:p>
      <w:pPr>
        <w:pStyle w:val="Citadelanorma"/>
      </w:pPr>
      <w:r>
        <w:rPr>
          <w:b w:val="0"/>
          <w:i w:val="0"/>
        </w:rPr>
        <w:t>«</w:t>
      </w:r>
      <w:r>
        <w:rPr>
          <w:b/>
          <w:i w:val="0"/>
        </w:rPr>
        <w:t>El indicador visual deberá mantenerse durante toda la duración del contenido en los siguientes</w:t>
      </w:r>
      <w:r>
        <w:t xml:space="preserve"> </w:t>
      </w:r>
      <w:r>
        <w:rPr>
          <w:b/>
          <w:i w:val="0"/>
        </w:rPr>
        <w:t>casos: – En todos los contenidos televisivos emitidos entre las 6:00 y las 22:00 horas.</w:t>
      </w:r>
      <w:r>
        <w:rPr>
          <w:b w:val="0"/>
          <w:i w:val="0"/>
        </w:rPr>
        <w:t>»</w:t>
      </w:r>
    </w:p>
    <w:p>
      <w:pPr/>
      <w:r>
        <w:rPr>
          <w:b w:val="0"/>
          <w:i w:val="0"/>
        </w:rPr>
        <w:t>Y fuera de ese horario, «</w:t>
      </w:r>
      <w:r>
        <w:rPr>
          <w:b/>
          <w:i w:val="0"/>
        </w:rPr>
        <w:t>el símbolo gráfico permanecerá en pantalla al menos durante veinte</w:t>
      </w:r>
      <w:r>
        <w:t xml:space="preserve"> </w:t>
      </w:r>
      <w:r>
        <w:rPr>
          <w:b/>
          <w:i w:val="0"/>
        </w:rPr>
        <w:t>segundos, al comienzo de la emisión</w:t>
      </w:r>
      <w:r>
        <w:rPr>
          <w:b w:val="0"/>
          <w:i w:val="0"/>
        </w:rPr>
        <w:t>[…]</w:t>
      </w:r>
      <w:r>
        <w:rPr>
          <w:b/>
          <w:i w:val="0"/>
        </w:rPr>
        <w:t>y al reanudarse ésta, después de cada interrupción</w:t>
      </w:r>
      <w:r>
        <w:rPr>
          <w:b w:val="0"/>
          <w:i w:val="0"/>
        </w:rPr>
        <w:t>». En</w:t>
      </w:r>
      <w:r>
        <w:t xml:space="preserve"> </w:t>
      </w:r>
      <w:r>
        <w:rPr>
          <w:b w:val="0"/>
          <w:i w:val="0"/>
        </w:rPr>
        <w:t xml:space="preserve">los contenidos sin interrupciones, se inserta </w:t>
      </w:r>
      <w:r>
        <w:rPr>
          <w:b/>
          <w:i w:val="0"/>
        </w:rPr>
        <w:t>cada veinte minutos</w:t>
      </w:r>
      <w:r>
        <w:rPr>
          <w:b w:val="0"/>
          <w:i w:val="0"/>
        </w:rPr>
        <w:t>.</w:t>
      </w:r>
    </w:p>
    <w:p>
      <w:pPr/>
      <w:r>
        <w:rPr>
          <w:b w:val="0"/>
          <w:i w:val="0"/>
        </w:rPr>
      </w:r>
      <w:r>
        <w:rPr>
          <w:b/>
          <w:i w:val="0"/>
        </w:rPr>
        <w:t>Además</w:t>
      </w:r>
      <w:r>
        <w:rPr>
          <w:b w:val="0"/>
          <w:i w:val="0"/>
        </w:rPr>
        <w:t>, y con independencia de la hora, los contenidos que puedan resultar perjudiciales «</w:t>
      </w:r>
      <w:r>
        <w:rPr>
          <w:b/>
          <w:i w:val="0"/>
        </w:rPr>
        <w:t>deberán</w:t>
      </w:r>
      <w:r>
        <w:t xml:space="preserve"> </w:t>
      </w:r>
      <w:r>
        <w:rPr>
          <w:b/>
          <w:i w:val="0"/>
        </w:rPr>
        <w:t>ir siempre precedidos por un aviso visual y acústico</w:t>
      </w:r>
      <w:r>
        <w:rPr>
          <w:b w:val="0"/>
          <w:i w:val="0"/>
        </w:rPr>
        <w:t>».</w:t>
      </w:r>
    </w:p>
    <w:p>
      <w:pPr>
        <w:pStyle w:val="Heading3"/>
      </w:pPr>
      <w:r>
        <w:rPr>
          <w:b w:val="0"/>
          <w:i w:val="0"/>
        </w:rPr>
        <w:t>4.3.2 Advertencias acústicas</w:t>
      </w:r>
    </w:p>
    <w:p>
      <w:pPr/>
      <w:r>
        <w:rPr>
          <w:b w:val="0"/>
          <w:i w:val="0"/>
        </w:rPr>
      </w:r>
      <w:r>
        <w:rPr>
          <w:b/>
          <w:i w:val="0"/>
        </w:rPr>
        <w:t>Una señal sonora homogénea</w:t>
      </w:r>
      <w:r>
        <w:rPr>
          <w:b w:val="0"/>
          <w:i w:val="0"/>
        </w:rPr>
        <w:t xml:space="preserve"> para todos los contenidos televisivos, más «</w:t>
      </w:r>
      <w:r>
        <w:rPr>
          <w:b/>
          <w:i w:val="0"/>
        </w:rPr>
        <w:t>un mensaje sonoro de</w:t>
      </w:r>
      <w:r>
        <w:t xml:space="preserve"> </w:t>
      </w:r>
      <w:r>
        <w:rPr>
          <w:b/>
          <w:i w:val="0"/>
        </w:rPr>
        <w:t>advertencia en todos los contenidos no recomendados para menores de 18 años</w:t>
      </w:r>
      <w:r>
        <w:rPr>
          <w:b w:val="0"/>
          <w:i w:val="0"/>
        </w:rPr>
        <w:t>».</w:t>
      </w:r>
    </w:p>
    <w:p>
      <w:pPr/>
      <w:r>
        <w:rPr>
          <w:b w:val="0"/>
          <w:i w:val="0"/>
        </w:rPr>
      </w:r>
      <w:r>
        <w:rPr>
          <w:b/>
          <w:i w:val="0"/>
        </w:rPr>
        <w:t>Y una obligación que recae sobre las personas, no sobre la máquina</w:t>
      </w:r>
      <w:r>
        <w:rPr>
          <w:b w:val="0"/>
          <w:i w:val="0"/>
        </w:rPr>
        <w:t>:</w:t>
      </w:r>
    </w:p>
    <w:p>
      <w:pPr>
        <w:pStyle w:val="Citadelanorma"/>
      </w:pPr>
      <w:r>
        <w:rPr>
          <w:b w:val="0"/>
          <w:i w:val="0"/>
        </w:rPr>
        <w:t>«</w:t>
      </w:r>
      <w:r>
        <w:rPr>
          <w:b/>
          <w:i w:val="0"/>
        </w:rPr>
        <w:t>Asimismo, dentro del horario de protección de los derechos del menor definido por la Ley 7/2010</w:t>
      </w:r>
      <w:r>
        <w:t xml:space="preserve"> </w:t>
      </w:r>
      <w:r>
        <w:rPr>
          <w:b/>
          <w:i w:val="0"/>
        </w:rPr>
        <w:t>(6:00 a 22:00h) los presentadores de los programas deberán advertir siempre sobre la emisión de</w:t>
      </w:r>
      <w:r>
        <w:t xml:space="preserve"> </w:t>
      </w:r>
      <w:r>
        <w:rPr>
          <w:b/>
          <w:i w:val="0"/>
        </w:rPr>
        <w:t>secuencias que pudieran considerarse poco adecuadas para menores.</w:t>
      </w:r>
      <w:r>
        <w:rPr>
          <w:b w:val="0"/>
          <w:i w:val="0"/>
        </w:rPr>
        <w:t>»</w:t>
      </w:r>
    </w:p>
    <w:p>
      <w:pPr/>
      <w:r>
        <w:rPr>
          <w:b w:val="0"/>
          <w:i w:val="0"/>
        </w:rPr>
      </w:r>
      <w:r>
        <w:rPr>
          <w:b/>
          <w:i w:val="0"/>
        </w:rPr>
        <w:t>En radio el régimen es distinto y más simple</w:t>
      </w:r>
      <w:r>
        <w:rPr>
          <w:b w:val="0"/>
          <w:i w:val="0"/>
        </w:rPr>
        <w:t>: los contenidos radiofónicos que no sean</w:t>
      </w:r>
      <w:r>
        <w:t xml:space="preserve"> </w:t>
      </w:r>
      <w:r>
        <w:rPr>
          <w:b w:val="0"/>
          <w:i w:val="0"/>
        </w:rPr>
        <w:t>recomendables para menores de dieciocho años «</w:t>
      </w:r>
      <w:r>
        <w:rPr>
          <w:b/>
          <w:i w:val="0"/>
        </w:rPr>
        <w:t>irán precedidos de una señal sonora, homogénea,</w:t>
      </w:r>
      <w:r>
        <w:t xml:space="preserve"> </w:t>
      </w:r>
      <w:r>
        <w:rPr>
          <w:b/>
          <w:i w:val="0"/>
        </w:rPr>
        <w:t>repetida 3 veces, más un mensaje sonoro de advertencia</w:t>
      </w:r>
      <w:r>
        <w:rPr>
          <w:b w:val="0"/>
          <w:i w:val="0"/>
        </w:rPr>
        <w:t xml:space="preserve">». </w:t>
      </w:r>
      <w:r>
        <w:rPr>
          <w:b/>
          <w:i w:val="0"/>
        </w:rPr>
        <w:t>Tres repeticiones</w:t>
      </w:r>
      <w:r>
        <w:rPr>
          <w:b w:val="0"/>
          <w:i w:val="0"/>
        </w:rPr>
        <w:t>, y sólo para el</w:t>
      </w:r>
      <w:r>
        <w:t xml:space="preserve"> </w:t>
      </w:r>
      <w:r>
        <w:rPr>
          <w:b w:val="0"/>
          <w:i w:val="0"/>
        </w:rPr>
        <w:t>tramo de dieciocho.</w:t>
      </w:r>
    </w:p>
    <w:p>
      <w:pPr/>
      <w:r>
        <w:rPr>
          <w:b w:val="0"/>
          <w:i w:val="0"/>
        </w:rPr>
      </w:r>
      <w:r>
        <w:rPr>
          <w:b/>
          <w:i w:val="0"/>
        </w:rPr>
        <w:t>Las señales sonoras no las inventa RTVE</w:t>
      </w:r>
      <w:r>
        <w:rPr>
          <w:b w:val="0"/>
          <w:i w:val="0"/>
        </w:rPr>
        <w:t>: son las que «</w:t>
      </w:r>
      <w:r>
        <w:rPr>
          <w:b/>
          <w:i w:val="0"/>
        </w:rPr>
        <w:t>se encuentra</w:t>
      </w:r>
      <w:r>
        <w:rPr>
          <w:b w:val="0"/>
          <w:i w:val="0"/>
        </w:rPr>
        <w:t xml:space="preserve">[n] </w:t>
      </w:r>
      <w:r>
        <w:rPr>
          <w:b/>
          <w:i w:val="0"/>
        </w:rPr>
        <w:t>deposita</w:t>
      </w:r>
      <w:r>
        <w:rPr>
          <w:b w:val="0"/>
          <w:i w:val="0"/>
        </w:rPr>
        <w:t xml:space="preserve">[das] </w:t>
      </w:r>
      <w:r>
        <w:rPr>
          <w:b/>
          <w:i w:val="0"/>
        </w:rPr>
        <w:t>en</w:t>
      </w:r>
      <w:r>
        <w:t xml:space="preserve"> </w:t>
      </w:r>
      <w:r>
        <w:rPr>
          <w:b/>
          <w:i w:val="0"/>
        </w:rPr>
        <w:t>la Secretaría de Estado de Telecomunicaciones y para la Sociedad de la Información</w:t>
      </w:r>
      <w:r>
        <w:rPr>
          <w:b w:val="0"/>
          <w:i w:val="0"/>
        </w:rPr>
        <w:t>».</w:t>
      </w:r>
    </w:p>
    <w:p>
      <w:pPr>
        <w:pStyle w:val="Separador"/>
        <w:pBdr>
          <w:bottom w:val="single" w:sz="4" w:color="BBBBBB"/>
        </w:pBdr>
      </w:pPr>
    </w:p>
    <w:p>
      <w:pPr>
        <w:pStyle w:val="Heading2"/>
      </w:pPr>
      <w:r>
        <w:rPr>
          <w:b w:val="0"/>
          <w:i w:val="0"/>
        </w:rPr>
        <w:t>4.4 El horario de protección y las franjas reforzadas</w:t>
      </w:r>
    </w:p>
    <w:p>
      <w:pPr/>
      <w:r>
        <w:rPr>
          <w:b w:val="0"/>
          <w:i w:val="0"/>
        </w:rPr>
      </w:r>
      <w:r>
        <w:rPr>
          <w:b/>
          <w:i w:val="0"/>
        </w:rPr>
        <w:t>Éste es el epígrafe del que salen las dos preguntas del examen</w:t>
      </w:r>
      <w:r>
        <w:rPr>
          <w:b w:val="0"/>
          <w:i w:val="0"/>
        </w:rPr>
        <w:t>, y el código lo dice en dos</w:t>
      </w:r>
      <w:r>
        <w:t xml:space="preserve"> </w:t>
      </w:r>
      <w:r>
        <w:rPr>
          <w:b w:val="0"/>
          <w:i w:val="0"/>
        </w:rPr>
        <w:t>párrafos consecutivos.</w:t>
      </w:r>
    </w:p>
    <w:p>
      <w:pPr>
        <w:pStyle w:val="Heading3"/>
      </w:pPr>
      <w:r>
        <w:rPr>
          <w:b w:val="0"/>
          <w:i w:val="0"/>
        </w:rPr>
        <w:t>4.4.1 El horario legal de protección</w:t>
      </w:r>
    </w:p>
    <w:p>
      <w:pPr>
        <w:pStyle w:val="Citadelanorma"/>
      </w:pPr>
      <w:r>
        <w:rPr>
          <w:b w:val="0"/>
          <w:i w:val="0"/>
        </w:rPr>
        <w:t>«</w:t>
      </w:r>
      <w:r>
        <w:rPr>
          <w:b/>
          <w:i w:val="0"/>
        </w:rPr>
        <w:t>Con carácter general, y de acuerdo a las previsiones de la Ley 7/2010, el horario legal de</w:t>
      </w:r>
      <w:r>
        <w:t xml:space="preserve"> </w:t>
      </w:r>
      <w:r>
        <w:rPr>
          <w:b/>
          <w:i w:val="0"/>
        </w:rPr>
        <w:t>protección de los menores queda fijado entre las 06:00 y las 22:00 horas.</w:t>
      </w:r>
      <w:r>
        <w:rPr>
          <w:b w:val="0"/>
          <w:i w:val="0"/>
        </w:rPr>
        <w:t>»</w:t>
      </w:r>
    </w:p>
    <w:p>
      <w:pPr/>
      <w:r>
        <w:rPr>
          <w:b w:val="0"/>
          <w:i w:val="0"/>
        </w:rPr>
      </w:r>
      <w:r>
        <w:rPr>
          <w:b/>
          <w:i w:val="0"/>
        </w:rPr>
        <w:t>Dieciséis horas al día</w:t>
      </w:r>
      <w:r>
        <w:rPr>
          <w:b w:val="0"/>
          <w:i w:val="0"/>
        </w:rPr>
        <w:t>, y el propio código precisa que dentro de ese horario «</w:t>
      </w:r>
      <w:r>
        <w:rPr>
          <w:b/>
          <w:i w:val="0"/>
        </w:rPr>
        <w:t>se incluye tanto</w:t>
      </w:r>
      <w:r>
        <w:t xml:space="preserve"> </w:t>
      </w:r>
      <w:r>
        <w:rPr>
          <w:b/>
          <w:i w:val="0"/>
        </w:rPr>
        <w:t>a la infancia como a la juventud</w:t>
      </w:r>
      <w:r>
        <w:rPr>
          <w:b w:val="0"/>
          <w:i w:val="0"/>
        </w:rPr>
        <w:t>», que es exactamente lo que dice el enunciado del examen.</w:t>
      </w:r>
    </w:p>
    <w:p>
      <w:pPr>
        <w:pStyle w:val="Heading3"/>
      </w:pPr>
      <w:r>
        <w:rPr>
          <w:b w:val="0"/>
          <w:i w:val="0"/>
        </w:rPr>
        <w:t>4.4.2 Las franjas de protección reforzada</w:t>
      </w:r>
    </w:p>
    <w:p>
      <w:pPr/>
      <w:r>
        <w:rPr>
          <w:b w:val="0"/>
          <w:i w:val="0"/>
        </w:rPr>
      </w:r>
      <w:r>
        <w:rPr>
          <w:b/>
          <w:i w:val="0"/>
        </w:rPr>
        <w:t>Se establecen «adicionalmente»</w:t>
      </w:r>
      <w:r>
        <w:rPr>
          <w:b w:val="0"/>
          <w:i w:val="0"/>
        </w:rPr>
        <w:t>, dice el código, y por una razón que explica: hay que tener en</w:t>
      </w:r>
      <w:r>
        <w:t xml:space="preserve"> </w:t>
      </w:r>
      <w:r>
        <w:rPr>
          <w:b w:val="0"/>
          <w:i w:val="0"/>
        </w:rPr>
        <w:t>cuenta «</w:t>
      </w:r>
      <w:r>
        <w:rPr>
          <w:b/>
          <w:i w:val="0"/>
        </w:rPr>
        <w:t>la presencia ante el televisor del segmento de edad considerado más vulnerable (los menores</w:t>
      </w:r>
      <w:r>
        <w:t xml:space="preserve"> </w:t>
      </w:r>
      <w:r>
        <w:rPr>
          <w:b/>
          <w:i w:val="0"/>
        </w:rPr>
        <w:t>de 13 años)</w:t>
      </w:r>
      <w:r>
        <w:rPr>
          <w:b w:val="0"/>
          <w:i w:val="0"/>
        </w:rPr>
        <w:t>».</w:t>
      </w:r>
    </w:p>
    <w:p>
      <w:pPr>
        <w:pStyle w:val="Citadelanorma"/>
      </w:pPr>
      <w:r>
        <w:rPr>
          <w:b w:val="0"/>
          <w:i w:val="0"/>
        </w:rPr>
        <w:t>«</w:t>
      </w:r>
      <w:r>
        <w:rPr>
          <w:b/>
          <w:i w:val="0"/>
        </w:rPr>
        <w:t>De lunes a viernes: de 08:00 a 9:00 y de 17:00 a 20:00 horas.</w:t>
      </w:r>
      <w:r>
        <w:rPr>
          <w:b w:val="0"/>
          <w:i w:val="0"/>
        </w:rPr>
      </w:r>
      <w:r>
        <w:t xml:space="preserve"> </w:t>
      </w:r>
      <w:r>
        <w:rPr>
          <w:b w:val="0"/>
          <w:i w:val="0"/>
        </w:rPr>
      </w:r>
      <w:r>
        <w:rPr>
          <w:b/>
          <w:i w:val="0"/>
        </w:rPr>
        <w:t>Sábados y domingos: entre las 9:00 y las 12:00 horas.</w:t>
      </w:r>
      <w:r>
        <w:rPr>
          <w:b w:val="0"/>
          <w:i w:val="0"/>
        </w:rPr>
        <w:t>»</w:t>
      </w:r>
    </w:p>
    <w:p>
      <w:pPr/>
      <w:r>
        <w:rPr>
          <w:b w:val="0"/>
          <w:i w:val="0"/>
        </w:rPr>
      </w:r>
      <w:r>
        <w:rPr>
          <w:b/>
          <w:i w:val="0"/>
        </w:rPr>
        <w:t>Cuatro horas los días laborables y tres los fines de semana</w:t>
      </w:r>
      <w:r>
        <w:rPr>
          <w:b w:val="0"/>
          <w:i w:val="0"/>
        </w:rPr>
        <w:t xml:space="preserve">, y la franja de fin de semana </w:t>
      </w:r>
      <w:r>
        <w:rPr>
          <w:b/>
          <w:i w:val="0"/>
        </w:rPr>
        <w:t>se</w:t>
      </w:r>
      <w:r>
        <w:t xml:space="preserve"> </w:t>
      </w:r>
      <w:r>
        <w:rPr>
          <w:b/>
          <w:i w:val="0"/>
        </w:rPr>
        <w:t>aplica también a nueve fechas del calendario</w:t>
      </w:r>
      <w:r>
        <w:rPr>
          <w:b w:val="0"/>
          <w:i w:val="0"/>
        </w:rPr>
        <w:t xml:space="preserve">, que el código enumera: </w:t>
      </w:r>
      <w:r>
        <w:rPr>
          <w:b/>
          <w:i w:val="0"/>
        </w:rPr>
        <w:t>1 y 6 de enero, Viernes</w:t>
      </w:r>
      <w:r>
        <w:t xml:space="preserve"> </w:t>
      </w:r>
      <w:r>
        <w:rPr>
          <w:b/>
          <w:i w:val="0"/>
        </w:rPr>
        <w:t>Santo, 1 de mayo, 12 de octubre, 1 de noviembre y 6, 8 y 25 de diciembre</w:t>
      </w:r>
      <w:r>
        <w:rPr>
          <w:b w:val="0"/>
          <w:i w:val="0"/>
        </w:rPr>
        <w:t>.</w:t>
      </w:r>
    </w:p>
    <w:p>
      <w:pPr/>
      <w:r>
        <w:rPr>
          <w:b w:val="0"/>
          <w:i w:val="0"/>
        </w:rPr>
      </w:r>
      <w:r>
        <w:rPr>
          <w:b/>
          <w:i w:val="0"/>
        </w:rPr>
        <w:t>Y en vacaciones escolares no cambian</w:t>
      </w:r>
      <w:r>
        <w:rPr>
          <w:b w:val="0"/>
          <w:i w:val="0"/>
        </w:rPr>
        <w:t>: «</w:t>
      </w:r>
      <w:r>
        <w:rPr>
          <w:b/>
          <w:i w:val="0"/>
        </w:rPr>
        <w:t>En los periodos de vacación escolar serán de aplicación</w:t>
      </w:r>
      <w:r>
        <w:t xml:space="preserve"> </w:t>
      </w:r>
      <w:r>
        <w:rPr>
          <w:b/>
          <w:i w:val="0"/>
        </w:rPr>
        <w:t>las franjas de protección reforzada establecidas con carácter ordinario</w:t>
      </w:r>
      <w:r>
        <w:rPr>
          <w:b w:val="0"/>
          <w:i w:val="0"/>
        </w:rPr>
        <w:t>[…]</w:t>
      </w:r>
      <w:r>
        <w:rPr>
          <w:b/>
          <w:i w:val="0"/>
        </w:rPr>
        <w:t>para el conjunto del</w:t>
      </w:r>
      <w:r>
        <w:t xml:space="preserve"> </w:t>
      </w:r>
      <w:r>
        <w:rPr>
          <w:b/>
          <w:i w:val="0"/>
        </w:rPr>
        <w:t>año</w:t>
      </w:r>
      <w:r>
        <w:rPr>
          <w:b w:val="0"/>
          <w:i w:val="0"/>
        </w:rPr>
        <w:t>». Lo que sí pide el código es que en esos periodos los responsables de programación muestren</w:t>
      </w:r>
      <w:r>
        <w:t xml:space="preserve"> </w:t>
      </w:r>
      <w:r>
        <w:rPr>
          <w:b w:val="0"/>
          <w:i w:val="0"/>
        </w:rPr>
        <w:t>«</w:t>
      </w:r>
      <w:r>
        <w:rPr>
          <w:b/>
          <w:i w:val="0"/>
        </w:rPr>
        <w:t>una especial sensibilidad y cuidado</w:t>
      </w:r>
      <w:r>
        <w:rPr>
          <w:b w:val="0"/>
          <w:i w:val="0"/>
        </w:rPr>
        <w:t>».</w:t>
      </w:r>
    </w:p>
    <w:p>
      <w:pPr/>
      <w:r>
        <w:rPr>
          <w:b w:val="0"/>
          <w:i w:val="0"/>
        </w:rPr>
      </w:r>
      <w:r>
        <w:rPr>
          <w:b/>
          <w:i w:val="0"/>
        </w:rPr>
        <w:t>Hay además un compromiso de programación que no es una franja de protección sino de fomento</w:t>
      </w:r>
      <w:r>
        <w:rPr>
          <w:b w:val="0"/>
          <w:i w:val="0"/>
        </w:rPr>
        <w:t>: la</w:t>
      </w:r>
      <w:r>
        <w:t xml:space="preserve"> </w:t>
      </w:r>
      <w:r>
        <w:rPr>
          <w:b w:val="0"/>
          <w:i w:val="0"/>
        </w:rPr>
        <w:t>Corporación «</w:t>
      </w:r>
      <w:r>
        <w:rPr>
          <w:b/>
          <w:i w:val="0"/>
        </w:rPr>
        <w:t>procurará emitir una programación de carácter "familiar", en la franja de 16:00 a</w:t>
      </w:r>
      <w:r>
        <w:t xml:space="preserve"> </w:t>
      </w:r>
      <w:r>
        <w:rPr>
          <w:b/>
          <w:i w:val="0"/>
        </w:rPr>
        <w:t>19:00 horas, los sábados y domingos</w:t>
      </w:r>
      <w:r>
        <w:rPr>
          <w:b w:val="0"/>
          <w:i w:val="0"/>
        </w:rPr>
        <w:t xml:space="preserve">» y en las fechas asimiladas. </w:t>
      </w:r>
      <w:r>
        <w:rPr>
          <w:b/>
          <w:i w:val="0"/>
        </w:rPr>
        <w:t>Es una franja distinta de las de</w:t>
      </w:r>
      <w:r>
        <w:t xml:space="preserve"> </w:t>
      </w:r>
      <w:r>
        <w:rPr>
          <w:b/>
          <w:i w:val="0"/>
        </w:rPr>
        <w:t>protección reforzada</w:t>
      </w:r>
      <w:r>
        <w:rPr>
          <w:b w:val="0"/>
          <w:i w:val="0"/>
        </w:rPr>
        <w:t>, y confundirlas es fácil: son de fin de semana, pero de tarde y con verbo</w:t>
      </w:r>
      <w:r>
        <w:t xml:space="preserve"> </w:t>
      </w:r>
      <w:r>
        <w:rPr>
          <w:b w:val="0"/>
          <w:i w:val="0"/>
        </w:rPr>
        <w:t>distinto —«procurará»—.</w:t>
      </w:r>
    </w:p>
    <w:p>
      <w:pPr>
        <w:pStyle w:val="Heading3"/>
      </w:pPr>
      <w:r>
        <w:rPr>
          <w:b w:val="0"/>
          <w:i w:val="0"/>
        </w:rPr>
        <w:t>4.4.3 Las cuatro obligaciones dentro de las franjas reforzadas</w:t>
      </w:r>
    </w:p>
    <w:p>
      <w:pPr>
        <w:pStyle w:val="ListNumber"/>
      </w:pPr>
      <w:r>
        <w:rPr>
          <w:b w:val="0"/>
          <w:i w:val="0"/>
        </w:rPr>
      </w:r>
      <w:r>
        <w:rPr>
          <w:b/>
          <w:i w:val="0"/>
        </w:rPr>
        <w:t>Visionado previo.</w:t>
      </w:r>
      <w:r>
        <w:rPr>
          <w:b w:val="0"/>
          <w:i w:val="0"/>
        </w:rPr>
        <w:t xml:space="preserve"> Todos los contenidos de esas franjas «</w:t>
      </w:r>
      <w:r>
        <w:rPr>
          <w:b/>
          <w:i w:val="0"/>
        </w:rPr>
        <w:t>serán visionados y revisados</w:t>
      </w:r>
      <w:r>
        <w:t xml:space="preserve"> </w:t>
      </w:r>
      <w:r>
        <w:rPr>
          <w:b/>
          <w:i w:val="0"/>
        </w:rPr>
        <w:t>previamente</w:t>
      </w:r>
      <w:r>
        <w:rPr>
          <w:b w:val="0"/>
          <w:i w:val="0"/>
        </w:rPr>
        <w:t>» para garantizar que su clasificación por edades permite incluirlos ahí.</w:t>
      </w:r>
    </w:p>
    <w:p>
      <w:pPr>
        <w:pStyle w:val="ListNumber"/>
      </w:pPr>
      <w:r>
        <w:rPr>
          <w:b w:val="0"/>
          <w:i w:val="0"/>
        </w:rPr>
      </w:r>
      <w:r>
        <w:rPr>
          <w:b/>
          <w:i w:val="0"/>
        </w:rPr>
        <w:t>Lo mismo con las autopromociones</w:t>
      </w:r>
      <w:r>
        <w:rPr>
          <w:b w:val="0"/>
          <w:i w:val="0"/>
        </w:rPr>
        <w:t xml:space="preserve"> y los avances de programación.</w:t>
      </w:r>
    </w:p>
    <w:p>
      <w:pPr>
        <w:pStyle w:val="ListNumber"/>
      </w:pPr>
      <w:r>
        <w:rPr>
          <w:b w:val="0"/>
          <w:i w:val="0"/>
        </w:rPr>
      </w:r>
      <w:r>
        <w:rPr>
          <w:b/>
          <w:i w:val="0"/>
        </w:rPr>
        <w:t>Autopromoción de la oferta infantil.</w:t>
      </w:r>
      <w:r>
        <w:rPr>
          <w:b w:val="0"/>
          <w:i w:val="0"/>
        </w:rPr>
        <w:t xml:space="preserve"> Dentro de las franjas hay que incluir avances que</w:t>
      </w:r>
      <w:r>
        <w:t xml:space="preserve"> </w:t>
      </w:r>
      <w:r>
        <w:rPr>
          <w:b w:val="0"/>
          <w:i w:val="0"/>
        </w:rPr>
        <w:t>identifiquen la oferta que «</w:t>
      </w:r>
      <w:r>
        <w:rPr>
          <w:b/>
          <w:i w:val="0"/>
        </w:rPr>
        <w:t>de forma permanente desarrolla una protección activa y constante de</w:t>
      </w:r>
      <w:r>
        <w:t xml:space="preserve"> </w:t>
      </w:r>
      <w:r>
        <w:rPr>
          <w:b/>
          <w:i w:val="0"/>
        </w:rPr>
        <w:t>los derechos del menor: Clan TVE y la página web infantil del portal RTVE.es</w:t>
      </w:r>
      <w:r>
        <w:rPr>
          <w:b w:val="0"/>
          <w:i w:val="0"/>
        </w:rPr>
        <w:t>».</w:t>
      </w:r>
    </w:p>
    <w:p>
      <w:pPr>
        <w:pStyle w:val="ListNumber"/>
      </w:pPr>
      <w:r>
        <w:rPr>
          <w:b w:val="0"/>
          <w:i w:val="0"/>
        </w:rPr>
      </w:r>
      <w:r>
        <w:rPr>
          <w:b/>
          <w:i w:val="0"/>
        </w:rPr>
        <w:t>La salvedad informativa.</w:t>
      </w:r>
      <w:r>
        <w:rPr>
          <w:b w:val="0"/>
          <w:i w:val="0"/>
        </w:rPr>
        <w:t xml:space="preserve"> Si un acontecimiento «</w:t>
      </w:r>
      <w:r>
        <w:rPr>
          <w:b/>
          <w:i w:val="0"/>
        </w:rPr>
        <w:t>de acusada relevancia informativa</w:t>
      </w:r>
      <w:r>
        <w:rPr>
          <w:b w:val="0"/>
          <w:i w:val="0"/>
        </w:rPr>
        <w:t>» obliga a</w:t>
      </w:r>
      <w:r>
        <w:t xml:space="preserve"> </w:t>
      </w:r>
      <w:r>
        <w:rPr>
          <w:b w:val="0"/>
          <w:i w:val="0"/>
        </w:rPr>
        <w:t xml:space="preserve">emitir imágenes no aconsejadas para menores dentro de una franja reforzada, </w:t>
      </w:r>
      <w:r>
        <w:rPr>
          <w:b/>
          <w:i w:val="0"/>
        </w:rPr>
        <w:t>hay que avisar</w:t>
      </w:r>
      <w:r>
        <w:rPr>
          <w:b w:val="0"/>
          <w:i w:val="0"/>
        </w:rPr>
        <w:t xml:space="preserve"> a</w:t>
      </w:r>
      <w:r>
        <w:t xml:space="preserve"> </w:t>
      </w:r>
      <w:r>
        <w:rPr>
          <w:b w:val="0"/>
          <w:i w:val="0"/>
        </w:rPr>
        <w:t>los telespectadores.</w:t>
      </w:r>
    </w:p>
    <w:p>
      <w:pPr>
        <w:pStyle w:val="Separador"/>
        <w:pBdr>
          <w:bottom w:val="single" w:sz="4" w:color="BBBBBB"/>
        </w:pBdr>
      </w:pPr>
    </w:p>
    <w:p>
      <w:pPr>
        <w:pStyle w:val="Heading2"/>
      </w:pPr>
      <w:r>
        <w:rPr>
          <w:b w:val="0"/>
          <w:i w:val="0"/>
        </w:rPr>
        <w:t>4.5 Qué no se puede emitir en horario de protección</w:t>
      </w:r>
    </w:p>
    <w:p>
      <w:pPr/>
      <w:r>
        <w:rPr>
          <w:b w:val="0"/>
          <w:i w:val="0"/>
        </w:rPr>
      </w:r>
      <w:r>
        <w:rPr>
          <w:b/>
          <w:i w:val="0"/>
        </w:rPr>
        <w:t>El código separa dos cosas que se confunden</w:t>
      </w:r>
      <w:r>
        <w:rPr>
          <w:b w:val="0"/>
          <w:i w:val="0"/>
        </w:rPr>
        <w:t xml:space="preserve">: los </w:t>
      </w:r>
      <w:r>
        <w:rPr>
          <w:b/>
          <w:i w:val="0"/>
        </w:rPr>
        <w:t>principios</w:t>
      </w:r>
      <w:r>
        <w:rPr>
          <w:b w:val="0"/>
          <w:i w:val="0"/>
        </w:rPr>
        <w:t xml:space="preserve"> que deben cumplir los contenidos</w:t>
      </w:r>
      <w:r>
        <w:t xml:space="preserve"> </w:t>
      </w:r>
      <w:r>
        <w:rPr>
          <w:b w:val="0"/>
          <w:i w:val="0"/>
        </w:rPr>
        <w:t xml:space="preserve">del horario de protección, y las </w:t>
      </w:r>
      <w:r>
        <w:rPr>
          <w:b/>
          <w:i w:val="0"/>
        </w:rPr>
        <w:t>prohibiciones</w:t>
      </w:r>
      <w:r>
        <w:rPr>
          <w:b w:val="0"/>
          <w:i w:val="0"/>
        </w:rPr>
        <w:t xml:space="preserve"> concretas.</w:t>
      </w:r>
    </w:p>
    <w:p>
      <w:pPr>
        <w:pStyle w:val="Heading3"/>
      </w:pPr>
      <w:r>
        <w:rPr>
          <w:b w:val="0"/>
          <w:i w:val="0"/>
        </w:rPr>
        <w:t>4.5.1 Los ocho principios</w:t>
      </w:r>
    </w:p>
    <w:p>
      <w:pPr/>
      <w:r>
        <w:rPr>
          <w:b w:val="0"/>
          <w:i w:val="0"/>
        </w:rPr>
      </w:r>
      <w:r>
        <w:rPr>
          <w:b/>
          <w:i w:val="0"/>
        </w:rPr>
        <w:t>Todos los contenidos del horario de protección deben</w:t>
      </w:r>
      <w:r>
        <w:rPr>
          <w:b w:val="0"/>
          <w:i w:val="0"/>
        </w:rPr>
        <w:t xml:space="preserve"> —resumidos, con la letra del código—:</w:t>
      </w:r>
      <w:r>
        <w:t xml:space="preserve"> </w:t>
      </w:r>
      <w:r>
        <w:rPr>
          <w:b w:val="0"/>
          <w:i w:val="0"/>
        </w:rPr>
      </w:r>
      <w:r>
        <w:rPr>
          <w:b/>
          <w:i w:val="0"/>
        </w:rPr>
        <w:t>garantizar el respeto a los derechos de los menores que participen</w:t>
      </w:r>
      <w:r>
        <w:rPr>
          <w:b w:val="0"/>
          <w:i w:val="0"/>
        </w:rPr>
        <w:t xml:space="preserve"> en la programación (1.a);</w:t>
      </w:r>
      <w:r>
        <w:t xml:space="preserve"> </w:t>
      </w:r>
      <w:r>
        <w:rPr>
          <w:b w:val="0"/>
          <w:i w:val="0"/>
        </w:rPr>
      </w:r>
      <w:r>
        <w:rPr>
          <w:b/>
          <w:i w:val="0"/>
        </w:rPr>
        <w:t>fomentar el control parental</w:t>
      </w:r>
      <w:r>
        <w:rPr>
          <w:b w:val="0"/>
          <w:i w:val="0"/>
        </w:rPr>
        <w:t xml:space="preserve"> (1.b); </w:t>
      </w:r>
      <w:r>
        <w:rPr>
          <w:b/>
          <w:i w:val="0"/>
        </w:rPr>
        <w:t>colaborar en la alfabetización de los menores, evitando el</w:t>
      </w:r>
      <w:r>
        <w:t xml:space="preserve"> </w:t>
      </w:r>
      <w:r>
        <w:rPr>
          <w:b/>
          <w:i w:val="0"/>
        </w:rPr>
        <w:t>lenguaje indecente o insultante</w:t>
      </w:r>
      <w:r>
        <w:rPr>
          <w:b w:val="0"/>
          <w:i w:val="0"/>
        </w:rPr>
        <w:t xml:space="preserve"> (1.c); </w:t>
      </w:r>
      <w:r>
        <w:rPr>
          <w:b/>
          <w:i w:val="0"/>
        </w:rPr>
        <w:t>evitar la incitación a la imitación de comportamientos</w:t>
      </w:r>
      <w:r>
        <w:t xml:space="preserve"> </w:t>
      </w:r>
      <w:r>
        <w:rPr>
          <w:b/>
          <w:i w:val="0"/>
        </w:rPr>
        <w:t>perjudiciales o peligrosos para la salud</w:t>
      </w:r>
      <w:r>
        <w:rPr>
          <w:b w:val="0"/>
          <w:i w:val="0"/>
        </w:rPr>
        <w:t xml:space="preserve"> (1.d); </w:t>
      </w:r>
      <w:r>
        <w:rPr>
          <w:b/>
          <w:i w:val="0"/>
        </w:rPr>
        <w:t>evitar la utilización instrumental de los</w:t>
      </w:r>
      <w:r>
        <w:t xml:space="preserve"> </w:t>
      </w:r>
      <w:r>
        <w:rPr>
          <w:b/>
          <w:i w:val="0"/>
        </w:rPr>
        <w:t>conflictos personales y familiares como espectáculo</w:t>
      </w:r>
      <w:r>
        <w:rPr>
          <w:b w:val="0"/>
          <w:i w:val="0"/>
        </w:rPr>
        <w:t xml:space="preserve"> (1.e); </w:t>
      </w:r>
      <w:r>
        <w:rPr>
          <w:b/>
          <w:i w:val="0"/>
        </w:rPr>
        <w:t>evitar los mensajes o escenas «por</w:t>
      </w:r>
      <w:r>
        <w:t xml:space="preserve"> </w:t>
      </w:r>
      <w:r>
        <w:rPr>
          <w:b/>
          <w:i w:val="0"/>
        </w:rPr>
        <w:t>corta que sea su duración» de contenido violento o sexual sin justificación educativa o informativa</w:t>
      </w:r>
      <w:r>
        <w:rPr>
          <w:b w:val="0"/>
          <w:i w:val="0"/>
        </w:rPr>
      </w:r>
      <w:r>
        <w:t xml:space="preserve"> </w:t>
      </w:r>
      <w:r>
        <w:rPr>
          <w:b w:val="0"/>
          <w:i w:val="0"/>
        </w:rPr>
        <w:t xml:space="preserve">(1.f); que </w:t>
      </w:r>
      <w:r>
        <w:rPr>
          <w:b/>
          <w:i w:val="0"/>
        </w:rPr>
        <w:t>los presentadores de programas en directo adviertan</w:t>
      </w:r>
      <w:r>
        <w:rPr>
          <w:b w:val="0"/>
          <w:i w:val="0"/>
        </w:rPr>
        <w:t xml:space="preserve"> de las situaciones que puedan</w:t>
      </w:r>
      <w:r>
        <w:t xml:space="preserve"> </w:t>
      </w:r>
      <w:r>
        <w:rPr>
          <w:b w:val="0"/>
          <w:i w:val="0"/>
        </w:rPr>
        <w:t xml:space="preserve">afectar a la protección de los menores (1.g); y </w:t>
      </w:r>
      <w:r>
        <w:rPr>
          <w:b/>
          <w:i w:val="0"/>
        </w:rPr>
        <w:t>evitar las demostraciones de ciencias ocultas o de</w:t>
      </w:r>
      <w:r>
        <w:t xml:space="preserve"> </w:t>
      </w:r>
      <w:r>
        <w:rPr>
          <w:b/>
          <w:i w:val="0"/>
        </w:rPr>
        <w:t>culto a sectas peligrosas</w:t>
      </w:r>
      <w:r>
        <w:rPr>
          <w:b w:val="0"/>
          <w:i w:val="0"/>
        </w:rPr>
        <w:t xml:space="preserve"> sin finalidad educativa (1.h).</w:t>
      </w:r>
    </w:p>
    <w:p>
      <w:pPr/>
      <w:r>
        <w:rPr>
          <w:b w:val="0"/>
          <w:i w:val="0"/>
        </w:rPr>
      </w:r>
      <w:r>
        <w:rPr>
          <w:b/>
          <w:i w:val="0"/>
        </w:rPr>
        <w:t>El principio 1.f) tiene una extensión que se olvida</w:t>
      </w:r>
      <w:r>
        <w:rPr>
          <w:b w:val="0"/>
          <w:i w:val="0"/>
        </w:rPr>
        <w:t>: esa precaución «</w:t>
      </w:r>
      <w:r>
        <w:rPr>
          <w:b/>
          <w:i w:val="0"/>
        </w:rPr>
        <w:t>se extenderá a los</w:t>
      </w:r>
      <w:r>
        <w:t xml:space="preserve"> </w:t>
      </w:r>
      <w:r>
        <w:rPr>
          <w:b/>
          <w:i w:val="0"/>
        </w:rPr>
        <w:t>contenidos de continuidad, caso de autopromociones o de avances de programación</w:t>
      </w:r>
      <w:r>
        <w:rPr>
          <w:b w:val="0"/>
          <w:i w:val="0"/>
        </w:rPr>
        <w:t>».</w:t>
      </w:r>
    </w:p>
    <w:p>
      <w:pPr>
        <w:pStyle w:val="Heading3"/>
      </w:pPr>
      <w:r>
        <w:rPr>
          <w:b w:val="0"/>
          <w:i w:val="0"/>
        </w:rPr>
        <w:t>4.5.2 Las nueve prohibiciones</w:t>
      </w:r>
    </w:p>
    <w:p>
      <w:pPr/>
      <w:r>
        <w:rPr>
          <w:b w:val="0"/>
          <w:i w:val="0"/>
        </w:rPr>
      </w:r>
      <w:r>
        <w:rPr>
          <w:b/>
          <w:i w:val="0"/>
        </w:rPr>
        <w:t>Todo lo que sigue está prohibido entre las 6:00 y las 22:00</w:t>
      </w:r>
      <w:r>
        <w:rPr>
          <w:b w:val="0"/>
          <w:i w:val="0"/>
        </w:rPr>
        <w:t>, y el código lo redacta en negativo,</w:t>
      </w:r>
      <w:r>
        <w:t xml:space="preserve"> </w:t>
      </w:r>
      <w:r>
        <w:rPr>
          <w:b w:val="0"/>
          <w:i w:val="0"/>
        </w:rPr>
        <w:t xml:space="preserve">una tras otra. </w:t>
      </w:r>
      <w:r>
        <w:rPr>
          <w:b/>
          <w:i w:val="0"/>
        </w:rPr>
        <w:t>No se podrá</w:t>
      </w:r>
      <w:r>
        <w:rPr>
          <w:b w:val="0"/>
          <w:i w:val="0"/>
        </w:rPr>
        <w:t>:</w:t>
      </w:r>
    </w:p>
    <w:p>
      <w:pPr>
        <w:pStyle w:val="ListBullet"/>
      </w:pPr>
      <w:r>
        <w:rPr>
          <w:b w:val="0"/>
          <w:i w:val="0"/>
        </w:rPr>
      </w:r>
      <w:r>
        <w:rPr>
          <w:b/>
          <w:i w:val="0"/>
        </w:rPr>
        <w:t>difundir el nombre, la imagen ni otros datos que permitan identificar a los menores</w:t>
      </w:r>
      <w:r>
        <w:rPr>
          <w:b w:val="0"/>
          <w:i w:val="0"/>
        </w:rPr>
        <w:t xml:space="preserve"> cuando</w:t>
      </w:r>
      <w:r>
        <w:t xml:space="preserve"> </w:t>
      </w:r>
      <w:r>
        <w:rPr>
          <w:b w:val="0"/>
          <w:i w:val="0"/>
        </w:rPr>
        <w:t xml:space="preserve">puedan quedar afectados su honor, su intimidad o su imagen, </w:t>
      </w:r>
      <w:r>
        <w:rPr>
          <w:b/>
          <w:i w:val="0"/>
        </w:rPr>
        <w:t>o simplemente ser contrarios a sus</w:t>
      </w:r>
      <w:r>
        <w:t xml:space="preserve"> </w:t>
      </w:r>
      <w:r>
        <w:rPr>
          <w:b/>
          <w:i w:val="0"/>
        </w:rPr>
        <w:t>intereses</w:t>
      </w:r>
      <w:r>
        <w:rPr>
          <w:b w:val="0"/>
          <w:i w:val="0"/>
        </w:rPr>
        <w:t xml:space="preserve"> —y </w:t>
      </w:r>
      <w:r>
        <w:rPr>
          <w:b/>
          <w:i w:val="0"/>
        </w:rPr>
        <w:t>aunque haya consentimiento de los padres o tutores</w:t>
      </w:r>
      <w:r>
        <w:rPr>
          <w:b w:val="0"/>
          <w:i w:val="0"/>
        </w:rPr>
        <w:t>—;</w:t>
      </w:r>
    </w:p>
    <w:p>
      <w:pPr>
        <w:pStyle w:val="ListBullet"/>
      </w:pPr>
      <w:r>
        <w:rPr>
          <w:b w:val="0"/>
          <w:i w:val="0"/>
        </w:rPr>
      </w:r>
      <w:r>
        <w:rPr>
          <w:b/>
          <w:i w:val="0"/>
        </w:rPr>
        <w:t>divulgar los datos relativos a la filiación o a la adopción</w:t>
      </w:r>
      <w:r>
        <w:rPr>
          <w:b w:val="0"/>
          <w:i w:val="0"/>
        </w:rPr>
        <w:t>;</w:t>
      </w:r>
    </w:p>
    <w:p>
      <w:pPr>
        <w:pStyle w:val="ListBullet"/>
      </w:pPr>
      <w:r>
        <w:rPr>
          <w:b w:val="0"/>
          <w:i w:val="0"/>
        </w:rPr>
      </w:r>
      <w:r>
        <w:rPr>
          <w:b/>
          <w:i w:val="0"/>
        </w:rPr>
        <w:t>emitir imágenes ni menciones identificativas de menores como autores, testigos o víctimas de</w:t>
      </w:r>
      <w:r>
        <w:t xml:space="preserve"> </w:t>
      </w:r>
      <w:r>
        <w:rPr>
          <w:b/>
          <w:i w:val="0"/>
        </w:rPr>
        <w:t>actos ilícitos</w:t>
      </w:r>
      <w:r>
        <w:rPr>
          <w:b w:val="0"/>
          <w:i w:val="0"/>
        </w:rPr>
        <w:t>;</w:t>
      </w:r>
    </w:p>
    <w:p>
      <w:pPr>
        <w:pStyle w:val="ListBullet"/>
      </w:pPr>
      <w:r>
        <w:rPr>
          <w:b w:val="0"/>
          <w:i w:val="0"/>
        </w:rPr>
      </w:r>
      <w:r>
        <w:rPr>
          <w:b/>
          <w:i w:val="0"/>
        </w:rPr>
        <w:t>utilizar imágenes ni menciones identificativas de menores con graves patologías o incapacidades</w:t>
      </w:r>
      <w:r>
        <w:rPr>
          <w:b w:val="0"/>
          <w:i w:val="0"/>
        </w:rPr>
      </w:r>
      <w:r>
        <w:t xml:space="preserve"> </w:t>
      </w:r>
      <w:r>
        <w:rPr>
          <w:b w:val="0"/>
          <w:i w:val="0"/>
        </w:rPr>
        <w:t>con objeto propagandístico o contra su dignidad;</w:t>
      </w:r>
    </w:p>
    <w:p>
      <w:pPr>
        <w:pStyle w:val="ListBullet"/>
      </w:pPr>
      <w:r>
        <w:rPr>
          <w:b w:val="0"/>
          <w:i w:val="0"/>
        </w:rPr>
      </w:r>
      <w:r>
        <w:rPr>
          <w:b/>
          <w:i w:val="0"/>
        </w:rPr>
        <w:t>mostrar a menores identificados consumiendo alcohol, tabaco o sustancias estupefacientes</w:t>
      </w:r>
      <w:r>
        <w:rPr>
          <w:b w:val="0"/>
          <w:i w:val="0"/>
        </w:rPr>
        <w:t>;</w:t>
      </w:r>
    </w:p>
    <w:p>
      <w:pPr>
        <w:pStyle w:val="ListBullet"/>
      </w:pPr>
      <w:r>
        <w:rPr>
          <w:b w:val="0"/>
          <w:i w:val="0"/>
        </w:rPr>
      </w:r>
      <w:r>
        <w:rPr>
          <w:b/>
          <w:i w:val="0"/>
        </w:rPr>
        <w:t>entrevistar a menores identificados en situaciones de crisis</w:t>
      </w:r>
      <w:r>
        <w:rPr>
          <w:b w:val="0"/>
          <w:i w:val="0"/>
        </w:rPr>
        <w:t xml:space="preserve"> —fugados, con intento de suicidio,</w:t>
      </w:r>
      <w:r>
        <w:t xml:space="preserve"> </w:t>
      </w:r>
      <w:r>
        <w:rPr>
          <w:b w:val="0"/>
          <w:i w:val="0"/>
        </w:rPr>
        <w:t>instrumentalizados para el crimen, involucrados en la prostitución, con familiares en procesos</w:t>
      </w:r>
      <w:r>
        <w:t xml:space="preserve"> </w:t>
      </w:r>
      <w:r>
        <w:rPr>
          <w:b w:val="0"/>
          <w:i w:val="0"/>
        </w:rPr>
        <w:t>judiciales o en la cárcel—;</w:t>
      </w:r>
    </w:p>
    <w:p>
      <w:pPr>
        <w:pStyle w:val="ListBullet"/>
      </w:pPr>
      <w:r>
        <w:rPr>
          <w:b w:val="0"/>
          <w:i w:val="0"/>
        </w:rPr>
      </w:r>
      <w:r>
        <w:rPr>
          <w:b/>
          <w:i w:val="0"/>
        </w:rPr>
        <w:t>permitir la participación de menores en programas donde se discuta sobre su tutela</w:t>
      </w:r>
      <w:r>
        <w:rPr>
          <w:b w:val="0"/>
          <w:i w:val="0"/>
        </w:rPr>
        <w:t>, sobre la</w:t>
      </w:r>
      <w:r>
        <w:t xml:space="preserve"> </w:t>
      </w:r>
      <w:r>
        <w:rPr>
          <w:b w:val="0"/>
          <w:i w:val="0"/>
        </w:rPr>
        <w:t>conducta de sus progenitores, sobre violencia de género entre ellos o sobre violencia entre</w:t>
      </w:r>
      <w:r>
        <w:t xml:space="preserve"> </w:t>
      </w:r>
      <w:r>
        <w:rPr>
          <w:b w:val="0"/>
          <w:i w:val="0"/>
        </w:rPr>
        <w:t>menores;</w:t>
      </w:r>
    </w:p>
    <w:p>
      <w:pPr>
        <w:pStyle w:val="ListBullet"/>
      </w:pPr>
      <w:r>
        <w:rPr>
          <w:b w:val="0"/>
          <w:i w:val="0"/>
        </w:rPr>
      </w:r>
      <w:r>
        <w:rPr>
          <w:b/>
          <w:i w:val="0"/>
        </w:rPr>
        <w:t>utilizar a los menores en imitaciones de comportamientos adultos que resulten vejatorias</w:t>
      </w:r>
      <w:r>
        <w:rPr>
          <w:b w:val="0"/>
          <w:i w:val="0"/>
        </w:rPr>
        <w:t>;</w:t>
      </w:r>
    </w:p>
    <w:p>
      <w:pPr>
        <w:pStyle w:val="ListBullet"/>
      </w:pPr>
      <w:r>
        <w:rPr>
          <w:b w:val="0"/>
          <w:i w:val="0"/>
        </w:rPr>
      </w:r>
      <w:r>
        <w:rPr>
          <w:b/>
          <w:i w:val="0"/>
        </w:rPr>
        <w:t>asociar las circunstancias personales adversas del menor</w:t>
      </w:r>
      <w:r>
        <w:rPr>
          <w:b w:val="0"/>
          <w:i w:val="0"/>
        </w:rPr>
        <w:t xml:space="preserve"> —malos tratos, enfermedades,</w:t>
      </w:r>
      <w:r>
        <w:t xml:space="preserve"> </w:t>
      </w:r>
      <w:r>
        <w:rPr>
          <w:b w:val="0"/>
          <w:i w:val="0"/>
        </w:rPr>
        <w:t>desestructuración familiar— «</w:t>
      </w:r>
      <w:r>
        <w:rPr>
          <w:b/>
          <w:i w:val="0"/>
        </w:rPr>
        <w:t>como rasgos esenciales de su identidad personal</w:t>
      </w:r>
      <w:r>
        <w:rPr>
          <w:b w:val="0"/>
          <w:i w:val="0"/>
        </w:rPr>
        <w:t>».</w:t>
      </w:r>
    </w:p>
    <w:p>
      <w:pPr/>
      <w:r>
        <w:rPr>
          <w:b w:val="0"/>
          <w:i w:val="0"/>
        </w:rPr>
      </w:r>
      <w:r>
        <w:rPr>
          <w:b/>
          <w:i w:val="0"/>
        </w:rPr>
        <w:t>La palabra que hace fuerte a la primera prohibición es «simplemente»</w:t>
      </w:r>
      <w:r>
        <w:rPr>
          <w:b w:val="0"/>
          <w:i w:val="0"/>
        </w:rPr>
        <w:t>: basta con que la difusión</w:t>
      </w:r>
      <w:r>
        <w:t xml:space="preserve"> </w:t>
      </w:r>
      <w:r>
        <w:rPr>
          <w:b w:val="0"/>
          <w:i w:val="0"/>
        </w:rPr>
        <w:t xml:space="preserve">sea contraria a los intereses del menor; no hace falta que le dañe el honor ni la imagen. </w:t>
      </w:r>
      <w:r>
        <w:rPr>
          <w:b/>
          <w:i w:val="0"/>
        </w:rPr>
        <w:t>Y el</w:t>
      </w:r>
      <w:r>
        <w:t xml:space="preserve"> </w:t>
      </w:r>
      <w:r>
        <w:rPr>
          <w:b/>
          <w:i w:val="0"/>
        </w:rPr>
        <w:t>consentimiento de los padres no levanta la prohibición.</w:t>
      </w:r>
      <w:r>
        <w:rPr>
          <w:b w:val="0"/>
          <w:i w:val="0"/>
        </w:rPr>
      </w:r>
    </w:p>
    <w:p>
      <w:pPr>
        <w:pStyle w:val="Separador"/>
        <w:pBdr>
          <w:bottom w:val="single" w:sz="4" w:color="BBBBBB"/>
        </w:pBdr>
      </w:pPr>
    </w:p>
    <w:p>
      <w:pPr>
        <w:pStyle w:val="Heading2"/>
      </w:pPr>
      <w:r>
        <w:rPr>
          <w:b w:val="0"/>
          <w:i w:val="0"/>
        </w:rPr>
        <w:t>4.6 Los informativos y la publicidad institucional</w:t>
      </w:r>
    </w:p>
    <w:p>
      <w:pPr/>
      <w:r>
        <w:rPr>
          <w:b w:val="0"/>
          <w:i w:val="0"/>
        </w:rPr>
      </w:r>
      <w:r>
        <w:rPr>
          <w:b/>
          <w:i w:val="0"/>
        </w:rPr>
        <w:t>Los informativos tienen régimen propio</w:t>
      </w:r>
      <w:r>
        <w:rPr>
          <w:b w:val="0"/>
          <w:i w:val="0"/>
        </w:rPr>
        <w:t>, porque el código reconoce «</w:t>
      </w:r>
      <w:r>
        <w:rPr>
          <w:b/>
          <w:i w:val="0"/>
        </w:rPr>
        <w:t>las características propias</w:t>
      </w:r>
      <w:r>
        <w:t xml:space="preserve"> </w:t>
      </w:r>
      <w:r>
        <w:rPr>
          <w:b/>
          <w:i w:val="0"/>
        </w:rPr>
        <w:t>que definen a estos contenidos</w:t>
      </w:r>
      <w:r>
        <w:rPr>
          <w:b w:val="0"/>
          <w:i w:val="0"/>
        </w:rPr>
        <w:t>». Tres reglas:</w:t>
      </w:r>
    </w:p>
    <w:p>
      <w:pPr>
        <w:pStyle w:val="ListBullet"/>
      </w:pPr>
      <w:r>
        <w:rPr>
          <w:b w:val="0"/>
          <w:i w:val="0"/>
        </w:rPr>
      </w:r>
      <w:r>
        <w:rPr>
          <w:b/>
          <w:i w:val="0"/>
        </w:rPr>
        <w:t>evitar</w:t>
      </w:r>
      <w:r>
        <w:rPr>
          <w:b w:val="0"/>
          <w:i w:val="0"/>
        </w:rPr>
        <w:t xml:space="preserve"> la emisión de imágenes de violencia, tratos vejatorios o sexo «</w:t>
      </w:r>
      <w:r>
        <w:rPr>
          <w:b/>
          <w:i w:val="0"/>
        </w:rPr>
        <w:t>no necesarias para la</w:t>
      </w:r>
      <w:r>
        <w:t xml:space="preserve"> </w:t>
      </w:r>
      <w:r>
        <w:rPr>
          <w:b/>
          <w:i w:val="0"/>
        </w:rPr>
        <w:t>comprensión de la noticia</w:t>
      </w:r>
      <w:r>
        <w:rPr>
          <w:b w:val="0"/>
          <w:i w:val="0"/>
        </w:rPr>
        <w:t>»;</w:t>
      </w:r>
    </w:p>
    <w:p>
      <w:pPr>
        <w:pStyle w:val="ListBullet"/>
      </w:pPr>
      <w:r>
        <w:rPr>
          <w:b w:val="0"/>
          <w:i w:val="0"/>
        </w:rPr>
      </w:r>
      <w:r>
        <w:rPr>
          <w:b/>
          <w:i w:val="0"/>
        </w:rPr>
        <w:t>evitar</w:t>
      </w:r>
      <w:r>
        <w:rPr>
          <w:b w:val="0"/>
          <w:i w:val="0"/>
        </w:rPr>
        <w:t xml:space="preserve"> las secuencias «</w:t>
      </w:r>
      <w:r>
        <w:rPr>
          <w:b/>
          <w:i w:val="0"/>
        </w:rPr>
        <w:t>particularmente crudas o brutales</w:t>
      </w:r>
      <w:r>
        <w:rPr>
          <w:b w:val="0"/>
          <w:i w:val="0"/>
        </w:rPr>
        <w:t>»;</w:t>
      </w:r>
    </w:p>
    <w:p>
      <w:pPr>
        <w:pStyle w:val="ListBullet"/>
      </w:pPr>
      <w:r>
        <w:rPr>
          <w:b w:val="0"/>
          <w:i w:val="0"/>
        </w:rPr>
        <w:t>y cuando haya «</w:t>
      </w:r>
      <w:r>
        <w:rPr>
          <w:b/>
          <w:i w:val="0"/>
        </w:rPr>
        <w:t>relevante valor social o informativo</w:t>
      </w:r>
      <w:r>
        <w:rPr>
          <w:b w:val="0"/>
          <w:i w:val="0"/>
        </w:rPr>
        <w:t xml:space="preserve">» que justifique emitirlas, </w:t>
      </w:r>
      <w:r>
        <w:rPr>
          <w:b/>
          <w:i w:val="0"/>
        </w:rPr>
        <w:t>avisar</w:t>
      </w:r>
      <w:r>
        <w:rPr>
          <w:b w:val="0"/>
          <w:i w:val="0"/>
        </w:rPr>
        <w:t xml:space="preserve"> de su</w:t>
      </w:r>
      <w:r>
        <w:t xml:space="preserve"> </w:t>
      </w:r>
      <w:r>
        <w:rPr>
          <w:b w:val="0"/>
          <w:i w:val="0"/>
        </w:rPr>
        <w:t>inadecuación para el público infantil.</w:t>
      </w:r>
    </w:p>
    <w:p>
      <w:pPr/>
      <w:r>
        <w:rPr>
          <w:b w:val="0"/>
          <w:i w:val="0"/>
        </w:rPr>
      </w:r>
      <w:r>
        <w:rPr>
          <w:b/>
          <w:i w:val="0"/>
        </w:rPr>
        <w:t>El criterio no es prohibir, sino exigir necesidad</w:t>
      </w:r>
      <w:r>
        <w:rPr>
          <w:b w:val="0"/>
          <w:i w:val="0"/>
        </w:rPr>
        <w:t>: lo que decide es si la imagen hace falta para</w:t>
      </w:r>
      <w:r>
        <w:t xml:space="preserve"> </w:t>
      </w:r>
      <w:r>
        <w:rPr>
          <w:b w:val="0"/>
          <w:i w:val="0"/>
        </w:rPr>
        <w:t>entender la noticia.</w:t>
      </w:r>
    </w:p>
    <w:p>
      <w:pPr/>
      <w:r>
        <w:rPr>
          <w:b w:val="0"/>
          <w:i w:val="0"/>
        </w:rPr>
      </w:r>
      <w:r>
        <w:rPr>
          <w:b/>
          <w:i w:val="0"/>
        </w:rPr>
        <w:t>Y la publicidad institucional</w:t>
      </w:r>
      <w:r>
        <w:rPr>
          <w:b w:val="0"/>
          <w:i w:val="0"/>
        </w:rPr>
        <w:t xml:space="preserve"> se remite entera a la ley: «</w:t>
      </w:r>
      <w:r>
        <w:rPr>
          <w:b/>
          <w:i w:val="0"/>
        </w:rPr>
        <w:t>En todo lo referido a la publicidad</w:t>
      </w:r>
      <w:r>
        <w:t xml:space="preserve"> </w:t>
      </w:r>
      <w:r>
        <w:rPr>
          <w:b/>
          <w:i w:val="0"/>
        </w:rPr>
        <w:t>institucional en televisión se estará a lo establecido en la Ley 7/2010, de 31 de marzo, General de</w:t>
      </w:r>
      <w:r>
        <w:t xml:space="preserve"> </w:t>
      </w:r>
      <w:r>
        <w:rPr>
          <w:b/>
          <w:i w:val="0"/>
        </w:rPr>
        <w:t>la Comunicación Audiovisual</w:t>
      </w:r>
      <w:r>
        <w:rPr>
          <w:b w:val="0"/>
          <w:i w:val="0"/>
        </w:rPr>
        <w:t>».</w:t>
      </w:r>
    </w:p>
    <w:p>
      <w:pPr>
        <w:pStyle w:val="Separador"/>
        <w:pBdr>
          <w:bottom w:val="single" w:sz="4" w:color="BBBBBB"/>
        </w:pBdr>
      </w:pPr>
    </w:p>
    <w:p>
      <w:pPr>
        <w:pStyle w:val="Heading2"/>
      </w:pPr>
      <w:r>
        <w:rPr>
          <w:b w:val="0"/>
          <w:i w:val="0"/>
        </w:rPr>
        <w:t>4.7 Las grabaciones con menores</w:t>
      </w:r>
    </w:p>
    <w:p>
      <w:pPr/>
      <w:r>
        <w:rPr>
          <w:b w:val="0"/>
          <w:i w:val="0"/>
        </w:rPr>
      </w:r>
      <w:r>
        <w:rPr>
          <w:b/>
          <w:i w:val="0"/>
        </w:rPr>
        <w:t>Cuatro reglas, y la primera es doble.</w:t>
      </w:r>
      <w:r>
        <w:rPr>
          <w:b w:val="0"/>
          <w:i w:val="0"/>
        </w:rPr>
      </w:r>
    </w:p>
    <w:p>
      <w:pPr/>
      <w:r>
        <w:rPr>
          <w:b w:val="0"/>
          <w:i w:val="0"/>
        </w:rPr>
      </w:r>
      <w:r>
        <w:rPr>
          <w:b/>
          <w:i w:val="0"/>
        </w:rPr>
        <w:t>El consentimiento es doble</w:t>
      </w:r>
      <w:r>
        <w:rPr>
          <w:b w:val="0"/>
          <w:i w:val="0"/>
        </w:rPr>
        <w:t>: hace falta «</w:t>
      </w:r>
      <w:r>
        <w:rPr>
          <w:b/>
          <w:i w:val="0"/>
        </w:rPr>
        <w:t>el previo y preceptivo consentimiento de sus</w:t>
      </w:r>
      <w:r>
        <w:t xml:space="preserve"> </w:t>
      </w:r>
      <w:r>
        <w:rPr>
          <w:b/>
          <w:i w:val="0"/>
        </w:rPr>
        <w:t>representantes legales (padres, tutores, etc.), así como del propio menor, siempre que lo permitan su</w:t>
      </w:r>
      <w:r>
        <w:t xml:space="preserve"> </w:t>
      </w:r>
      <w:r>
        <w:rPr>
          <w:b/>
          <w:i w:val="0"/>
        </w:rPr>
        <w:t>edad, grado de madurez y circunstancias personales</w:t>
      </w:r>
      <w:r>
        <w:rPr>
          <w:b w:val="0"/>
          <w:i w:val="0"/>
        </w:rPr>
        <w:t xml:space="preserve">». </w:t>
      </w:r>
      <w:r>
        <w:rPr>
          <w:b/>
          <w:i w:val="0"/>
        </w:rPr>
        <w:t>No basta con el de los padres.</w:t>
      </w:r>
      <w:r>
        <w:rPr>
          <w:b w:val="0"/>
          <w:i w:val="0"/>
        </w:rPr>
      </w:r>
    </w:p>
    <w:p>
      <w:pPr/>
      <w:r>
        <w:rPr>
          <w:b w:val="0"/>
          <w:i w:val="0"/>
        </w:rPr>
      </w:r>
      <w:r>
        <w:rPr>
          <w:b/>
          <w:i w:val="0"/>
        </w:rPr>
        <w:t>El consentimiento tiene que ser informado.</w:t>
      </w:r>
      <w:r>
        <w:rPr>
          <w:b w:val="0"/>
          <w:i w:val="0"/>
        </w:rPr>
        <w:t xml:space="preserve"> Los responsables deben explicar, «</w:t>
      </w:r>
      <w:r>
        <w:rPr>
          <w:b/>
          <w:i w:val="0"/>
        </w:rPr>
        <w:t>en términos</w:t>
      </w:r>
      <w:r>
        <w:t xml:space="preserve"> </w:t>
      </w:r>
      <w:r>
        <w:rPr>
          <w:b/>
          <w:i w:val="0"/>
        </w:rPr>
        <w:t>comprensibles y con carácter previo a la grabación, emisión o puesta a disposición, el objeto, el</w:t>
      </w:r>
      <w:r>
        <w:t xml:space="preserve"> </w:t>
      </w:r>
      <w:r>
        <w:rPr>
          <w:b/>
          <w:i w:val="0"/>
        </w:rPr>
        <w:t>contexto y la temática del contenido</w:t>
      </w:r>
      <w:r>
        <w:rPr>
          <w:b w:val="0"/>
          <w:i w:val="0"/>
        </w:rPr>
        <w:t>».</w:t>
      </w:r>
    </w:p>
    <w:p>
      <w:pPr/>
      <w:r>
        <w:rPr>
          <w:b w:val="0"/>
          <w:i w:val="0"/>
        </w:rPr>
      </w:r>
      <w:r>
        <w:rPr>
          <w:b/>
          <w:i w:val="0"/>
        </w:rPr>
        <w:t>La participación no se dirige.</w:t>
      </w:r>
      <w:r>
        <w:rPr>
          <w:b w:val="0"/>
          <w:i w:val="0"/>
        </w:rPr>
        <w:t xml:space="preserve"> «</w:t>
      </w:r>
      <w:r>
        <w:rPr>
          <w:b/>
          <w:i w:val="0"/>
        </w:rPr>
        <w:t>Salvo en lo referido a las facultades de ordenación de las</w:t>
      </w:r>
      <w:r>
        <w:t xml:space="preserve"> </w:t>
      </w:r>
      <w:r>
        <w:rPr>
          <w:b/>
          <w:i w:val="0"/>
        </w:rPr>
        <w:t>grabaciones, la participación de los menores de edad no se verá influida o condicionada en ningún</w:t>
      </w:r>
      <w:r>
        <w:t xml:space="preserve"> </w:t>
      </w:r>
      <w:r>
        <w:rPr>
          <w:b/>
          <w:i w:val="0"/>
        </w:rPr>
        <w:t>momento por los responsables de los contenidos</w:t>
      </w:r>
      <w:r>
        <w:rPr>
          <w:b w:val="0"/>
          <w:i w:val="0"/>
        </w:rPr>
        <w:t>», con una única excepción: que se trate de</w:t>
      </w:r>
      <w:r>
        <w:t xml:space="preserve"> </w:t>
      </w:r>
      <w:r>
        <w:rPr>
          <w:b w:val="0"/>
          <w:i w:val="0"/>
        </w:rPr>
      </w:r>
      <w:r>
        <w:rPr>
          <w:b/>
          <w:i w:val="0"/>
        </w:rPr>
        <w:t>funciones actorales</w:t>
      </w:r>
      <w:r>
        <w:rPr>
          <w:b w:val="0"/>
          <w:i w:val="0"/>
        </w:rPr>
        <w:t>.</w:t>
      </w:r>
    </w:p>
    <w:p>
      <w:pPr/>
      <w:r>
        <w:rPr>
          <w:b w:val="0"/>
          <w:i w:val="0"/>
        </w:rPr>
      </w:r>
      <w:r>
        <w:rPr>
          <w:b/>
          <w:i w:val="0"/>
        </w:rPr>
        <w:t>Y nunca solos.</w:t>
      </w:r>
      <w:r>
        <w:rPr>
          <w:b w:val="0"/>
          <w:i w:val="0"/>
        </w:rPr>
        <w:t xml:space="preserve"> «</w:t>
      </w:r>
      <w:r>
        <w:rPr>
          <w:b/>
          <w:i w:val="0"/>
        </w:rPr>
        <w:t>Los menores de edad deben estar permanentemente acompañados por alguno de sus</w:t>
      </w:r>
      <w:r>
        <w:t xml:space="preserve"> </w:t>
      </w:r>
      <w:r>
        <w:rPr>
          <w:b/>
          <w:i w:val="0"/>
        </w:rPr>
        <w:t>representantes legales o por una persona designada por éstos.</w:t>
      </w:r>
      <w:r>
        <w:rPr>
          <w:b w:val="0"/>
          <w:i w:val="0"/>
        </w:rPr>
        <w:t>»</w:t>
      </w:r>
    </w:p>
    <w:p>
      <w:pPr/>
      <w:r>
        <w:rPr>
          <w:b w:val="0"/>
          <w:i w:val="0"/>
        </w:rPr>
      </w:r>
      <w:r>
        <w:rPr>
          <w:b/>
          <w:i w:val="0"/>
        </w:rPr>
        <w:t>Todo el proceso queda además sujeto a la legislación de protección de datos personales.</w:t>
      </w:r>
      <w:r>
        <w:rPr>
          <w:b w:val="0"/>
          <w:i w:val="0"/>
        </w:rPr>
      </w:r>
    </w:p>
    <w:p>
      <w:pPr>
        <w:pStyle w:val="Separador"/>
        <w:pBdr>
          <w:bottom w:val="single" w:sz="4" w:color="BBBBBB"/>
        </w:pBdr>
      </w:pPr>
    </w:p>
    <w:p>
      <w:pPr>
        <w:pStyle w:val="Heading2"/>
      </w:pPr>
      <w:r>
        <w:rPr>
          <w:b w:val="0"/>
          <w:i w:val="0"/>
        </w:rPr>
        <w:t>4.8 Quién vigila el cumplimiento y cómo se reclama</w:t>
      </w:r>
    </w:p>
    <w:p>
      <w:pPr/>
      <w:r>
        <w:rPr>
          <w:b w:val="0"/>
          <w:i w:val="0"/>
        </w:rPr>
      </w:r>
      <w:r>
        <w:rPr>
          <w:b/>
          <w:i w:val="0"/>
        </w:rPr>
        <w:t>La responsable del seguimiento es la Defensora del espectador, oyente y usuario de medios</w:t>
      </w:r>
      <w:r>
        <w:t xml:space="preserve"> </w:t>
      </w:r>
      <w:r>
        <w:rPr>
          <w:b/>
          <w:i w:val="0"/>
        </w:rPr>
        <w:t>interactivos de la CRTVE</w:t>
      </w:r>
      <w:r>
        <w:rPr>
          <w:b w:val="0"/>
          <w:i w:val="0"/>
        </w:rPr>
        <w:t xml:space="preserve">, a través de su oficina, y el código le obliga a </w:t>
      </w:r>
      <w:r>
        <w:rPr>
          <w:b/>
          <w:i w:val="0"/>
        </w:rPr>
        <w:t>designar a una persona</w:t>
      </w:r>
      <w:r>
        <w:t xml:space="preserve"> </w:t>
      </w:r>
      <w:r>
        <w:rPr>
          <w:b/>
          <w:i w:val="0"/>
        </w:rPr>
        <w:t>de su propia oficina</w:t>
      </w:r>
      <w:r>
        <w:rPr>
          <w:b w:val="0"/>
          <w:i w:val="0"/>
        </w:rPr>
        <w:t xml:space="preserve"> para hacerlo de forma específica.</w:t>
      </w:r>
    </w:p>
    <w:p>
      <w:pPr/>
      <w:r>
        <w:rPr>
          <w:b w:val="0"/>
          <w:i w:val="0"/>
        </w:rPr>
      </w:r>
      <w:r>
        <w:rPr>
          <w:b/>
          <w:i w:val="0"/>
        </w:rPr>
        <w:t>Doce funciones</w:t>
      </w:r>
      <w:r>
        <w:rPr>
          <w:b w:val="0"/>
          <w:i w:val="0"/>
        </w:rPr>
        <w:t xml:space="preserve">, de las que conviene retener </w:t>
      </w:r>
      <w:r>
        <w:rPr>
          <w:b/>
          <w:i w:val="0"/>
        </w:rPr>
        <w:t>las cuatro con plazo o destinatario</w:t>
      </w:r>
      <w:r>
        <w:rPr>
          <w:b w:val="0"/>
          <w:i w:val="0"/>
        </w:rPr>
        <w:t>:</w:t>
      </w:r>
    </w:p>
    <w:p>
      <w:pPr>
        <w:pStyle w:val="ListBullet"/>
      </w:pPr>
      <w:r>
        <w:rPr>
          <w:b w:val="0"/>
          <w:i w:val="0"/>
        </w:rPr>
      </w:r>
      <w:r>
        <w:rPr>
          <w:b/>
          <w:i w:val="0"/>
        </w:rPr>
        <w:t>responder a los espectadores, oyentes e internautas en un plazo máximo de 30 días</w:t>
      </w:r>
      <w:r>
        <w:rPr>
          <w:b w:val="0"/>
          <w:i w:val="0"/>
        </w:rPr>
        <w:t>;</w:t>
      </w:r>
    </w:p>
    <w:p>
      <w:pPr>
        <w:pStyle w:val="ListBullet"/>
      </w:pPr>
      <w:r>
        <w:rPr>
          <w:b w:val="0"/>
          <w:i w:val="0"/>
        </w:rPr>
      </w:r>
      <w:r>
        <w:rPr>
          <w:b/>
          <w:i w:val="0"/>
        </w:rPr>
        <w:t>publicar</w:t>
      </w:r>
      <w:r>
        <w:rPr>
          <w:b w:val="0"/>
          <w:i w:val="0"/>
        </w:rPr>
        <w:t xml:space="preserve"> las quejas y sugerencias de interés y sus respuestas en la página de la Defensora;</w:t>
      </w:r>
    </w:p>
    <w:p>
      <w:pPr>
        <w:pStyle w:val="ListBullet"/>
      </w:pPr>
      <w:r>
        <w:rPr>
          <w:b w:val="0"/>
          <w:i w:val="0"/>
        </w:rPr>
      </w:r>
      <w:r>
        <w:rPr>
          <w:b/>
          <w:i w:val="0"/>
        </w:rPr>
        <w:t>informar inmediatamente al Consejo de Administración</w:t>
      </w:r>
      <w:r>
        <w:rPr>
          <w:b w:val="0"/>
          <w:i w:val="0"/>
        </w:rPr>
        <w:t xml:space="preserve"> de los asuntos más graves;</w:t>
      </w:r>
    </w:p>
    <w:p>
      <w:pPr>
        <w:pStyle w:val="ListBullet"/>
      </w:pPr>
      <w:r>
        <w:rPr>
          <w:b w:val="0"/>
          <w:i w:val="0"/>
        </w:rPr>
        <w:t xml:space="preserve">y </w:t>
      </w:r>
      <w:r>
        <w:rPr>
          <w:b/>
          <w:i w:val="0"/>
        </w:rPr>
        <w:t>elevar trimestralmente</w:t>
      </w:r>
      <w:r>
        <w:rPr>
          <w:b w:val="0"/>
          <w:i w:val="0"/>
        </w:rPr>
        <w:t xml:space="preserve"> un informe comparativo al Consejo de Administración —a través de la</w:t>
      </w:r>
      <w:r>
        <w:t xml:space="preserve"> </w:t>
      </w:r>
      <w:r>
        <w:rPr>
          <w:b w:val="0"/>
          <w:i w:val="0"/>
        </w:rPr>
        <w:t>Comisión de Servicio Público— y a la dirección de TVE, RNE y Medios Interactivos, más otro informe</w:t>
      </w:r>
      <w:r>
        <w:t xml:space="preserve"> </w:t>
      </w:r>
      <w:r>
        <w:rPr>
          <w:b w:val="0"/>
          <w:i w:val="0"/>
        </w:rPr>
        <w:t>trimestral a los responsables de programación.</w:t>
      </w:r>
    </w:p>
    <w:p>
      <w:pPr/>
      <w:r>
        <w:rPr>
          <w:b w:val="0"/>
          <w:i w:val="0"/>
        </w:rPr>
      </w:r>
      <w:r>
        <w:rPr>
          <w:b/>
          <w:i w:val="0"/>
        </w:rPr>
        <w:t>Y una función que explica de dónde salen las decisiones</w:t>
      </w:r>
      <w:r>
        <w:rPr>
          <w:b w:val="0"/>
          <w:i w:val="0"/>
        </w:rPr>
        <w:t>: la persona designada debe «</w:t>
      </w:r>
      <w:r>
        <w:rPr>
          <w:b/>
          <w:i w:val="0"/>
        </w:rPr>
        <w:t>asistir a</w:t>
      </w:r>
      <w:r>
        <w:t xml:space="preserve"> </w:t>
      </w:r>
      <w:r>
        <w:rPr>
          <w:b/>
          <w:i w:val="0"/>
        </w:rPr>
        <w:t>los comités de programación en los que se debatan los contenidos que se pretendan incluir</w:t>
      </w:r>
      <w:r>
        <w:rPr>
          <w:b w:val="0"/>
          <w:i w:val="0"/>
        </w:rPr>
        <w:t>[…]</w:t>
      </w:r>
      <w:r>
        <w:rPr>
          <w:b/>
          <w:i w:val="0"/>
        </w:rPr>
        <w:t>tanto</w:t>
      </w:r>
      <w:r>
        <w:t xml:space="preserve"> </w:t>
      </w:r>
      <w:r>
        <w:rPr>
          <w:b/>
          <w:i w:val="0"/>
        </w:rPr>
        <w:t>en las franjas de protección como de protección reforzada</w:t>
      </w:r>
      <w:r>
        <w:rPr>
          <w:b w:val="0"/>
          <w:i w:val="0"/>
        </w:rPr>
        <w:t>».</w:t>
      </w:r>
    </w:p>
    <w:p>
      <w:pPr>
        <w:pStyle w:val="Heading3"/>
      </w:pPr>
      <w:r>
        <w:rPr>
          <w:b w:val="0"/>
          <w:i w:val="0"/>
        </w:rPr>
        <w:t>4.8.1 Cómo se reclama</w:t>
      </w:r>
    </w:p>
    <w:p>
      <w:pPr/>
      <w:r>
        <w:rPr>
          <w:b w:val="0"/>
          <w:i w:val="0"/>
        </w:rPr>
      </w:r>
      <w:r>
        <w:rPr>
          <w:b/>
          <w:i w:val="0"/>
        </w:rPr>
        <w:t>Por escrito, y por cualquier medio.</w:t>
      </w:r>
      <w:r>
        <w:rPr>
          <w:b w:val="0"/>
          <w:i w:val="0"/>
        </w:rPr>
        <w:t xml:space="preserve"> El código instaura «</w:t>
      </w:r>
      <w:r>
        <w:rPr>
          <w:b/>
          <w:i w:val="0"/>
        </w:rPr>
        <w:t>un principio de libertad formal para la</w:t>
      </w:r>
      <w:r>
        <w:t xml:space="preserve"> </w:t>
      </w:r>
      <w:r>
        <w:rPr>
          <w:b/>
          <w:i w:val="0"/>
        </w:rPr>
        <w:t>redacción y envío de las reclamaciones</w:t>
      </w:r>
      <w:r>
        <w:rPr>
          <w:b w:val="0"/>
          <w:i w:val="0"/>
        </w:rPr>
        <w:t>», pero fija qué tiene que llevar una reclamación para ser</w:t>
      </w:r>
      <w:r>
        <w:t xml:space="preserve"> </w:t>
      </w:r>
      <w:r>
        <w:rPr>
          <w:b w:val="0"/>
          <w:i w:val="0"/>
        </w:rPr>
        <w:t xml:space="preserve">operativa: </w:t>
      </w:r>
      <w:r>
        <w:rPr>
          <w:b/>
          <w:i w:val="0"/>
        </w:rPr>
        <w:t>hora aproximada de emisión, programa, cadena emisora, breve descripción de lo emitido y</w:t>
      </w:r>
      <w:r>
        <w:t xml:space="preserve"> </w:t>
      </w:r>
      <w:r>
        <w:rPr>
          <w:b/>
          <w:i w:val="0"/>
        </w:rPr>
        <w:t>el precepto o principio que se considera infringido</w:t>
      </w:r>
      <w:r>
        <w:rPr>
          <w:b w:val="0"/>
          <w:i w:val="0"/>
        </w:rPr>
        <w:t xml:space="preserve">; más la </w:t>
      </w:r>
      <w:r>
        <w:rPr>
          <w:b/>
          <w:i w:val="0"/>
        </w:rPr>
        <w:t>identificación del reclamante</w:t>
      </w:r>
      <w:r>
        <w:rPr>
          <w:b w:val="0"/>
          <w:i w:val="0"/>
        </w:rPr>
        <w:t xml:space="preserve"> y una</w:t>
      </w:r>
      <w:r>
        <w:t xml:space="preserve"> </w:t>
      </w:r>
      <w:r>
        <w:rPr>
          <w:b w:val="0"/>
          <w:i w:val="0"/>
        </w:rPr>
        <w:t>dirección física, teléfono o correo electrónico.</w:t>
      </w:r>
    </w:p>
    <w:p>
      <w:pPr/>
      <w:r>
        <w:rPr>
          <w:b w:val="0"/>
          <w:i w:val="0"/>
        </w:rPr>
      </w:r>
      <w:r>
        <w:rPr>
          <w:b/>
          <w:i w:val="0"/>
        </w:rPr>
        <w:t>Obsérvese el equilibrio</w:t>
      </w:r>
      <w:r>
        <w:rPr>
          <w:b w:val="0"/>
          <w:i w:val="0"/>
        </w:rPr>
        <w:t>: libertad de forma para no cerrar la puerta a nadie, y cinco datos</w:t>
      </w:r>
      <w:r>
        <w:t xml:space="preserve"> </w:t>
      </w:r>
      <w:r>
        <w:rPr>
          <w:b w:val="0"/>
          <w:i w:val="0"/>
        </w:rPr>
        <w:t>mínimos para que la queja se pueda tramitar.</w:t>
      </w:r>
    </w:p>
    <w:p>
      <w:pPr>
        <w:pStyle w:val="Separador"/>
        <w:pBdr>
          <w:bottom w:val="single" w:sz="4" w:color="BBBBBB"/>
        </w:pBdr>
      </w:pPr>
    </w:p>
    <w:p>
      <w:pPr>
        <w:pStyle w:val="Heading2"/>
      </w:pPr>
      <w:r>
        <w:rPr>
          <w:b w:val="0"/>
          <w:i w:val="0"/>
        </w:rPr>
        <w:t>4.9 Los datos que el examen ha preguntado</w:t>
      </w:r>
    </w:p>
    <w:p>
      <w:pPr/>
      <w:r>
        <w:rPr>
          <w:b w:val="0"/>
          <w:i w:val="0"/>
        </w:rPr>
      </w:r>
      <w:r>
        <w:rPr>
          <w:b/>
          <w:i w:val="0"/>
        </w:rPr>
        <w:t>Dos preguntas. Las dos con documento.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Cuad.</w:t>
            </w:r>
          </w:p>
        </w:tc>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Dato preguntado</w:t>
            </w:r>
          </w:p>
        </w:tc>
        <w:tc>
          <w:tcPr>
            <w:tcW w:type="dxa" w:w="2353"/>
            <w:shd w:val="clear" w:color="auto" w:fill="E4E4E4"/>
          </w:tcPr>
          <w:p>
            <w:pPr>
              <w:pStyle w:val="Tablacabecera"/>
            </w:pPr>
            <w:r/>
            <w:r>
              <w:rPr>
                <w:b w:val="0"/>
                <w:i w:val="0"/>
              </w:rPr>
              <w:t>Nivel</w:t>
            </w:r>
          </w:p>
        </w:tc>
      </w:tr>
      <w:tr>
        <w:tc>
          <w:tcPr>
            <w:tcW w:type="dxa" w:w="2353"/>
          </w:tcPr>
          <w:p>
            <w:pPr>
              <w:pStyle w:val="Tabla"/>
            </w:pPr>
            <w:r/>
            <w:r>
              <w:rPr>
                <w:b w:val="0"/>
                <w:i w:val="0"/>
              </w:rPr>
              <w:t>31</w:t>
            </w:r>
          </w:p>
        </w:tc>
        <w:tc>
          <w:tcPr>
            <w:tcW w:type="dxa" w:w="2353"/>
          </w:tcPr>
          <w:p>
            <w:pPr>
              <w:pStyle w:val="Tabla"/>
            </w:pPr>
            <w:r/>
            <w:r>
              <w:rPr>
                <w:b w:val="0"/>
                <w:i w:val="0"/>
              </w:rPr>
              <w:t>20</w:t>
            </w:r>
          </w:p>
        </w:tc>
        <w:tc>
          <w:tcPr>
            <w:tcW w:type="dxa" w:w="2353"/>
          </w:tcPr>
          <w:p>
            <w:pPr>
              <w:pStyle w:val="Tabla"/>
            </w:pPr>
            <w:r/>
            <w:r>
              <w:rPr>
                <w:b w:val="0"/>
                <w:i w:val="0"/>
              </w:rPr>
              <w:t xml:space="preserve">Franjas de protección reforzada de lunes a viernes: </w:t>
            </w:r>
            <w:r>
              <w:rPr>
                <w:b/>
                <w:i w:val="0"/>
              </w:rPr>
              <w:t>de 08:00 a 9:00 y de 17:00 a 20:00</w:t>
            </w:r>
            <w:r>
              <w:rPr>
                <w:b w:val="0"/>
                <w:i w:val="0"/>
              </w:rPr>
            </w:r>
          </w:p>
        </w:tc>
        <w:tc>
          <w:tcPr>
            <w:tcW w:type="dxa" w:w="2353"/>
          </w:tcPr>
          <w:p>
            <w:pPr>
              <w:pStyle w:val="Tabla"/>
            </w:pPr>
            <w:r/>
            <w:r>
              <w:rPr>
                <w:b w:val="0"/>
                <w:i w:val="0"/>
              </w:rPr>
            </w:r>
            <w:r>
              <w:rPr>
                <w:b/>
                <w:i w:val="0"/>
              </w:rPr>
              <w:t>El propio código</w:t>
            </w:r>
            <w:r>
              <w:rPr>
                <w:b w:val="0"/>
                <w:i w:val="0"/>
              </w:rPr>
            </w:r>
          </w:p>
        </w:tc>
      </w:tr>
      <w:tr>
        <w:tc>
          <w:tcPr>
            <w:tcW w:type="dxa" w:w="2353"/>
          </w:tcPr>
          <w:p>
            <w:pPr>
              <w:pStyle w:val="Tabla"/>
            </w:pPr>
            <w:r/>
            <w:r>
              <w:rPr>
                <w:b w:val="0"/>
                <w:i w:val="0"/>
              </w:rPr>
              <w:t>31</w:t>
            </w:r>
          </w:p>
        </w:tc>
        <w:tc>
          <w:tcPr>
            <w:tcW w:type="dxa" w:w="2353"/>
          </w:tcPr>
          <w:p>
            <w:pPr>
              <w:pStyle w:val="Tabla"/>
            </w:pPr>
            <w:r/>
            <w:r>
              <w:rPr>
                <w:b w:val="0"/>
                <w:i w:val="0"/>
              </w:rPr>
              <w:t>57</w:t>
            </w:r>
          </w:p>
        </w:tc>
        <w:tc>
          <w:tcPr>
            <w:tcW w:type="dxa" w:w="2353"/>
          </w:tcPr>
          <w:p>
            <w:pPr>
              <w:pStyle w:val="Tabla"/>
            </w:pPr>
            <w:r/>
            <w:r>
              <w:rPr>
                <w:b w:val="0"/>
                <w:i w:val="0"/>
              </w:rPr>
              <w:t xml:space="preserve">Horario legal de protección de los menores: </w:t>
            </w:r>
            <w:r>
              <w:rPr>
                <w:b/>
                <w:i w:val="0"/>
              </w:rPr>
              <w:t>de 06:00 a 22:00</w:t>
            </w:r>
            <w:r>
              <w:rPr>
                <w:b w:val="0"/>
                <w:i w:val="0"/>
              </w:rPr>
            </w:r>
          </w:p>
        </w:tc>
        <w:tc>
          <w:tcPr>
            <w:tcW w:type="dxa" w:w="2353"/>
          </w:tcPr>
          <w:p>
            <w:pPr>
              <w:pStyle w:val="Tabla"/>
            </w:pPr>
            <w:r/>
            <w:r>
              <w:rPr>
                <w:b w:val="0"/>
                <w:i w:val="0"/>
              </w:rPr>
            </w:r>
            <w:r>
              <w:rPr>
                <w:b/>
                <w:i w:val="0"/>
              </w:rPr>
              <w:t>El propio código</w:t>
            </w:r>
            <w:r>
              <w:rPr>
                <w:b w:val="0"/>
                <w:i w:val="0"/>
              </w:rPr>
            </w:r>
          </w:p>
        </w:tc>
      </w:tr>
    </w:tbl>
    <w:p>
      <w:pPr/>
    </w:p>
    <w:p>
      <w:pPr/>
      <w:r>
        <w:rPr>
          <w:b w:val="0"/>
          <w:i w:val="0"/>
        </w:rPr>
      </w:r>
      <w:r>
        <w:rPr>
          <w:b/>
          <w:i w:val="0"/>
        </w:rPr>
        <w:t>Es el único punto del temario de esta ocupación con todas sus preguntas verificadas en documento.</w:t>
      </w:r>
      <w:r>
        <w:rPr>
          <w:b w:val="0"/>
          <w:i w:val="0"/>
        </w:rPr>
      </w:r>
    </w:p>
    <w:p>
      <w:pPr>
        <w:pStyle w:val="Heading3"/>
      </w:pPr>
      <w:r>
        <w:rPr>
          <w:b w:val="0"/>
          <w:i w:val="0"/>
        </w:rPr>
        <w:t>4.9.1 Los avisos de este tema</w:t>
      </w:r>
    </w:p>
    <w:p>
      <w:pPr>
        <w:pStyle w:val="ListNumber"/>
      </w:pPr>
      <w:r>
        <w:rPr>
          <w:b w:val="0"/>
          <w:i w:val="0"/>
        </w:rPr>
      </w:r>
      <w:r>
        <w:rPr>
          <w:b/>
          <w:i w:val="0"/>
        </w:rPr>
        <w:t>El examen no llama al documento por su nombre.</w:t>
      </w:r>
      <w:r>
        <w:rPr>
          <w:b w:val="0"/>
          <w:i w:val="0"/>
        </w:rPr>
        <w:t xml:space="preserve"> Las dos preguntas dicen «Código de</w:t>
      </w:r>
      <w:r>
        <w:t xml:space="preserve"> </w:t>
      </w:r>
      <w:r>
        <w:rPr>
          <w:b w:val="0"/>
          <w:i w:val="0"/>
        </w:rPr>
        <w:t xml:space="preserve">Autorregulación </w:t>
      </w:r>
      <w:r>
        <w:rPr>
          <w:b/>
          <w:i w:val="0"/>
        </w:rPr>
        <w:t>sobre contenidos televisivos e infancia</w:t>
      </w:r>
      <w:r>
        <w:rPr>
          <w:b w:val="0"/>
          <w:i w:val="0"/>
        </w:rPr>
        <w:t>», que es el del acuerdo sectorial de</w:t>
      </w:r>
      <w:r>
        <w:t xml:space="preserve"> </w:t>
      </w:r>
      <w:r>
        <w:rPr>
          <w:b w:val="0"/>
          <w:i w:val="0"/>
        </w:rPr>
      </w:r>
      <w:r>
        <w:rPr>
          <w:b/>
          <w:i w:val="0"/>
        </w:rPr>
        <w:t>2004</w:t>
      </w:r>
      <w:r>
        <w:rPr>
          <w:b w:val="0"/>
          <w:i w:val="0"/>
        </w:rPr>
        <w:t xml:space="preserve">; el documento del Anexo 2 es el </w:t>
      </w:r>
      <w:r>
        <w:rPr>
          <w:b/>
          <w:i w:val="0"/>
        </w:rPr>
        <w:t>de RTVE, de 23 de julio de 2010</w:t>
      </w:r>
      <w:r>
        <w:rPr>
          <w:b w:val="0"/>
          <w:i w:val="0"/>
        </w:rPr>
        <w:t>, que cita a aquél como</w:t>
      </w:r>
      <w:r>
        <w:t xml:space="preserve"> </w:t>
      </w:r>
      <w:r>
        <w:rPr>
          <w:b w:val="0"/>
          <w:i w:val="0"/>
        </w:rPr>
        <w:t xml:space="preserve">«el más directo precedente». </w:t>
      </w:r>
      <w:r>
        <w:rPr>
          <w:b/>
          <w:i w:val="0"/>
        </w:rPr>
        <w:t>Las cifras están en el de RTVE</w:t>
      </w:r>
      <w:r>
        <w:rPr>
          <w:b w:val="0"/>
          <w:i w:val="0"/>
        </w:rPr>
        <w:t>, así que la respuesta se verifica</w:t>
      </w:r>
      <w:r>
        <w:t xml:space="preserve"> </w:t>
      </w:r>
      <w:r>
        <w:rPr>
          <w:b w:val="0"/>
          <w:i w:val="0"/>
        </w:rPr>
        <w:t>en el documento que el programa manda estudiar.</w:t>
      </w:r>
    </w:p>
    <w:p>
      <w:pPr>
        <w:pStyle w:val="ListNumber"/>
      </w:pPr>
      <w:r>
        <w:rPr>
          <w:b w:val="0"/>
          <w:i w:val="0"/>
        </w:rPr>
      </w:r>
      <w:r>
        <w:rPr>
          <w:b/>
          <w:i w:val="0"/>
        </w:rPr>
        <w:t>El código cita una ley derogada.</w:t>
      </w:r>
      <w:r>
        <w:rPr>
          <w:b w:val="0"/>
          <w:i w:val="0"/>
        </w:rPr>
        <w:t xml:space="preserve"> Se apoya en la </w:t>
      </w:r>
      <w:r>
        <w:rPr>
          <w:b/>
          <w:i w:val="0"/>
        </w:rPr>
        <w:t>Ley 7/2010</w:t>
      </w:r>
      <w:r>
        <w:rPr>
          <w:b w:val="0"/>
          <w:i w:val="0"/>
        </w:rPr>
        <w:t xml:space="preserve">, sustituida por la </w:t>
      </w:r>
      <w:r>
        <w:rPr>
          <w:b/>
          <w:i w:val="0"/>
        </w:rPr>
        <w:t>Ley</w:t>
      </w:r>
      <w:r>
        <w:t xml:space="preserve"> </w:t>
      </w:r>
      <w:r>
        <w:rPr>
          <w:b/>
          <w:i w:val="0"/>
        </w:rPr>
        <w:t>13/2022</w:t>
      </w:r>
      <w:r>
        <w:rPr>
          <w:b w:val="0"/>
          <w:i w:val="0"/>
        </w:rPr>
        <w:t xml:space="preserve"> —la del tema 7 del temario general—, y </w:t>
      </w:r>
      <w:r>
        <w:rPr>
          <w:b/>
          <w:i w:val="0"/>
        </w:rPr>
        <w:t>no se ha actualizado</w:t>
      </w:r>
      <w:r>
        <w:rPr>
          <w:b w:val="0"/>
          <w:i w:val="0"/>
        </w:rPr>
        <w:t>. Se estudia como está,</w:t>
      </w:r>
      <w:r>
        <w:t xml:space="preserve"> </w:t>
      </w:r>
      <w:r>
        <w:rPr>
          <w:b w:val="0"/>
          <w:i w:val="0"/>
        </w:rPr>
        <w:t>porque es lo que el programa señala; pero conviene saber que el horario de 6:00 a 22:00 y las</w:t>
      </w:r>
      <w:r>
        <w:t xml:space="preserve"> </w:t>
      </w:r>
      <w:r>
        <w:rPr>
          <w:b w:val="0"/>
          <w:i w:val="0"/>
        </w:rPr>
        <w:t xml:space="preserve">franjas reforzadas </w:t>
      </w:r>
      <w:r>
        <w:rPr>
          <w:b/>
          <w:i w:val="0"/>
        </w:rPr>
        <w:t>tienen hoy otra ley detrás</w:t>
      </w:r>
      <w:r>
        <w:rPr>
          <w:b w:val="0"/>
          <w:i w:val="0"/>
        </w:rPr>
        <w:t>.</w:t>
      </w:r>
    </w:p>
    <w:p>
      <w:pPr>
        <w:pStyle w:val="ListNumber"/>
      </w:pPr>
      <w:r>
        <w:rPr>
          <w:b w:val="0"/>
          <w:i w:val="0"/>
        </w:rPr>
      </w:r>
      <w:r>
        <w:rPr>
          <w:b/>
          <w:i w:val="0"/>
        </w:rPr>
        <w:t>Dos franjas de fin de semana que se confunden.</w:t>
      </w:r>
      <w:r>
        <w:rPr>
          <w:b w:val="0"/>
          <w:i w:val="0"/>
        </w:rPr>
        <w:t xml:space="preserve"> La de </w:t>
      </w:r>
      <w:r>
        <w:rPr>
          <w:b/>
          <w:i w:val="0"/>
        </w:rPr>
        <w:t>protección reforzada</w:t>
      </w:r>
      <w:r>
        <w:rPr>
          <w:b w:val="0"/>
          <w:i w:val="0"/>
        </w:rPr>
        <w:t xml:space="preserve"> es de </w:t>
      </w:r>
      <w:r>
        <w:rPr>
          <w:b/>
          <w:i w:val="0"/>
        </w:rPr>
        <w:t>9:00 a</w:t>
      </w:r>
      <w:r>
        <w:t xml:space="preserve"> </w:t>
      </w:r>
      <w:r>
        <w:rPr>
          <w:b/>
          <w:i w:val="0"/>
        </w:rPr>
        <w:t>12:00</w:t>
      </w:r>
      <w:r>
        <w:rPr>
          <w:b w:val="0"/>
          <w:i w:val="0"/>
        </w:rPr>
        <w:t>; la de programación «</w:t>
      </w:r>
      <w:r>
        <w:rPr>
          <w:b/>
          <w:i w:val="0"/>
        </w:rPr>
        <w:t>familiar</w:t>
      </w:r>
      <w:r>
        <w:rPr>
          <w:b w:val="0"/>
          <w:i w:val="0"/>
        </w:rPr>
        <w:t xml:space="preserve">», de </w:t>
      </w:r>
      <w:r>
        <w:rPr>
          <w:b/>
          <w:i w:val="0"/>
        </w:rPr>
        <w:t>16:00 a 19:00</w:t>
      </w:r>
      <w:r>
        <w:rPr>
          <w:b w:val="0"/>
          <w:i w:val="0"/>
        </w:rPr>
        <w:t>. La primera es una obligación; la</w:t>
      </w:r>
      <w:r>
        <w:t xml:space="preserve"> </w:t>
      </w:r>
      <w:r>
        <w:rPr>
          <w:b w:val="0"/>
          <w:i w:val="0"/>
        </w:rPr>
        <w:t>segunda, algo que la Corporación «</w:t>
      </w:r>
      <w:r>
        <w:rPr>
          <w:b/>
          <w:i w:val="0"/>
        </w:rPr>
        <w:t>procurará</w:t>
      </w:r>
      <w:r>
        <w:rPr>
          <w:b w:val="0"/>
          <w:i w:val="0"/>
        </w:rPr>
        <w:t>».</w:t>
      </w:r>
    </w:p>
    <w:p>
      <w:pPr>
        <w:pStyle w:val="Separador"/>
        <w:pBdr>
          <w:bottom w:val="single" w:sz="4" w:color="BBBBBB"/>
        </w:pBdr>
      </w:pPr>
    </w:p>
    <w:p>
      <w:pPr>
        <w:pStyle w:val="Heading2"/>
      </w:pPr>
      <w:r>
        <w:rPr>
          <w:b w:val="0"/>
          <w:i w:val="0"/>
        </w:rPr>
        <w:t>4.10 Trazabilidad</w:t>
      </w:r>
    </w:p>
    <w:p>
      <w:pPr>
        <w:pStyle w:val="ListBullet"/>
      </w:pPr>
      <w:r>
        <w:rPr>
          <w:b w:val="0"/>
          <w:i w:val="0"/>
        </w:rPr>
      </w:r>
      <w:r>
        <w:rPr>
          <w:b/>
          <w:i w:val="0"/>
        </w:rPr>
        <w:t>Código de autorregulación para la defensa de los derechos del menor en los contenidos</w:t>
      </w:r>
      <w:r>
        <w:t xml:space="preserve"> </w:t>
      </w:r>
      <w:r>
        <w:rPr>
          <w:b/>
          <w:i w:val="0"/>
        </w:rPr>
        <w:t>audiovisuales, conexos, interactivos y de información en línea de la Corporación RTVE</w:t>
      </w:r>
      <w:r>
        <w:rPr>
          <w:b w:val="0"/>
          <w:i w:val="0"/>
        </w:rPr>
        <w:t xml:space="preserve">, de </w:t>
      </w:r>
      <w:r>
        <w:rPr>
          <w:b/>
          <w:i w:val="0"/>
        </w:rPr>
        <w:t>23 de</w:t>
      </w:r>
      <w:r>
        <w:t xml:space="preserve"> </w:t>
      </w:r>
      <w:r>
        <w:rPr>
          <w:b/>
          <w:i w:val="0"/>
        </w:rPr>
        <w:t>julio de 2010</w:t>
      </w:r>
      <w:r>
        <w:rPr>
          <w:b w:val="0"/>
          <w:i w:val="0"/>
        </w:rPr>
        <w:t xml:space="preserve">, veinte páginas, descargado el </w:t>
      </w:r>
      <w:r>
        <w:rPr>
          <w:b/>
          <w:i w:val="0"/>
        </w:rPr>
        <w:t>2 de septiembre de 2026</w:t>
      </w:r>
      <w:r>
        <w:rPr>
          <w:b w:val="0"/>
          <w:i w:val="0"/>
        </w:rPr>
        <w:t xml:space="preserve"> de</w:t>
      </w:r>
      <w:r>
        <w:t xml:space="preserve"> </w:t>
      </w:r>
      <w:r>
        <w:rPr>
          <w:rStyle w:val="Código"/>
          <w:b w:val="0"/>
          <w:i w:val="0"/>
        </w:rPr>
        <w:t>https://www.rtve.es/contenidos/corporacion/codigo_menores_rtve.pdf</w:t>
      </w:r>
      <w:r>
        <w:rPr>
          <w:b w:val="0"/>
          <w:i w:val="0"/>
        </w:rPr>
        <w:t>, que es la dirección que da el</w:t>
      </w:r>
      <w:r>
        <w:t xml:space="preserve"> </w:t>
      </w:r>
      <w:r>
        <w:rPr>
          <w:b w:val="0"/>
          <w:i w:val="0"/>
        </w:rPr>
        <w:t>Anexo 2 de la convocatoria. Se conservan el PDF y su transcripción.</w:t>
      </w:r>
    </w:p>
    <w:p>
      <w:pPr>
        <w:pStyle w:val="ListBullet"/>
      </w:pPr>
      <w:r>
        <w:rPr>
          <w:b w:val="0"/>
          <w:i w:val="0"/>
        </w:rPr>
        <w:t xml:space="preserve">Del código se citan: la </w:t>
      </w:r>
      <w:r>
        <w:rPr>
          <w:b/>
          <w:i w:val="0"/>
        </w:rPr>
        <w:t>introducción</w:t>
      </w:r>
      <w:r>
        <w:rPr>
          <w:b w:val="0"/>
          <w:i w:val="0"/>
        </w:rPr>
        <w:t xml:space="preserve"> —los cuatro escalones normativos, el precedente de 2004 y</w:t>
      </w:r>
      <w:r>
        <w:t xml:space="preserve"> </w:t>
      </w:r>
      <w:r>
        <w:rPr>
          <w:b w:val="0"/>
          <w:i w:val="0"/>
        </w:rPr>
        <w:t xml:space="preserve">la enumeración de contenidos perjudiciales—; la </w:t>
      </w:r>
      <w:r>
        <w:rPr>
          <w:b/>
          <w:i w:val="0"/>
        </w:rPr>
        <w:t>clasificación de los contenidos</w:t>
      </w:r>
      <w:r>
        <w:rPr>
          <w:b w:val="0"/>
          <w:i w:val="0"/>
        </w:rPr>
        <w:t xml:space="preserve"> —las cinco</w:t>
      </w:r>
      <w:r>
        <w:t xml:space="preserve"> </w:t>
      </w:r>
      <w:r>
        <w:rPr>
          <w:b w:val="0"/>
          <w:i w:val="0"/>
        </w:rPr>
        <w:t>calificaciones, los cuatro parámetros y los dos adicionales, y los criterios de NR 7, NR 13 y</w:t>
      </w:r>
      <w:r>
        <w:t xml:space="preserve"> </w:t>
      </w:r>
      <w:r>
        <w:rPr>
          <w:b w:val="0"/>
          <w:i w:val="0"/>
        </w:rPr>
        <w:t xml:space="preserve">NR 18—; la </w:t>
      </w:r>
      <w:r>
        <w:rPr>
          <w:b/>
          <w:i w:val="0"/>
        </w:rPr>
        <w:t>señalización</w:t>
      </w:r>
      <w:r>
        <w:rPr>
          <w:b w:val="0"/>
          <w:i w:val="0"/>
        </w:rPr>
        <w:t xml:space="preserve"> —los cinco símbolos, la permanencia del indicador, las advertencias</w:t>
      </w:r>
      <w:r>
        <w:t xml:space="preserve"> </w:t>
      </w:r>
      <w:r>
        <w:rPr>
          <w:b w:val="0"/>
          <w:i w:val="0"/>
        </w:rPr>
        <w:t xml:space="preserve">acústicas y el régimen de radio—; el epígrafe </w:t>
      </w:r>
      <w:r>
        <w:rPr>
          <w:b/>
          <w:i w:val="0"/>
        </w:rPr>
        <w:t>«Los menores ante la televisión»</w:t>
      </w:r>
      <w:r>
        <w:rPr>
          <w:b w:val="0"/>
          <w:i w:val="0"/>
        </w:rPr>
        <w:t xml:space="preserve"> —los ocho</w:t>
      </w:r>
      <w:r>
        <w:t xml:space="preserve"> </w:t>
      </w:r>
      <w:r>
        <w:rPr>
          <w:b w:val="0"/>
          <w:i w:val="0"/>
        </w:rPr>
        <w:t>principios, el horario de protección, las franjas reforzadas con su calendario y las nueve</w:t>
      </w:r>
      <w:r>
        <w:t xml:space="preserve"> </w:t>
      </w:r>
      <w:r>
        <w:rPr>
          <w:b w:val="0"/>
          <w:i w:val="0"/>
        </w:rPr>
        <w:t xml:space="preserve">prohibiciones—; los </w:t>
      </w:r>
      <w:r>
        <w:rPr>
          <w:b/>
          <w:i w:val="0"/>
        </w:rPr>
        <w:t>contenidos informativos</w:t>
      </w:r>
      <w:r>
        <w:rPr>
          <w:b w:val="0"/>
          <w:i w:val="0"/>
        </w:rPr>
        <w:t xml:space="preserve"> y la </w:t>
      </w:r>
      <w:r>
        <w:rPr>
          <w:b/>
          <w:i w:val="0"/>
        </w:rPr>
        <w:t>publicidad institucional</w:t>
      </w:r>
      <w:r>
        <w:rPr>
          <w:b w:val="0"/>
          <w:i w:val="0"/>
        </w:rPr>
        <w:t xml:space="preserve">; las </w:t>
      </w:r>
      <w:r>
        <w:rPr>
          <w:b/>
          <w:i w:val="0"/>
        </w:rPr>
        <w:t>normas para</w:t>
      </w:r>
      <w:r>
        <w:t xml:space="preserve"> </w:t>
      </w:r>
      <w:r>
        <w:rPr>
          <w:b/>
          <w:i w:val="0"/>
        </w:rPr>
        <w:t>las grabaciones de menores</w:t>
      </w:r>
      <w:r>
        <w:rPr>
          <w:b w:val="0"/>
          <w:i w:val="0"/>
        </w:rPr>
        <w:t xml:space="preserve">; y la </w:t>
      </w:r>
      <w:r>
        <w:rPr>
          <w:b/>
          <w:i w:val="0"/>
        </w:rPr>
        <w:t>responsabilidad en el seguimiento</w:t>
      </w:r>
      <w:r>
        <w:rPr>
          <w:b w:val="0"/>
          <w:i w:val="0"/>
        </w:rPr>
        <w:t xml:space="preserve"> con las normas de</w:t>
      </w:r>
      <w:r>
        <w:t xml:space="preserve"> </w:t>
      </w:r>
      <w:r>
        <w:rPr>
          <w:b w:val="0"/>
          <w:i w:val="0"/>
        </w:rPr>
        <w:t>reclamación.</w:t>
      </w:r>
    </w:p>
    <w:p>
      <w:pPr>
        <w:pStyle w:val="ListBullet"/>
      </w:pPr>
      <w:r>
        <w:rPr>
          <w:b w:val="0"/>
          <w:i w:val="0"/>
        </w:rPr>
      </w:r>
      <w:r>
        <w:rPr>
          <w:b/>
          <w:i w:val="0"/>
        </w:rPr>
        <w:t>Las normas que el código invoca y no se reproducen aquí</w:t>
      </w:r>
      <w:r>
        <w:rPr>
          <w:b w:val="0"/>
          <w:i w:val="0"/>
        </w:rPr>
        <w:t xml:space="preserve">: la </w:t>
      </w:r>
      <w:r>
        <w:rPr>
          <w:b/>
          <w:i w:val="0"/>
        </w:rPr>
        <w:t>Ley 17/2006</w:t>
      </w:r>
      <w:r>
        <w:rPr>
          <w:b w:val="0"/>
          <w:i w:val="0"/>
        </w:rPr>
        <w:t xml:space="preserve"> (art. 25) y la</w:t>
      </w:r>
      <w:r>
        <w:t xml:space="preserve"> </w:t>
      </w:r>
      <w:r>
        <w:rPr>
          <w:b w:val="0"/>
          <w:i w:val="0"/>
        </w:rPr>
      </w:r>
      <w:r>
        <w:rPr>
          <w:b/>
          <w:i w:val="0"/>
        </w:rPr>
        <w:t>Ley 7/2010</w:t>
      </w:r>
      <w:r>
        <w:rPr>
          <w:b w:val="0"/>
          <w:i w:val="0"/>
        </w:rPr>
        <w:t xml:space="preserve"> (art. 7), que se estudian en otros temas; el</w:t>
      </w:r>
      <w:r>
        <w:t xml:space="preserve"> </w:t>
      </w:r>
      <w:r>
        <w:rPr>
          <w:b w:val="0"/>
          <w:i w:val="0"/>
        </w:rPr>
      </w:r>
      <w:r>
        <w:rPr>
          <w:b/>
          <w:i w:val="0"/>
        </w:rPr>
        <w:t>Mandato-Marco</w:t>
      </w:r>
      <w:r>
        <w:rPr>
          <w:b w:val="0"/>
          <w:i w:val="0"/>
        </w:rPr>
        <w:t xml:space="preserve"> de 2008 y el </w:t>
      </w:r>
      <w:r>
        <w:rPr>
          <w:b/>
          <w:i w:val="0"/>
        </w:rPr>
        <w:t>RD 410/2002</w:t>
      </w:r>
      <w:r>
        <w:rPr>
          <w:b w:val="0"/>
          <w:i w:val="0"/>
        </w:rPr>
        <w:t xml:space="preserve"> se citan como los cita el código.</w:t>
      </w:r>
    </w:p>
    <w:p>
      <w:r>
        <w:br w:type="page"/>
      </w:r>
    </w:p>
    <w:p>
      <w:pPr>
        <w:pStyle w:val="Rótulo"/>
      </w:pPr>
      <w:r>
        <w:t>Para repasar</w:t>
      </w:r>
    </w:p>
    <w:p>
      <w:pPr>
        <w:pStyle w:val="Heading1"/>
      </w:pPr>
      <w:r>
        <w:t>Esquema de repaso · tema 4</w:t>
      </w:r>
    </w:p>
    <w:p>
      <w:pPr/>
      <w:r>
        <w:rPr>
          <w:b w:val="0"/>
          <w:i w:val="0"/>
        </w:rPr>
        <w:t xml:space="preserve">Telegrama. </w:t>
      </w:r>
      <w:r>
        <w:rPr>
          <w:b/>
          <w:i w:val="0"/>
        </w:rPr>
        <w:t>Todo lo que va aquí sale del propio código</w:t>
      </w:r>
      <w:r>
        <w:rPr>
          <w:b w:val="0"/>
          <w:i w:val="0"/>
        </w:rPr>
        <w:t xml:space="preserve">, salvo lo que se marque </w:t>
      </w:r>
      <w:r>
        <w:rPr>
          <w:rStyle w:val="Código"/>
          <w:b w:val="0"/>
          <w:i w:val="0"/>
        </w:rPr>
        <w:t>[uso]</w:t>
      </w:r>
      <w:r>
        <w:rPr>
          <w:b w:val="0"/>
          <w:i w:val="0"/>
        </w:rPr>
        <w:t>.</w:t>
      </w:r>
    </w:p>
    <w:p>
      <w:pPr/>
      <w:r>
        <w:rPr>
          <w:b w:val="0"/>
          <w:i w:val="0"/>
        </w:rPr>
      </w:r>
      <w:r>
        <w:rPr>
          <w:b/>
          <w:i w:val="0"/>
        </w:rPr>
        <w:t>Cabecera.</w:t>
      </w:r>
      <w:r>
        <w:rPr>
          <w:b w:val="0"/>
          <w:i w:val="0"/>
        </w:rPr>
        <w:t xml:space="preserve"> </w:t>
      </w:r>
      <w:r>
        <w:rPr>
          <w:b/>
          <w:i w:val="0"/>
        </w:rPr>
        <w:t>2 preguntas</w:t>
      </w:r>
      <w:r>
        <w:rPr>
          <w:b w:val="0"/>
          <w:i w:val="0"/>
        </w:rPr>
        <w:t xml:space="preserve"> y </w:t>
      </w:r>
      <w:r>
        <w:rPr>
          <w:b/>
          <w:i w:val="0"/>
        </w:rPr>
        <w:t>las 2 verificadas en el documento</w:t>
      </w:r>
      <w:r>
        <w:rPr>
          <w:b w:val="0"/>
          <w:i w:val="0"/>
        </w:rPr>
        <w:t xml:space="preserve">: es </w:t>
      </w:r>
      <w:r>
        <w:rPr>
          <w:b/>
          <w:i w:val="0"/>
        </w:rPr>
        <w:t>el único punto de la</w:t>
      </w:r>
      <w:r>
        <w:t xml:space="preserve"> </w:t>
      </w:r>
      <w:r>
        <w:rPr>
          <w:b/>
          <w:i w:val="0"/>
        </w:rPr>
        <w:t>ocupación con el cien por cien</w:t>
      </w:r>
      <w:r>
        <w:rPr>
          <w:b w:val="0"/>
          <w:i w:val="0"/>
        </w:rPr>
        <w:t xml:space="preserve">. El código es de </w:t>
      </w:r>
      <w:r>
        <w:rPr>
          <w:b/>
          <w:i w:val="0"/>
        </w:rPr>
        <w:t>23 de julio de 2010</w:t>
      </w:r>
      <w:r>
        <w:rPr>
          <w:b w:val="0"/>
          <w:i w:val="0"/>
        </w:rPr>
        <w:t xml:space="preserve">, tiene </w:t>
      </w:r>
      <w:r>
        <w:rPr>
          <w:b/>
          <w:i w:val="0"/>
        </w:rPr>
        <w:t>veinte páginas</w:t>
      </w:r>
      <w:r>
        <w:rPr>
          <w:b w:val="0"/>
          <w:i w:val="0"/>
        </w:rPr>
        <w:t xml:space="preserve"> y</w:t>
      </w:r>
      <w:r>
        <w:t xml:space="preserve"> </w:t>
      </w:r>
      <w:r>
        <w:rPr>
          <w:b w:val="0"/>
          <w:i w:val="0"/>
        </w:rPr>
      </w:r>
      <w:r>
        <w:rPr>
          <w:b/>
          <w:i w:val="0"/>
        </w:rPr>
        <w:t>no se ha actualizado</w:t>
      </w:r>
      <w:r>
        <w:rPr>
          <w:b w:val="0"/>
          <w:i w:val="0"/>
        </w:rPr>
        <w:t xml:space="preserve">: sigue citando la </w:t>
      </w:r>
      <w:r>
        <w:rPr>
          <w:b/>
          <w:i w:val="0"/>
        </w:rPr>
        <w:t>Ley 7/2010</w:t>
      </w:r>
      <w:r>
        <w:rPr>
          <w:b w:val="0"/>
          <w:i w:val="0"/>
        </w:rPr>
        <w:t>, derogada por la Ley 13/2022.</w:t>
      </w:r>
    </w:p>
    <w:p>
      <w:pPr>
        <w:pStyle w:val="Heading2"/>
      </w:pPr>
      <w:r>
        <w:rPr>
          <w:b w:val="0"/>
          <w:i w:val="0"/>
        </w:rPr>
        <w:t>De dónde cuelga</w:t>
      </w:r>
    </w:p>
    <w:p>
      <w:pPr/>
      <w:r>
        <w:rPr>
          <w:b w:val="0"/>
          <w:i w:val="0"/>
        </w:rPr>
      </w:r>
      <w:r>
        <w:rPr>
          <w:b/>
          <w:i w:val="0"/>
        </w:rPr>
        <w:t>Cuatro escalones</w:t>
      </w:r>
      <w:r>
        <w:rPr>
          <w:b w:val="0"/>
          <w:i w:val="0"/>
        </w:rPr>
        <w:t xml:space="preserve">: la </w:t>
      </w:r>
      <w:r>
        <w:rPr>
          <w:b/>
          <w:i w:val="0"/>
        </w:rPr>
        <w:t>Constitución</w:t>
      </w:r>
      <w:r>
        <w:rPr>
          <w:b w:val="0"/>
          <w:i w:val="0"/>
        </w:rPr>
        <w:t xml:space="preserve"> · la </w:t>
      </w:r>
      <w:r>
        <w:rPr>
          <w:b/>
          <w:i w:val="0"/>
        </w:rPr>
        <w:t>Ley 17/2006</w:t>
      </w:r>
      <w:r>
        <w:rPr>
          <w:b w:val="0"/>
          <w:i w:val="0"/>
        </w:rPr>
        <w:t>, art. 25 (atención a infancia y</w:t>
      </w:r>
      <w:r>
        <w:t xml:space="preserve"> </w:t>
      </w:r>
      <w:r>
        <w:rPr>
          <w:b w:val="0"/>
          <w:i w:val="0"/>
        </w:rPr>
        <w:t xml:space="preserve">juventud) · la </w:t>
      </w:r>
      <w:r>
        <w:rPr>
          <w:b/>
          <w:i w:val="0"/>
        </w:rPr>
        <w:t>Ley 7/2010</w:t>
      </w:r>
      <w:r>
        <w:rPr>
          <w:b w:val="0"/>
          <w:i w:val="0"/>
        </w:rPr>
        <w:t xml:space="preserve">, art. 7 (horario y franjas) · el </w:t>
      </w:r>
      <w:r>
        <w:rPr>
          <w:b/>
          <w:i w:val="0"/>
        </w:rPr>
        <w:t>Mandato-Marco</w:t>
      </w:r>
      <w:r>
        <w:rPr>
          <w:b w:val="0"/>
          <w:i w:val="0"/>
        </w:rPr>
        <w:t xml:space="preserve"> de 2008, art. 16.</w:t>
      </w:r>
      <w:r>
        <w:t xml:space="preserve"> </w:t>
      </w:r>
      <w:r>
        <w:rPr>
          <w:b w:val="0"/>
          <w:i w:val="0"/>
        </w:rPr>
      </w:r>
      <w:r>
        <w:rPr>
          <w:b/>
          <w:i w:val="0"/>
        </w:rPr>
        <w:t>Precedente directo</w:t>
      </w:r>
      <w:r>
        <w:rPr>
          <w:b w:val="0"/>
          <w:i w:val="0"/>
        </w:rPr>
        <w:t xml:space="preserve">: el </w:t>
      </w:r>
      <w:r>
        <w:rPr>
          <w:b/>
          <w:i w:val="0"/>
        </w:rPr>
        <w:t>Código de Autorregulación sobre Contenidos Televisivos e Infancia</w:t>
      </w:r>
      <w:r>
        <w:rPr>
          <w:b w:val="0"/>
          <w:i w:val="0"/>
        </w:rPr>
        <w:t>, de</w:t>
      </w:r>
      <w:r>
        <w:t xml:space="preserve"> </w:t>
      </w:r>
      <w:r>
        <w:rPr>
          <w:b w:val="0"/>
          <w:i w:val="0"/>
        </w:rPr>
      </w:r>
      <w:r>
        <w:rPr>
          <w:b/>
          <w:i w:val="0"/>
        </w:rPr>
        <w:t>9 de diciembre de 2004</w:t>
      </w:r>
      <w:r>
        <w:rPr>
          <w:b w:val="0"/>
          <w:i w:val="0"/>
        </w:rPr>
        <w:t xml:space="preserve">. </w:t>
      </w:r>
      <w:r>
        <w:rPr>
          <w:b/>
          <w:i w:val="0"/>
        </w:rPr>
        <w:t>Es el nombre que usa el examen.</w:t>
      </w:r>
      <w:r>
        <w:rPr>
          <w:b w:val="0"/>
          <w:i w:val="0"/>
        </w:rPr>
      </w:r>
    </w:p>
    <w:p>
      <w:pPr>
        <w:pStyle w:val="Heading2"/>
      </w:pPr>
      <w:r>
        <w:rPr>
          <w:b w:val="0"/>
          <w:i w:val="0"/>
        </w:rPr>
        <w:t>Clasificación</w:t>
      </w:r>
    </w:p>
    <w:p>
      <w:pPr/>
      <w:r>
        <w:rPr>
          <w:b w:val="0"/>
          <w:i w:val="0"/>
        </w:rPr>
      </w:r>
      <w:r>
        <w:rPr>
          <w:b/>
          <w:i w:val="0"/>
        </w:rPr>
        <w:t>Cinco calificaciones</w:t>
      </w:r>
      <w:r>
        <w:rPr>
          <w:b w:val="0"/>
          <w:i w:val="0"/>
        </w:rPr>
        <w:t>: especialmente recomendado para la infancia · para todos los públicos ·</w:t>
      </w:r>
      <w:r>
        <w:t xml:space="preserve"> </w:t>
      </w:r>
      <w:r>
        <w:rPr>
          <w:b w:val="0"/>
          <w:i w:val="0"/>
        </w:rPr>
      </w:r>
      <w:r>
        <w:rPr>
          <w:b/>
          <w:i w:val="0"/>
        </w:rPr>
        <w:t>NR 7</w:t>
      </w:r>
      <w:r>
        <w:rPr>
          <w:b w:val="0"/>
          <w:i w:val="0"/>
        </w:rPr>
        <w:t xml:space="preserve"> · </w:t>
      </w:r>
      <w:r>
        <w:rPr>
          <w:b/>
          <w:i w:val="0"/>
        </w:rPr>
        <w:t>NR 13</w:t>
      </w:r>
      <w:r>
        <w:rPr>
          <w:b w:val="0"/>
          <w:i w:val="0"/>
        </w:rPr>
        <w:t xml:space="preserve"> · </w:t>
      </w:r>
      <w:r>
        <w:rPr>
          <w:b/>
          <w:i w:val="0"/>
        </w:rPr>
        <w:t>NR 18</w:t>
      </w:r>
      <w:r>
        <w:rPr>
          <w:b w:val="0"/>
          <w:i w:val="0"/>
        </w:rPr>
        <w:t xml:space="preserve">. Con </w:t>
      </w:r>
      <w:r>
        <w:rPr>
          <w:b/>
          <w:i w:val="0"/>
        </w:rPr>
        <w:t>codificación digital</w:t>
      </w:r>
      <w:r>
        <w:rPr>
          <w:b w:val="0"/>
          <w:i w:val="0"/>
        </w:rPr>
        <w:t xml:space="preserve"> para el control parental.</w:t>
      </w:r>
    </w:p>
    <w:p>
      <w:pPr/>
      <w:r>
        <w:rPr>
          <w:b w:val="0"/>
          <w:i w:val="0"/>
        </w:rPr>
      </w:r>
      <w:r>
        <w:rPr>
          <w:b/>
          <w:i w:val="0"/>
        </w:rPr>
        <w:t>Cuatro parámetros</w:t>
      </w:r>
      <w:r>
        <w:rPr>
          <w:b w:val="0"/>
          <w:i w:val="0"/>
        </w:rPr>
        <w:t xml:space="preserve">: </w:t>
      </w:r>
      <w:r>
        <w:rPr>
          <w:b/>
          <w:i w:val="0"/>
        </w:rPr>
        <w:t>comportamientos sociales, violencia, conflictividad y sexo</w:t>
      </w:r>
      <w:r>
        <w:rPr>
          <w:b w:val="0"/>
          <w:i w:val="0"/>
        </w:rPr>
        <w:t xml:space="preserve">. Y </w:t>
      </w:r>
      <w:r>
        <w:rPr>
          <w:b/>
          <w:i w:val="0"/>
        </w:rPr>
        <w:t>dos más</w:t>
      </w:r>
      <w:r>
        <w:rPr>
          <w:b w:val="0"/>
          <w:i w:val="0"/>
        </w:rPr>
      </w:r>
      <w:r>
        <w:t xml:space="preserve"> </w:t>
      </w:r>
      <w:r>
        <w:rPr>
          <w:b w:val="0"/>
          <w:i w:val="0"/>
        </w:rPr>
        <w:t xml:space="preserve">sólo para las dos calificaciones benignas: </w:t>
      </w:r>
      <w:r>
        <w:rPr>
          <w:b/>
          <w:i w:val="0"/>
        </w:rPr>
        <w:t>retrato social e integración</w:t>
      </w:r>
      <w:r>
        <w:rPr>
          <w:b w:val="0"/>
          <w:i w:val="0"/>
        </w:rPr>
        <w:t xml:space="preserve"> y </w:t>
      </w:r>
      <w:r>
        <w:rPr>
          <w:b/>
          <w:i w:val="0"/>
        </w:rPr>
        <w:t>expresión artística</w:t>
      </w:r>
      <w:r>
        <w:rPr>
          <w:b w:val="0"/>
          <w:i w:val="0"/>
        </w:rPr>
        <w:t>.</w:t>
      </w:r>
      <w:r>
        <w:t xml:space="preserve"> </w:t>
      </w:r>
      <w:r>
        <w:rPr>
          <w:b w:val="0"/>
          <w:i w:val="0"/>
        </w:rPr>
        <w:t xml:space="preserve">Los cuatro primeros </w:t>
      </w:r>
      <w:r>
        <w:rPr>
          <w:b/>
          <w:i w:val="0"/>
        </w:rPr>
        <w:t>restringen</w:t>
      </w:r>
      <w:r>
        <w:rPr>
          <w:b w:val="0"/>
          <w:i w:val="0"/>
        </w:rPr>
        <w:t xml:space="preserve">; los dos últimos </w:t>
      </w:r>
      <w:r>
        <w:rPr>
          <w:b/>
          <w:i w:val="0"/>
        </w:rPr>
        <w:t>valoran</w:t>
      </w:r>
      <w:r>
        <w:rPr>
          <w:b w:val="0"/>
          <w:i w:val="0"/>
        </w:rPr>
        <w:t>.</w:t>
      </w:r>
    </w:p>
    <w:p>
      <w:pPr/>
      <w:r>
        <w:rPr>
          <w:b w:val="0"/>
          <w:i w:val="0"/>
        </w:rPr>
      </w:r>
      <w:r>
        <w:rPr>
          <w:b/>
          <w:i w:val="0"/>
        </w:rPr>
        <w:t>El criterio de los tres tramos no es qué se muestra, sino cómo</w:t>
      </w:r>
      <w:r>
        <w:rPr>
          <w:b w:val="0"/>
          <w:i w:val="0"/>
        </w:rPr>
        <w:t>: lo que sube la calificación es la</w:t>
      </w:r>
      <w:r>
        <w:t xml:space="preserve"> </w:t>
      </w:r>
      <w:r>
        <w:rPr>
          <w:b w:val="0"/>
          <w:i w:val="0"/>
        </w:rPr>
        <w:t xml:space="preserve">presentación </w:t>
      </w:r>
      <w:r>
        <w:rPr>
          <w:b/>
          <w:i w:val="0"/>
        </w:rPr>
        <w:t>positiva, complaciente, neutral, detallada o gratuita</w:t>
      </w:r>
      <w:r>
        <w:rPr>
          <w:b w:val="0"/>
          <w:i w:val="0"/>
        </w:rPr>
        <w:t>.</w:t>
      </w:r>
    </w:p>
    <w:p>
      <w:pPr>
        <w:pStyle w:val="Heading2"/>
      </w:pPr>
      <w:r>
        <w:rPr>
          <w:b w:val="0"/>
          <w:i w:val="0"/>
        </w:rPr>
        <w:t>Señalización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Calificación</w:t>
            </w:r>
          </w:p>
        </w:tc>
        <w:tc>
          <w:tcPr>
            <w:tcW w:type="dxa" w:w="4706"/>
            <w:shd w:val="clear" w:color="auto" w:fill="E4E4E4"/>
          </w:tcPr>
          <w:p>
            <w:pPr>
              <w:pStyle w:val="Tablacabecera"/>
            </w:pPr>
            <w:r/>
            <w:r>
              <w:rPr>
                <w:b w:val="0"/>
                <w:i w:val="0"/>
              </w:rPr>
              <w:t>Símbolo</w:t>
            </w:r>
          </w:p>
        </w:tc>
      </w:tr>
      <w:tr>
        <w:tc>
          <w:tcPr>
            <w:tcW w:type="dxa" w:w="4706"/>
          </w:tcPr>
          <w:p>
            <w:pPr>
              <w:pStyle w:val="Tabla"/>
            </w:pPr>
            <w:r/>
            <w:r>
              <w:rPr>
                <w:b w:val="0"/>
                <w:i w:val="0"/>
              </w:rPr>
              <w:t>Especialmente recomendado para la infancia</w:t>
            </w:r>
          </w:p>
        </w:tc>
        <w:tc>
          <w:tcPr>
            <w:tcW w:type="dxa" w:w="4706"/>
          </w:tcPr>
          <w:p>
            <w:pPr>
              <w:pStyle w:val="Tabla"/>
            </w:pPr>
            <w:r/>
            <w:r>
              <w:rPr>
                <w:b w:val="0"/>
                <w:i w:val="0"/>
              </w:rPr>
            </w:r>
            <w:r>
              <w:rPr>
                <w:b/>
                <w:i w:val="0"/>
              </w:rPr>
              <w:t>Verde</w:t>
            </w:r>
            <w:r>
              <w:rPr>
                <w:b w:val="0"/>
                <w:i w:val="0"/>
              </w:rPr>
            </w:r>
          </w:p>
        </w:tc>
      </w:tr>
      <w:tr>
        <w:tc>
          <w:tcPr>
            <w:tcW w:type="dxa" w:w="4706"/>
          </w:tcPr>
          <w:p>
            <w:pPr>
              <w:pStyle w:val="Tabla"/>
            </w:pPr>
            <w:r/>
            <w:r>
              <w:rPr>
                <w:b w:val="0"/>
                <w:i w:val="0"/>
              </w:rPr>
              <w:t>Para todos los públicos</w:t>
            </w:r>
          </w:p>
        </w:tc>
        <w:tc>
          <w:tcPr>
            <w:tcW w:type="dxa" w:w="4706"/>
          </w:tcPr>
          <w:p>
            <w:pPr>
              <w:pStyle w:val="Tabla"/>
            </w:pPr>
            <w:r/>
            <w:r>
              <w:rPr>
                <w:b w:val="0"/>
                <w:i w:val="0"/>
              </w:rPr>
            </w:r>
            <w:r>
              <w:rPr>
                <w:b/>
                <w:i w:val="0"/>
              </w:rPr>
              <w:t>Ausencia de símbolo</w:t>
            </w:r>
            <w:r>
              <w:rPr>
                <w:b w:val="0"/>
                <w:i w:val="0"/>
              </w:rPr>
            </w:r>
          </w:p>
        </w:tc>
      </w:tr>
      <w:tr>
        <w:tc>
          <w:tcPr>
            <w:tcW w:type="dxa" w:w="4706"/>
          </w:tcPr>
          <w:p>
            <w:pPr>
              <w:pStyle w:val="Tabla"/>
            </w:pPr>
            <w:r/>
            <w:r>
              <w:rPr>
                <w:b w:val="0"/>
                <w:i w:val="0"/>
              </w:rPr>
              <w:t>NR 7</w:t>
            </w:r>
          </w:p>
        </w:tc>
        <w:tc>
          <w:tcPr>
            <w:tcW w:type="dxa" w:w="4706"/>
          </w:tcPr>
          <w:p>
            <w:pPr>
              <w:pStyle w:val="Tabla"/>
            </w:pPr>
            <w:r/>
            <w:r>
              <w:rPr>
                <w:b w:val="0"/>
                <w:i w:val="0"/>
              </w:rPr>
            </w:r>
            <w:r>
              <w:rPr>
                <w:b/>
                <w:i w:val="0"/>
              </w:rPr>
              <w:t>Amarillo con la cifra 7</w:t>
            </w:r>
            <w:r>
              <w:rPr>
                <w:b w:val="0"/>
                <w:i w:val="0"/>
              </w:rPr>
            </w:r>
          </w:p>
        </w:tc>
      </w:tr>
      <w:tr>
        <w:tc>
          <w:tcPr>
            <w:tcW w:type="dxa" w:w="4706"/>
          </w:tcPr>
          <w:p>
            <w:pPr>
              <w:pStyle w:val="Tabla"/>
            </w:pPr>
            <w:r/>
            <w:r>
              <w:rPr>
                <w:b w:val="0"/>
                <w:i w:val="0"/>
              </w:rPr>
              <w:t>NR 13</w:t>
            </w:r>
          </w:p>
        </w:tc>
        <w:tc>
          <w:tcPr>
            <w:tcW w:type="dxa" w:w="4706"/>
          </w:tcPr>
          <w:p>
            <w:pPr>
              <w:pStyle w:val="Tabla"/>
            </w:pPr>
            <w:r/>
            <w:r>
              <w:rPr>
                <w:b w:val="0"/>
                <w:i w:val="0"/>
              </w:rPr>
            </w:r>
            <w:r>
              <w:rPr>
                <w:b/>
                <w:i w:val="0"/>
              </w:rPr>
              <w:t>Amarillo con la cifra 13</w:t>
            </w:r>
            <w:r>
              <w:rPr>
                <w:b w:val="0"/>
                <w:i w:val="0"/>
              </w:rPr>
            </w:r>
          </w:p>
        </w:tc>
      </w:tr>
      <w:tr>
        <w:tc>
          <w:tcPr>
            <w:tcW w:type="dxa" w:w="4706"/>
          </w:tcPr>
          <w:p>
            <w:pPr>
              <w:pStyle w:val="Tabla"/>
            </w:pPr>
            <w:r/>
            <w:r>
              <w:rPr>
                <w:b w:val="0"/>
                <w:i w:val="0"/>
              </w:rPr>
              <w:t>NR 18</w:t>
            </w:r>
          </w:p>
        </w:tc>
        <w:tc>
          <w:tcPr>
            <w:tcW w:type="dxa" w:w="4706"/>
          </w:tcPr>
          <w:p>
            <w:pPr>
              <w:pStyle w:val="Tabla"/>
            </w:pPr>
            <w:r/>
            <w:r>
              <w:rPr>
                <w:b w:val="0"/>
                <w:i w:val="0"/>
              </w:rPr>
            </w:r>
            <w:r>
              <w:rPr>
                <w:b/>
                <w:i w:val="0"/>
              </w:rPr>
              <w:t>Rojo con la cifra 18</w:t>
            </w:r>
            <w:r>
              <w:rPr>
                <w:b w:val="0"/>
                <w:i w:val="0"/>
              </w:rPr>
            </w:r>
          </w:p>
        </w:tc>
      </w:tr>
    </w:tbl>
    <w:p>
      <w:pPr/>
    </w:p>
    <w:p>
      <w:pPr/>
      <w:r>
        <w:rPr>
          <w:b w:val="0"/>
          <w:i w:val="0"/>
        </w:rPr>
      </w:r>
      <w:r>
        <w:rPr>
          <w:b/>
          <w:i w:val="0"/>
        </w:rPr>
        <w:t>Permanencia</w:t>
      </w:r>
      <w:r>
        <w:rPr>
          <w:b w:val="0"/>
          <w:i w:val="0"/>
        </w:rPr>
        <w:t xml:space="preserve">: </w:t>
      </w:r>
      <w:r>
        <w:rPr>
          <w:b/>
          <w:i w:val="0"/>
        </w:rPr>
        <w:t>toda la duración</w:t>
      </w:r>
      <w:r>
        <w:rPr>
          <w:b w:val="0"/>
          <w:i w:val="0"/>
        </w:rPr>
        <w:t xml:space="preserve"> entre las </w:t>
      </w:r>
      <w:r>
        <w:rPr>
          <w:b/>
          <w:i w:val="0"/>
        </w:rPr>
        <w:t>6:00 y las 22:00</w:t>
      </w:r>
      <w:r>
        <w:rPr>
          <w:b w:val="0"/>
          <w:i w:val="0"/>
        </w:rPr>
        <w:t xml:space="preserve">; fuera de ese horario, </w:t>
      </w:r>
      <w:r>
        <w:rPr>
          <w:b/>
          <w:i w:val="0"/>
        </w:rPr>
        <w:t>veinte</w:t>
      </w:r>
      <w:r>
        <w:t xml:space="preserve"> </w:t>
      </w:r>
      <w:r>
        <w:rPr>
          <w:b/>
          <w:i w:val="0"/>
        </w:rPr>
        <w:t>segundos</w:t>
      </w:r>
      <w:r>
        <w:rPr>
          <w:b w:val="0"/>
          <w:i w:val="0"/>
        </w:rPr>
        <w:t xml:space="preserve"> al comienzo y tras cada interrupción, y </w:t>
      </w:r>
      <w:r>
        <w:rPr>
          <w:b/>
          <w:i w:val="0"/>
        </w:rPr>
        <w:t>cada veinte minutos</w:t>
      </w:r>
      <w:r>
        <w:rPr>
          <w:b w:val="0"/>
          <w:i w:val="0"/>
        </w:rPr>
        <w:t xml:space="preserve"> si no hay interrupciones.</w:t>
      </w:r>
    </w:p>
    <w:p>
      <w:pPr/>
      <w:r>
        <w:rPr>
          <w:b w:val="0"/>
          <w:i w:val="0"/>
        </w:rPr>
      </w:r>
      <w:r>
        <w:rPr>
          <w:b/>
          <w:i w:val="0"/>
        </w:rPr>
        <w:t>Sonido</w:t>
      </w:r>
      <w:r>
        <w:rPr>
          <w:b w:val="0"/>
          <w:i w:val="0"/>
        </w:rPr>
        <w:t xml:space="preserve">: señal homogénea para todo, más </w:t>
      </w:r>
      <w:r>
        <w:rPr>
          <w:b/>
          <w:i w:val="0"/>
        </w:rPr>
        <w:t>mensaje de advertencia en los NR 18</w:t>
      </w:r>
      <w:r>
        <w:rPr>
          <w:b w:val="0"/>
          <w:i w:val="0"/>
        </w:rPr>
        <w:t xml:space="preserve">; y </w:t>
      </w:r>
      <w:r>
        <w:rPr>
          <w:b/>
          <w:i w:val="0"/>
        </w:rPr>
        <w:t>los</w:t>
      </w:r>
      <w:r>
        <w:t xml:space="preserve"> </w:t>
      </w:r>
      <w:r>
        <w:rPr>
          <w:b/>
          <w:i w:val="0"/>
        </w:rPr>
        <w:t>presentadores advierten</w:t>
      </w:r>
      <w:r>
        <w:rPr>
          <w:b w:val="0"/>
          <w:i w:val="0"/>
        </w:rPr>
        <w:t xml:space="preserve"> de las secuencias inadecuadas dentro del horario de protección. </w:t>
      </w:r>
      <w:r>
        <w:rPr>
          <w:b/>
          <w:i w:val="0"/>
        </w:rPr>
        <w:t>En radio</w:t>
      </w:r>
      <w:r>
        <w:rPr>
          <w:b w:val="0"/>
          <w:i w:val="0"/>
        </w:rPr>
        <w:t>,</w:t>
      </w:r>
      <w:r>
        <w:t xml:space="preserve"> </w:t>
      </w:r>
      <w:r>
        <w:rPr>
          <w:b w:val="0"/>
          <w:i w:val="0"/>
        </w:rPr>
        <w:t xml:space="preserve">sólo los NR 18: señal </w:t>
      </w:r>
      <w:r>
        <w:rPr>
          <w:b/>
          <w:i w:val="0"/>
        </w:rPr>
        <w:t>repetida tres veces</w:t>
      </w:r>
      <w:r>
        <w:rPr>
          <w:b w:val="0"/>
          <w:i w:val="0"/>
        </w:rPr>
        <w:t xml:space="preserve"> más mensaje. Las señales están </w:t>
      </w:r>
      <w:r>
        <w:rPr>
          <w:b/>
          <w:i w:val="0"/>
        </w:rPr>
        <w:t>depositadas en la</w:t>
      </w:r>
      <w:r>
        <w:t xml:space="preserve"> </w:t>
      </w:r>
      <w:r>
        <w:rPr>
          <w:b/>
          <w:i w:val="0"/>
        </w:rPr>
        <w:t>Secretaría de Estado de Telecomunicaciones</w:t>
      </w:r>
      <w:r>
        <w:rPr>
          <w:b w:val="0"/>
          <w:i w:val="0"/>
        </w:rPr>
        <w:t>.</w:t>
      </w:r>
    </w:p>
    <w:p>
      <w:pPr>
        <w:pStyle w:val="Heading2"/>
      </w:pPr>
      <w:r>
        <w:rPr>
          <w:b w:val="0"/>
          <w:i w:val="0"/>
        </w:rPr>
        <w:t>Horarios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Horario legal de protección</w:t>
            </w:r>
            <w:r>
              <w:rPr>
                <w:b w:val="0"/>
                <w:i w:val="0"/>
              </w:rPr>
              <w:t xml:space="preserve"> (infancia </w:t>
            </w:r>
            <w:r>
              <w:rPr>
                <w:b/>
                <w:i w:val="0"/>
              </w:rPr>
              <w:t>y</w:t>
            </w:r>
            <w:r>
              <w:rPr>
                <w:b w:val="0"/>
                <w:i w:val="0"/>
              </w:rPr>
              <w:t xml:space="preserve"> juventud)</w:t>
            </w:r>
          </w:p>
        </w:tc>
        <w:tc>
          <w:tcPr>
            <w:tcW w:type="dxa" w:w="4706"/>
          </w:tcPr>
          <w:p>
            <w:pPr>
              <w:pStyle w:val="Tabla"/>
            </w:pPr>
            <w:r/>
            <w:r>
              <w:rPr>
                <w:b w:val="0"/>
                <w:i w:val="0"/>
              </w:rPr>
            </w:r>
            <w:r>
              <w:rPr>
                <w:b/>
                <w:i w:val="0"/>
              </w:rPr>
              <w:t>06:00 – 22:00</w:t>
            </w:r>
            <w:r>
              <w:rPr>
                <w:b w:val="0"/>
                <w:i w:val="0"/>
              </w:rPr>
            </w:r>
          </w:p>
        </w:tc>
      </w:tr>
      <w:tr>
        <w:tc>
          <w:tcPr>
            <w:tcW w:type="dxa" w:w="4706"/>
          </w:tcPr>
          <w:p>
            <w:pPr>
              <w:pStyle w:val="Tabla"/>
            </w:pPr>
            <w:r/>
            <w:r>
              <w:rPr>
                <w:b w:val="0"/>
                <w:i w:val="0"/>
              </w:rPr>
            </w:r>
            <w:r>
              <w:rPr>
                <w:b/>
                <w:i w:val="0"/>
              </w:rPr>
              <w:t>Protección reforzada</w:t>
            </w:r>
            <w:r>
              <w:rPr>
                <w:b w:val="0"/>
                <w:i w:val="0"/>
              </w:rPr>
              <w:t>, de lunes a viernes</w:t>
            </w:r>
          </w:p>
        </w:tc>
        <w:tc>
          <w:tcPr>
            <w:tcW w:type="dxa" w:w="4706"/>
          </w:tcPr>
          <w:p>
            <w:pPr>
              <w:pStyle w:val="Tabla"/>
            </w:pPr>
            <w:r/>
            <w:r>
              <w:rPr>
                <w:b w:val="0"/>
                <w:i w:val="0"/>
              </w:rPr>
            </w:r>
            <w:r>
              <w:rPr>
                <w:b/>
                <w:i w:val="0"/>
              </w:rPr>
              <w:t>08:00 – 9:00</w:t>
            </w:r>
            <w:r>
              <w:rPr>
                <w:b w:val="0"/>
                <w:i w:val="0"/>
              </w:rPr>
              <w:t xml:space="preserve"> y </w:t>
            </w:r>
            <w:r>
              <w:rPr>
                <w:b/>
                <w:i w:val="0"/>
              </w:rPr>
              <w:t>17:00 – 20:00</w:t>
            </w:r>
            <w:r>
              <w:rPr>
                <w:b w:val="0"/>
                <w:i w:val="0"/>
              </w:rPr>
            </w:r>
          </w:p>
        </w:tc>
      </w:tr>
      <w:tr>
        <w:tc>
          <w:tcPr>
            <w:tcW w:type="dxa" w:w="4706"/>
          </w:tcPr>
          <w:p>
            <w:pPr>
              <w:pStyle w:val="Tabla"/>
            </w:pPr>
            <w:r/>
            <w:r>
              <w:rPr>
                <w:b w:val="0"/>
                <w:i w:val="0"/>
              </w:rPr>
            </w:r>
            <w:r>
              <w:rPr>
                <w:b/>
                <w:i w:val="0"/>
              </w:rPr>
              <w:t>Protección reforzada</w:t>
            </w:r>
            <w:r>
              <w:rPr>
                <w:b w:val="0"/>
                <w:i w:val="0"/>
              </w:rPr>
              <w:t>, sábados y domingos</w:t>
            </w:r>
          </w:p>
        </w:tc>
        <w:tc>
          <w:tcPr>
            <w:tcW w:type="dxa" w:w="4706"/>
          </w:tcPr>
          <w:p>
            <w:pPr>
              <w:pStyle w:val="Tabla"/>
            </w:pPr>
            <w:r/>
            <w:r>
              <w:rPr>
                <w:b w:val="0"/>
                <w:i w:val="0"/>
              </w:rPr>
            </w:r>
            <w:r>
              <w:rPr>
                <w:b/>
                <w:i w:val="0"/>
              </w:rPr>
              <w:t>9:00 – 12:00</w:t>
            </w:r>
            <w:r>
              <w:rPr>
                <w:b w:val="0"/>
                <w:i w:val="0"/>
              </w:rPr>
            </w:r>
          </w:p>
        </w:tc>
      </w:tr>
      <w:tr>
        <w:tc>
          <w:tcPr>
            <w:tcW w:type="dxa" w:w="4706"/>
          </w:tcPr>
          <w:p>
            <w:pPr>
              <w:pStyle w:val="Tabla"/>
            </w:pPr>
            <w:r/>
            <w:r>
              <w:rPr>
                <w:b w:val="0"/>
                <w:i w:val="0"/>
              </w:rPr>
              <w:t xml:space="preserve">Programación </w:t>
            </w:r>
            <w:r>
              <w:rPr>
                <w:b/>
                <w:i w:val="0"/>
              </w:rPr>
              <w:t>«familiar»</w:t>
            </w:r>
            <w:r>
              <w:rPr>
                <w:b w:val="0"/>
                <w:i w:val="0"/>
              </w:rPr>
              <w:t xml:space="preserve"> (la Corporación «procurará»)</w:t>
            </w:r>
          </w:p>
        </w:tc>
        <w:tc>
          <w:tcPr>
            <w:tcW w:type="dxa" w:w="4706"/>
          </w:tcPr>
          <w:p>
            <w:pPr>
              <w:pStyle w:val="Tabla"/>
            </w:pPr>
            <w:r/>
            <w:r>
              <w:rPr>
                <w:b w:val="0"/>
                <w:i w:val="0"/>
              </w:rPr>
            </w:r>
            <w:r>
              <w:rPr>
                <w:b/>
                <w:i w:val="0"/>
              </w:rPr>
              <w:t>16:00 – 19:00</w:t>
            </w:r>
            <w:r>
              <w:rPr>
                <w:b w:val="0"/>
                <w:i w:val="0"/>
              </w:rPr>
              <w:t>, fines de semana</w:t>
            </w:r>
          </w:p>
        </w:tc>
      </w:tr>
    </w:tbl>
    <w:p>
      <w:pPr/>
    </w:p>
    <w:p>
      <w:pPr/>
      <w:r>
        <w:rPr>
          <w:b w:val="0"/>
          <w:i w:val="0"/>
        </w:rPr>
      </w:r>
      <w:r>
        <w:rPr>
          <w:b/>
          <w:i w:val="0"/>
        </w:rPr>
        <w:t>Nueve fechas con franja de fin de semana</w:t>
      </w:r>
      <w:r>
        <w:rPr>
          <w:b w:val="0"/>
          <w:i w:val="0"/>
        </w:rPr>
        <w:t>: 1 y 6 de enero, Viernes Santo, 1 de mayo, 12 de</w:t>
      </w:r>
      <w:r>
        <w:t xml:space="preserve"> </w:t>
      </w:r>
      <w:r>
        <w:rPr>
          <w:b w:val="0"/>
          <w:i w:val="0"/>
        </w:rPr>
        <w:t xml:space="preserve">octubre, 1 de noviembre y 6, 8 y 25 de diciembre. </w:t>
      </w:r>
      <w:r>
        <w:rPr>
          <w:b/>
          <w:i w:val="0"/>
        </w:rPr>
        <w:t>En vacaciones escolares las franjas no cambian.</w:t>
      </w:r>
      <w:r>
        <w:rPr>
          <w:b w:val="0"/>
          <w:i w:val="0"/>
        </w:rPr>
      </w:r>
    </w:p>
    <w:p>
      <w:pPr/>
      <w:r>
        <w:rPr>
          <w:b w:val="0"/>
          <w:i w:val="0"/>
        </w:rPr>
      </w:r>
      <w:r>
        <w:rPr>
          <w:b/>
          <w:i w:val="0"/>
        </w:rPr>
        <w:t>Dentro de las franjas reforzadas</w:t>
      </w:r>
      <w:r>
        <w:rPr>
          <w:b w:val="0"/>
          <w:i w:val="0"/>
        </w:rPr>
        <w:t xml:space="preserve">: </w:t>
      </w:r>
      <w:r>
        <w:rPr>
          <w:b/>
          <w:i w:val="0"/>
        </w:rPr>
        <w:t>visionado previo</w:t>
      </w:r>
      <w:r>
        <w:rPr>
          <w:b w:val="0"/>
          <w:i w:val="0"/>
        </w:rPr>
        <w:t xml:space="preserve"> de todo, </w:t>
      </w:r>
      <w:r>
        <w:rPr>
          <w:b/>
          <w:i w:val="0"/>
        </w:rPr>
        <w:t>también de las</w:t>
      </w:r>
      <w:r>
        <w:t xml:space="preserve"> </w:t>
      </w:r>
      <w:r>
        <w:rPr>
          <w:b/>
          <w:i w:val="0"/>
        </w:rPr>
        <w:t>autopromociones</w:t>
      </w:r>
      <w:r>
        <w:rPr>
          <w:b w:val="0"/>
          <w:i w:val="0"/>
        </w:rPr>
        <w:t xml:space="preserve">; hay que </w:t>
      </w:r>
      <w:r>
        <w:rPr>
          <w:b/>
          <w:i w:val="0"/>
        </w:rPr>
        <w:t>autopromocionar Clan TVE y la web infantil</w:t>
      </w:r>
      <w:r>
        <w:rPr>
          <w:b w:val="0"/>
          <w:i w:val="0"/>
        </w:rPr>
        <w:t>; y si un hecho de «acusada</w:t>
      </w:r>
      <w:r>
        <w:t xml:space="preserve"> </w:t>
      </w:r>
      <w:r>
        <w:rPr>
          <w:b w:val="0"/>
          <w:i w:val="0"/>
        </w:rPr>
        <w:t xml:space="preserve">relevancia informativa» obliga a emitir imágenes duras, </w:t>
      </w:r>
      <w:r>
        <w:rPr>
          <w:b/>
          <w:i w:val="0"/>
        </w:rPr>
        <w:t>hay que avisar</w:t>
      </w:r>
      <w:r>
        <w:rPr>
          <w:b w:val="0"/>
          <w:i w:val="0"/>
        </w:rPr>
        <w:t>.</w:t>
      </w:r>
    </w:p>
    <w:p>
      <w:pPr>
        <w:pStyle w:val="Heading2"/>
      </w:pPr>
      <w:r>
        <w:rPr>
          <w:b w:val="0"/>
          <w:i w:val="0"/>
        </w:rPr>
        <w:t>Las nueve prohibiciones del horario de protección</w:t>
      </w:r>
    </w:p>
    <w:p>
      <w:pPr/>
      <w:r>
        <w:rPr>
          <w:b w:val="0"/>
          <w:i w:val="0"/>
        </w:rPr>
      </w:r>
      <w:r>
        <w:rPr>
          <w:b/>
          <w:i w:val="0"/>
        </w:rPr>
        <w:t>No se podrá</w:t>
      </w:r>
      <w:r>
        <w:rPr>
          <w:b w:val="0"/>
          <w:i w:val="0"/>
        </w:rPr>
        <w:t xml:space="preserve">: identificar a menores cuando les perjudique </w:t>
      </w:r>
      <w:r>
        <w:rPr>
          <w:b/>
          <w:i w:val="0"/>
        </w:rPr>
        <w:t>o simplemente sea contrario a sus</w:t>
      </w:r>
      <w:r>
        <w:t xml:space="preserve"> </w:t>
      </w:r>
      <w:r>
        <w:rPr>
          <w:b/>
          <w:i w:val="0"/>
        </w:rPr>
        <w:t>intereses —aunque los padres consientan—</w:t>
      </w:r>
      <w:r>
        <w:rPr>
          <w:b w:val="0"/>
          <w:i w:val="0"/>
        </w:rPr>
        <w:t xml:space="preserve"> · divulgar </w:t>
      </w:r>
      <w:r>
        <w:rPr>
          <w:b/>
          <w:i w:val="0"/>
        </w:rPr>
        <w:t>filiación o adopción</w:t>
      </w:r>
      <w:r>
        <w:rPr>
          <w:b w:val="0"/>
          <w:i w:val="0"/>
        </w:rPr>
        <w:t xml:space="preserve"> · identificar a</w:t>
      </w:r>
      <w:r>
        <w:t xml:space="preserve"> </w:t>
      </w:r>
      <w:r>
        <w:rPr>
          <w:b w:val="0"/>
          <w:i w:val="0"/>
        </w:rPr>
        <w:t xml:space="preserve">menores </w:t>
      </w:r>
      <w:r>
        <w:rPr>
          <w:b/>
          <w:i w:val="0"/>
        </w:rPr>
        <w:t>autores, testigos o víctimas de actos ilícitos</w:t>
      </w:r>
      <w:r>
        <w:rPr>
          <w:b w:val="0"/>
          <w:i w:val="0"/>
        </w:rPr>
        <w:t xml:space="preserve"> · usar imágenes de menores </w:t>
      </w:r>
      <w:r>
        <w:rPr>
          <w:b/>
          <w:i w:val="0"/>
        </w:rPr>
        <w:t>con</w:t>
      </w:r>
      <w:r>
        <w:t xml:space="preserve"> </w:t>
      </w:r>
      <w:r>
        <w:rPr>
          <w:b/>
          <w:i w:val="0"/>
        </w:rPr>
        <w:t>patologías o incapacidades</w:t>
      </w:r>
      <w:r>
        <w:rPr>
          <w:b w:val="0"/>
          <w:i w:val="0"/>
        </w:rPr>
        <w:t xml:space="preserve"> con fin propagandístico · mostrarlos </w:t>
      </w:r>
      <w:r>
        <w:rPr>
          <w:b/>
          <w:i w:val="0"/>
        </w:rPr>
        <w:t>consumiendo alcohol, tabaco o</w:t>
      </w:r>
      <w:r>
        <w:t xml:space="preserve"> </w:t>
      </w:r>
      <w:r>
        <w:rPr>
          <w:b/>
          <w:i w:val="0"/>
        </w:rPr>
        <w:t>drogas</w:t>
      </w:r>
      <w:r>
        <w:rPr>
          <w:b w:val="0"/>
          <w:i w:val="0"/>
        </w:rPr>
        <w:t xml:space="preserve"> · </w:t>
      </w:r>
      <w:r>
        <w:rPr>
          <w:b/>
          <w:i w:val="0"/>
        </w:rPr>
        <w:t>entrevistarlos en situaciones de crisis</w:t>
      </w:r>
      <w:r>
        <w:rPr>
          <w:b w:val="0"/>
          <w:i w:val="0"/>
        </w:rPr>
        <w:t xml:space="preserve"> · hacerlos </w:t>
      </w:r>
      <w:r>
        <w:rPr>
          <w:b/>
          <w:i w:val="0"/>
        </w:rPr>
        <w:t>participar en programas sobre su</w:t>
      </w:r>
      <w:r>
        <w:t xml:space="preserve"> </w:t>
      </w:r>
      <w:r>
        <w:rPr>
          <w:b/>
          <w:i w:val="0"/>
        </w:rPr>
        <w:t>tutela</w:t>
      </w:r>
      <w:r>
        <w:rPr>
          <w:b w:val="0"/>
          <w:i w:val="0"/>
        </w:rPr>
        <w:t xml:space="preserve"> o sobre violencia entre sus padres · usarlos en </w:t>
      </w:r>
      <w:r>
        <w:rPr>
          <w:b/>
          <w:i w:val="0"/>
        </w:rPr>
        <w:t>imitaciones vejatorias de adultos</w:t>
      </w:r>
      <w:r>
        <w:rPr>
          <w:b w:val="0"/>
          <w:i w:val="0"/>
        </w:rPr>
        <w:t xml:space="preserve"> ·</w:t>
      </w:r>
      <w:r>
        <w:t xml:space="preserve"> </w:t>
      </w:r>
      <w:r>
        <w:rPr>
          <w:b w:val="0"/>
          <w:i w:val="0"/>
        </w:rPr>
      </w:r>
      <w:r>
        <w:rPr>
          <w:b/>
          <w:i w:val="0"/>
        </w:rPr>
        <w:t>asociar sus circunstancias adversas a su identidad</w:t>
      </w:r>
      <w:r>
        <w:rPr>
          <w:b w:val="0"/>
          <w:i w:val="0"/>
        </w:rPr>
        <w:t>.</w:t>
      </w:r>
    </w:p>
    <w:p>
      <w:pPr/>
      <w:r>
        <w:rPr>
          <w:b w:val="0"/>
          <w:i w:val="0"/>
        </w:rPr>
      </w:r>
      <w:r>
        <w:rPr>
          <w:b/>
          <w:i w:val="0"/>
        </w:rPr>
        <w:t>Informativos</w:t>
      </w:r>
      <w:r>
        <w:rPr>
          <w:b w:val="0"/>
          <w:i w:val="0"/>
        </w:rPr>
        <w:t xml:space="preserve">: evitar lo </w:t>
      </w:r>
      <w:r>
        <w:rPr>
          <w:b/>
          <w:i w:val="0"/>
        </w:rPr>
        <w:t>no necesario para la comprensión de la noticia</w:t>
      </w:r>
      <w:r>
        <w:rPr>
          <w:b w:val="0"/>
          <w:i w:val="0"/>
        </w:rPr>
        <w:t xml:space="preserve"> y lo</w:t>
      </w:r>
      <w:r>
        <w:t xml:space="preserve"> </w:t>
      </w:r>
      <w:r>
        <w:rPr>
          <w:b w:val="0"/>
          <w:i w:val="0"/>
        </w:rPr>
      </w:r>
      <w:r>
        <w:rPr>
          <w:b/>
          <w:i w:val="0"/>
        </w:rPr>
        <w:t>particularmente crudo o brutal</w:t>
      </w:r>
      <w:r>
        <w:rPr>
          <w:b w:val="0"/>
          <w:i w:val="0"/>
        </w:rPr>
        <w:t xml:space="preserve">; si hay valor social que lo justifique, </w:t>
      </w:r>
      <w:r>
        <w:rPr>
          <w:b/>
          <w:i w:val="0"/>
        </w:rPr>
        <w:t>avisar</w:t>
      </w:r>
      <w:r>
        <w:rPr>
          <w:b w:val="0"/>
          <w:i w:val="0"/>
        </w:rPr>
        <w:t>.</w:t>
      </w:r>
    </w:p>
    <w:p>
      <w:pPr>
        <w:pStyle w:val="Heading2"/>
      </w:pPr>
      <w:r>
        <w:rPr>
          <w:b w:val="0"/>
          <w:i w:val="0"/>
        </w:rPr>
        <w:t>Grabaciones con menores</w:t>
      </w:r>
    </w:p>
    <w:p>
      <w:pPr/>
      <w:r>
        <w:rPr>
          <w:b w:val="0"/>
          <w:i w:val="0"/>
        </w:rPr>
      </w:r>
      <w:r>
        <w:rPr>
          <w:b/>
          <w:i w:val="0"/>
        </w:rPr>
        <w:t>Consentimiento doble</w:t>
      </w:r>
      <w:r>
        <w:rPr>
          <w:b w:val="0"/>
          <w:i w:val="0"/>
        </w:rPr>
        <w:t xml:space="preserve"> —representantes legales </w:t>
      </w:r>
      <w:r>
        <w:rPr>
          <w:b/>
          <w:i w:val="0"/>
        </w:rPr>
        <w:t>y el propio menor</w:t>
      </w:r>
      <w:r>
        <w:rPr>
          <w:b w:val="0"/>
          <w:i w:val="0"/>
        </w:rPr>
        <w:t>, según su madurez—,</w:t>
      </w:r>
      <w:r>
        <w:t xml:space="preserve"> </w:t>
      </w:r>
      <w:r>
        <w:rPr>
          <w:b w:val="0"/>
          <w:i w:val="0"/>
        </w:rPr>
      </w:r>
      <w:r>
        <w:rPr>
          <w:b/>
          <w:i w:val="0"/>
        </w:rPr>
        <w:t>informado</w:t>
      </w:r>
      <w:r>
        <w:rPr>
          <w:b w:val="0"/>
          <w:i w:val="0"/>
        </w:rPr>
        <w:t xml:space="preserve"> —objeto, contexto y temática, antes de grabar—, </w:t>
      </w:r>
      <w:r>
        <w:rPr>
          <w:b/>
          <w:i w:val="0"/>
        </w:rPr>
        <w:t>no dirigido</w:t>
      </w:r>
      <w:r>
        <w:rPr>
          <w:b w:val="0"/>
          <w:i w:val="0"/>
        </w:rPr>
        <w:t xml:space="preserve"> —salvo funciones</w:t>
      </w:r>
      <w:r>
        <w:t xml:space="preserve"> </w:t>
      </w:r>
      <w:r>
        <w:rPr>
          <w:b w:val="0"/>
          <w:i w:val="0"/>
        </w:rPr>
        <w:t xml:space="preserve">actorales— y </w:t>
      </w:r>
      <w:r>
        <w:rPr>
          <w:b/>
          <w:i w:val="0"/>
        </w:rPr>
        <w:t>acompañamiento permanente</w:t>
      </w:r>
      <w:r>
        <w:rPr>
          <w:b w:val="0"/>
          <w:i w:val="0"/>
        </w:rPr>
        <w:t>.</w:t>
      </w:r>
    </w:p>
    <w:p>
      <w:pPr>
        <w:pStyle w:val="Heading2"/>
      </w:pPr>
      <w:r>
        <w:rPr>
          <w:b w:val="0"/>
          <w:i w:val="0"/>
        </w:rPr>
        <w:t>Quién vigila</w:t>
      </w:r>
    </w:p>
    <w:p>
      <w:pPr/>
      <w:r>
        <w:rPr>
          <w:b w:val="0"/>
          <w:i w:val="0"/>
        </w:rPr>
      </w:r>
      <w:r>
        <w:rPr>
          <w:b/>
          <w:i w:val="0"/>
        </w:rPr>
        <w:t>La Defensora del espectador, oyente y usuario de medios interactivos</w:t>
      </w:r>
      <w:r>
        <w:rPr>
          <w:b w:val="0"/>
          <w:i w:val="0"/>
        </w:rPr>
        <w:t>, que designa a una persona</w:t>
      </w:r>
      <w:r>
        <w:t xml:space="preserve"> </w:t>
      </w:r>
      <w:r>
        <w:rPr>
          <w:b w:val="0"/>
          <w:i w:val="0"/>
        </w:rPr>
        <w:t xml:space="preserve">de su oficina. </w:t>
      </w:r>
      <w:r>
        <w:rPr>
          <w:b/>
          <w:i w:val="0"/>
        </w:rPr>
        <w:t>Plazos</w:t>
      </w:r>
      <w:r>
        <w:rPr>
          <w:b w:val="0"/>
          <w:i w:val="0"/>
        </w:rPr>
        <w:t xml:space="preserve">: responder en </w:t>
      </w:r>
      <w:r>
        <w:rPr>
          <w:b/>
          <w:i w:val="0"/>
        </w:rPr>
        <w:t>30 días</w:t>
      </w:r>
      <w:r>
        <w:rPr>
          <w:b w:val="0"/>
          <w:i w:val="0"/>
        </w:rPr>
        <w:t xml:space="preserve">; </w:t>
      </w:r>
      <w:r>
        <w:rPr>
          <w:b/>
          <w:i w:val="0"/>
        </w:rPr>
        <w:t>informe trimestral</w:t>
      </w:r>
      <w:r>
        <w:rPr>
          <w:b w:val="0"/>
          <w:i w:val="0"/>
        </w:rPr>
        <w:t xml:space="preserve"> al Consejo de</w:t>
      </w:r>
      <w:r>
        <w:t xml:space="preserve"> </w:t>
      </w:r>
      <w:r>
        <w:rPr>
          <w:b w:val="0"/>
          <w:i w:val="0"/>
        </w:rPr>
        <w:t xml:space="preserve">Administración y a las direcciones; </w:t>
      </w:r>
      <w:r>
        <w:rPr>
          <w:b/>
          <w:i w:val="0"/>
        </w:rPr>
        <w:t>información inmediata</w:t>
      </w:r>
      <w:r>
        <w:rPr>
          <w:b w:val="0"/>
          <w:i w:val="0"/>
        </w:rPr>
        <w:t xml:space="preserve"> de lo más grave.</w:t>
      </w:r>
    </w:p>
    <w:p>
      <w:pPr/>
      <w:r>
        <w:rPr>
          <w:b w:val="0"/>
          <w:i w:val="0"/>
        </w:rPr>
      </w:r>
      <w:r>
        <w:rPr>
          <w:b/>
          <w:i w:val="0"/>
        </w:rPr>
        <w:t>Reclamaciones</w:t>
      </w:r>
      <w:r>
        <w:rPr>
          <w:b w:val="0"/>
          <w:i w:val="0"/>
        </w:rPr>
        <w:t xml:space="preserve">: por escrito, </w:t>
      </w:r>
      <w:r>
        <w:rPr>
          <w:b/>
          <w:i w:val="0"/>
        </w:rPr>
        <w:t>libertad de forma</w:t>
      </w:r>
      <w:r>
        <w:rPr>
          <w:b w:val="0"/>
          <w:i w:val="0"/>
        </w:rPr>
        <w:t>, pero con cinco datos —hora, programa, cadena,</w:t>
      </w:r>
      <w:r>
        <w:t xml:space="preserve"> </w:t>
      </w:r>
      <w:r>
        <w:rPr>
          <w:b w:val="0"/>
          <w:i w:val="0"/>
        </w:rPr>
        <w:t>descripción y precepto infringido— más la identificación del reclamante.</w:t>
      </w:r>
    </w:p>
    <w:p>
      <w:pPr>
        <w:pStyle w:val="Heading2"/>
      </w:pPr>
      <w:r>
        <w:rPr>
          <w:b w:val="0"/>
          <w:i w:val="0"/>
        </w:rPr>
        <w:t>Los tres avisos</w:t>
      </w:r>
    </w:p>
    <w:p>
      <w:pPr>
        <w:pStyle w:val="ListBullet"/>
      </w:pPr>
      <w:r>
        <w:rPr>
          <w:b w:val="0"/>
          <w:i w:val="0"/>
        </w:rPr>
      </w:r>
      <w:r>
        <w:rPr>
          <w:b/>
          <w:i w:val="0"/>
        </w:rPr>
        <w:t>El examen no llama al documento por su nombre</w:t>
      </w:r>
      <w:r>
        <w:rPr>
          <w:b w:val="0"/>
          <w:i w:val="0"/>
        </w:rPr>
        <w:t>: dice «Código de Autorregulación sobre contenidos</w:t>
      </w:r>
      <w:r>
        <w:t xml:space="preserve"> </w:t>
      </w:r>
      <w:r>
        <w:rPr>
          <w:b w:val="0"/>
          <w:i w:val="0"/>
        </w:rPr>
        <w:t xml:space="preserve">televisivos e infancia», que es el de </w:t>
      </w:r>
      <w:r>
        <w:rPr>
          <w:b/>
          <w:i w:val="0"/>
        </w:rPr>
        <w:t>2004</w:t>
      </w:r>
      <w:r>
        <w:rPr>
          <w:b w:val="0"/>
          <w:i w:val="0"/>
        </w:rPr>
        <w:t xml:space="preserve">. Las cifras </w:t>
      </w:r>
      <w:r>
        <w:rPr>
          <w:b/>
          <w:i w:val="0"/>
        </w:rPr>
        <w:t>sí están</w:t>
      </w:r>
      <w:r>
        <w:rPr>
          <w:b w:val="0"/>
          <w:i w:val="0"/>
        </w:rPr>
        <w:t xml:space="preserve"> en el de RTVE de 2010.</w:t>
      </w:r>
    </w:p>
    <w:p>
      <w:pPr>
        <w:pStyle w:val="ListBullet"/>
      </w:pPr>
      <w:r>
        <w:rPr>
          <w:b w:val="0"/>
          <w:i w:val="0"/>
        </w:rPr>
      </w:r>
      <w:r>
        <w:rPr>
          <w:b/>
          <w:i w:val="0"/>
        </w:rPr>
        <w:t>El código cita una ley derogada</w:t>
      </w:r>
      <w:r>
        <w:rPr>
          <w:b w:val="0"/>
          <w:i w:val="0"/>
        </w:rPr>
        <w:t>, la Ley 7/2010, y no se ha actualizado.</w:t>
      </w:r>
    </w:p>
    <w:p>
      <w:pPr>
        <w:pStyle w:val="ListBullet"/>
      </w:pPr>
      <w:r>
        <w:rPr>
          <w:b w:val="0"/>
          <w:i w:val="0"/>
        </w:rPr>
      </w:r>
      <w:r>
        <w:rPr>
          <w:b/>
          <w:i w:val="0"/>
        </w:rPr>
        <w:t>Dos franjas de fin de semana que se confunden</w:t>
      </w:r>
      <w:r>
        <w:rPr>
          <w:b w:val="0"/>
          <w:i w:val="0"/>
        </w:rPr>
        <w:t xml:space="preserve">: </w:t>
      </w:r>
      <w:r>
        <w:rPr>
          <w:b/>
          <w:i w:val="0"/>
        </w:rPr>
        <w:t>protección reforzada 9:00–12:00</w:t>
      </w:r>
      <w:r>
        <w:rPr>
          <w:b w:val="0"/>
          <w:i w:val="0"/>
        </w:rPr>
        <w:t xml:space="preserve"> (obligación)</w:t>
      </w:r>
      <w:r>
        <w:t xml:space="preserve"> </w:t>
      </w:r>
      <w:r>
        <w:rPr>
          <w:b w:val="0"/>
          <w:i w:val="0"/>
        </w:rPr>
        <w:t xml:space="preserve">y </w:t>
      </w:r>
      <w:r>
        <w:rPr>
          <w:b/>
          <w:i w:val="0"/>
        </w:rPr>
        <w:t>programación familiar 16:00–19:00</w:t>
      </w:r>
      <w:r>
        <w:rPr>
          <w:b w:val="0"/>
          <w:i w:val="0"/>
        </w:rPr>
        <w:t xml:space="preserve"> (la Corporación «procurará»).</w:t>
      </w:r>
    </w:p>
    <w:p>
      <w:r>
        <w:br w:type="page"/>
      </w:r>
    </w:p>
    <w:p>
      <w:pPr>
        <w:pStyle w:val="Rótulo"/>
      </w:pPr>
      <w:r>
        <w:t>Para comprobar si el tema se sostiene</w:t>
      </w:r>
    </w:p>
    <w:p>
      <w:pPr>
        <w:pStyle w:val="Heading1"/>
      </w:pPr>
      <w:r>
        <w:t>Preguntas reales de examen · tema 4</w:t>
      </w:r>
    </w:p>
    <w:p>
      <w:pPr/>
      <w:r>
        <w:rPr>
          <w:i/>
        </w:rPr>
        <w:t>2 preguntas de los cuadernillos de 2024. Las respuestas, al final del volumen.</w:t>
      </w:r>
    </w:p>
    <w:p>
      <w:pPr>
        <w:pStyle w:val="Pregunta"/>
      </w:pPr>
      <w:r>
        <w:rPr>
          <w:rStyle w:val="Númerodepregunta"/>
        </w:rPr>
        <w:t xml:space="preserve">1. </w:t>
      </w:r>
      <w:r>
        <w:rPr>
          <w:b/>
        </w:rPr>
        <w:t>¿Cuáles son las franjas de protección reforzada de lunes a viernes recogidos en el Código de Autorregulación sobre contenidos televisivos e infancia de RTVE?</w:t>
      </w:r>
    </w:p>
    <w:p>
      <w:pPr>
        <w:pStyle w:val="Opción"/>
      </w:pPr>
      <w:r>
        <w:t>a) De 8:00 a 9:00 y de 17:00 a 20:00.</w:t>
      </w:r>
    </w:p>
    <w:p>
      <w:pPr>
        <w:pStyle w:val="Opción"/>
      </w:pPr>
      <w:r>
        <w:t>b) De 8:00 a 9:00 y de 20:00 a 21:00.</w:t>
      </w:r>
    </w:p>
    <w:p>
      <w:pPr>
        <w:pStyle w:val="Opción"/>
      </w:pPr>
      <w:r>
        <w:t>c) De 9:00 a 11:00 y de 17:00 a 20:00.</w:t>
      </w:r>
    </w:p>
    <w:p>
      <w:pPr>
        <w:pStyle w:val="Opción"/>
      </w:pPr>
      <w:r>
        <w:t>d) De 9:00 a 11:00 y de 18:00 a 21:00.</w:t>
      </w:r>
    </w:p>
    <w:p>
      <w:pPr>
        <w:pStyle w:val="Pregunta"/>
      </w:pPr>
      <w:r>
        <w:rPr>
          <w:rStyle w:val="Númerodepregunta"/>
        </w:rPr>
        <w:t xml:space="preserve">2. </w:t>
      </w:r>
      <w:r>
        <w:rPr>
          <w:b/>
        </w:rPr>
        <w:t>Según el Código de Autorregulación sobre contenidos televisivos e infancia, ¿cuál es el horario legal de protección de los menores, que incluye las categorías infancia y juventud?.</w:t>
      </w:r>
    </w:p>
    <w:p>
      <w:pPr>
        <w:pStyle w:val="Opción"/>
      </w:pPr>
      <w:r>
        <w:t>a) 06:00-22:00.</w:t>
      </w:r>
    </w:p>
    <w:p>
      <w:pPr>
        <w:pStyle w:val="Opción"/>
      </w:pPr>
      <w:r>
        <w:t>b) 08:00-23:00.</w:t>
      </w:r>
    </w:p>
    <w:p>
      <w:pPr>
        <w:pStyle w:val="Opción"/>
      </w:pPr>
      <w:r>
        <w:t>c) 16:00-22:00.</w:t>
      </w:r>
    </w:p>
    <w:p>
      <w:pPr>
        <w:pStyle w:val="Opción"/>
      </w:pPr>
      <w:r>
        <w:t>d) 09:00-23:00.</w:t>
      </w:r>
    </w:p>
    <w:p>
      <w:r>
        <w:br w:type="page"/>
      </w:r>
    </w:p>
    <w:p>
      <w:pPr>
        <w:pStyle w:val="Rótulo"/>
      </w:pPr>
      <w:r>
        <w:t>Temario específico · Información y Contenidos</w:t>
      </w:r>
    </w:p>
    <w:p>
      <w:pPr>
        <w:pStyle w:val="Heading1"/>
      </w:pPr>
      <w:r>
        <w:t>TEMA 5 – El Real Decreto-ley 4/2018: designación del Consejo de Administración de la Corporación RTVE (CRTVE) y de su Presidente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Real Decreto-ley 4/2018, de 22 de junio, por el que se concreta, con carácter urgente, el régimen jurídico aplicable a la designación del Consejo de Administración de la Corporación RTVE y de su Presidente. </w:t>
            </w:r>
            <w:r>
              <w:rPr>
                <w:b/>
                <w:i w:val="0"/>
              </w:rPr>
              <w:t>Con la Sentencia del Tribunal Constitucional 134/2021, que anuló dos de sus piezas</w:t>
            </w:r>
            <w:r>
              <w:rPr>
                <w:b w:val="0"/>
                <w:i w:val="0"/>
              </w:rPr>
              <w:t xml:space="preserve">, y con los artículos de la </w:t>
            </w:r>
            <w:r>
              <w:rPr>
                <w:b/>
                <w:i w:val="0"/>
              </w:rPr>
              <w:t>Ley 17/2006</w:t>
            </w:r>
            <w:r>
              <w:rPr>
                <w:b w:val="0"/>
                <w:i w:val="0"/>
              </w:rPr>
              <w:t xml:space="preserve"> y las disposiciones transitorias de la </w:t>
            </w:r>
            <w:r>
              <w:rPr>
                <w:b/>
                <w:i w:val="0"/>
              </w:rPr>
              <w:t>Ley 5/2017</w:t>
            </w:r>
            <w:r>
              <w:rPr>
                <w:b w:val="0"/>
                <w:i w:val="0"/>
              </w:rPr>
              <w:t xml:space="preserve"> a los que remite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BOE-A-2018-8577</w:t>
            </w:r>
            <w:r>
              <w:rPr>
                <w:b w:val="0"/>
                <w:i w:val="0"/>
              </w:rPr>
              <w:t xml:space="preserve"> · </w:t>
            </w:r>
            <w:r>
              <w:rPr>
                <w:rStyle w:val="Código"/>
                <w:b w:val="0"/>
                <w:i w:val="0"/>
              </w:rPr>
              <w:t>BOE-A-2021-13018</w:t>
            </w:r>
            <w:r>
              <w:rPr>
                <w:b w:val="0"/>
                <w:i w:val="0"/>
              </w:rPr>
              <w:t xml:space="preserve"> · </w:t>
            </w:r>
            <w:r>
              <w:rPr>
                <w:rStyle w:val="Código"/>
                <w:b w:val="0"/>
                <w:i w:val="0"/>
              </w:rPr>
              <w:t>BOE-A-2006-9958</w:t>
            </w:r>
            <w:r>
              <w:rPr>
                <w:b w:val="0"/>
                <w:i w:val="0"/>
              </w:rPr>
              <w:t xml:space="preserve"> · </w:t>
            </w:r>
            <w:r>
              <w:rPr>
                <w:rStyle w:val="Código"/>
                <w:b w:val="0"/>
                <w:i w:val="0"/>
              </w:rPr>
              <w:t>BOE-A-2017-11091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real decreto-ley en su </w:t>
            </w:r>
            <w:r>
              <w:rPr>
                <w:b/>
                <w:i w:val="0"/>
              </w:rPr>
              <w:t>texto consolidado al 21/12/2022</w:t>
            </w:r>
            <w:r>
              <w:rPr>
                <w:b w:val="0"/>
                <w:i w:val="0"/>
              </w:rPr>
              <w:t xml:space="preserve"> y, para las dos piezas anuladas, en su </w:t>
            </w:r>
            <w:r>
              <w:rPr>
                <w:b/>
                <w:i w:val="0"/>
              </w:rPr>
              <w:t>texto original publicado</w:t>
            </w:r>
            <w:r>
              <w:rPr>
                <w:b w:val="0"/>
                <w:i w:val="0"/>
              </w:rPr>
              <w:t xml:space="preserve">. Las leyes a las que remite, </w:t>
            </w:r>
            <w:r>
              <w:rPr>
                <w:b/>
                <w:i w:val="0"/>
              </w:rPr>
              <w:t>en su texto 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Este punto no tiene ni una pregunta en los dos cuadernillos</w:t>
            </w:r>
            <w:r>
              <w:rPr>
                <w:b w:val="0"/>
                <w:i w:val="0"/>
              </w:rPr>
              <w:t xml:space="preserve">, así que el tema se escribe </w:t>
            </w:r>
            <w:r>
              <w:rPr>
                <w:b/>
                <w:i w:val="0"/>
              </w:rPr>
              <w:t>entero contra la norma</w:t>
            </w:r>
            <w:r>
              <w:rPr>
                <w:b w:val="0"/>
                <w:i w:val="0"/>
              </w:rPr>
              <w:t xml:space="preserve"> y no contra una plantilla. A cambio, la norma es cortísima —un artículo único con seis apartados y dos disposiciones finales— y </w:t>
            </w:r>
            <w:r>
              <w:rPr>
                <w:b/>
                <w:i w:val="0"/>
              </w:rPr>
              <w:t>está entera en el BOE</w:t>
            </w:r>
            <w:r>
              <w:rPr>
                <w:b w:val="0"/>
                <w:i w:val="0"/>
              </w:rPr>
              <w:t xml:space="preserve">. De sus ocho piezas, </w:t>
            </w:r>
            <w:r>
              <w:rPr>
                <w:b/>
                <w:i w:val="0"/>
              </w:rPr>
              <w:t>el Tribunal Constitucional anuló dos</w:t>
            </w:r>
            <w:r>
              <w:rPr>
                <w:b w:val="0"/>
                <w:i w:val="0"/>
              </w:rPr>
              <w:t xml:space="preserve">, y el texto consolidado sólo dice «(Anulado)»: </w:t>
            </w:r>
            <w:r>
              <w:rPr>
                <w:b/>
                <w:i w:val="0"/>
              </w:rPr>
              <w:t>qué decían se lee en el original</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3.723 palabras</w:t>
            </w:r>
            <w:r>
              <w:rPr>
                <w:b w:val="0"/>
                <w:i w:val="0"/>
              </w:rPr>
            </w:r>
          </w:p>
        </w:tc>
      </w:tr>
    </w:tbl>
    <w:p>
      <w:pPr/>
    </w:p>
    <w:p>
      <w:pPr/>
      <w:r>
        <w:rPr>
          <w:b w:val="0"/>
          <w:i w:val="0"/>
        </w:rPr>
      </w:r>
      <w:r>
        <w:rPr>
          <w:b/>
          <w:i w:val="0"/>
        </w:rPr>
        <w:t>Las siglas de este tema, presentadas de entrada</w:t>
      </w:r>
      <w:r>
        <w:rPr>
          <w:b w:val="0"/>
          <w:i w:val="0"/>
        </w:rPr>
        <w:t>: la Corporación de Radio y Televisión Española</w:t>
      </w:r>
      <w:r>
        <w:t xml:space="preserve"> </w:t>
      </w:r>
      <w:r>
        <w:rPr>
          <w:b w:val="0"/>
          <w:i w:val="0"/>
        </w:rPr>
        <w:t>(</w:t>
      </w:r>
      <w:r>
        <w:rPr>
          <w:b/>
          <w:i w:val="0"/>
        </w:rPr>
        <w:t>CRTVE</w:t>
      </w:r>
      <w:r>
        <w:rPr>
          <w:b w:val="0"/>
          <w:i w:val="0"/>
        </w:rPr>
        <w:t xml:space="preserve">, así la abrevia el enunciado del programa; la ley la llama </w:t>
      </w:r>
      <w:r>
        <w:rPr>
          <w:b/>
          <w:i w:val="0"/>
        </w:rPr>
        <w:t>Corporación RTVE</w:t>
      </w:r>
      <w:r>
        <w:rPr>
          <w:b w:val="0"/>
          <w:i w:val="0"/>
        </w:rPr>
        <w:t>), el</w:t>
      </w:r>
      <w:r>
        <w:t xml:space="preserve"> </w:t>
      </w:r>
      <w:r>
        <w:rPr>
          <w:b w:val="0"/>
          <w:i w:val="0"/>
        </w:rPr>
        <w:t>Boletín Oficial del Estado (</w:t>
      </w:r>
      <w:r>
        <w:rPr>
          <w:b/>
          <w:i w:val="0"/>
        </w:rPr>
        <w:t>BOE</w:t>
      </w:r>
      <w:r>
        <w:rPr>
          <w:b w:val="0"/>
          <w:i w:val="0"/>
        </w:rPr>
        <w:t>), el real decreto-ley (</w:t>
      </w:r>
      <w:r>
        <w:rPr>
          <w:b/>
          <w:i w:val="0"/>
        </w:rPr>
        <w:t>RDL</w:t>
      </w:r>
      <w:r>
        <w:rPr>
          <w:b w:val="0"/>
          <w:i w:val="0"/>
        </w:rPr>
        <w:t>), el Tribunal Constitucional</w:t>
      </w:r>
      <w:r>
        <w:t xml:space="preserve"> </w:t>
      </w:r>
      <w:r>
        <w:rPr>
          <w:b w:val="0"/>
          <w:i w:val="0"/>
        </w:rPr>
        <w:t>(</w:t>
      </w:r>
      <w:r>
        <w:rPr>
          <w:b/>
          <w:i w:val="0"/>
        </w:rPr>
        <w:t>TC</w:t>
      </w:r>
      <w:r>
        <w:rPr>
          <w:b w:val="0"/>
          <w:i w:val="0"/>
        </w:rPr>
        <w:t>), la sentencia del Tribunal Constitucional (</w:t>
      </w:r>
      <w:r>
        <w:rPr>
          <w:b/>
          <w:i w:val="0"/>
        </w:rPr>
        <w:t>STC</w:t>
      </w:r>
      <w:r>
        <w:rPr>
          <w:b w:val="0"/>
          <w:i w:val="0"/>
        </w:rPr>
        <w:t>) y la Constitución Española (</w:t>
      </w:r>
      <w:r>
        <w:rPr>
          <w:b/>
          <w:i w:val="0"/>
        </w:rPr>
        <w:t>CE</w:t>
      </w:r>
      <w:r>
        <w:rPr>
          <w:b w:val="0"/>
          <w:i w:val="0"/>
        </w:rPr>
        <w:t>, como</w:t>
      </w:r>
      <w:r>
        <w:t xml:space="preserve"> </w:t>
      </w:r>
      <w:r>
        <w:rPr>
          <w:b w:val="0"/>
          <w:i w:val="0"/>
        </w:rPr>
        <w:t>la citan las sentencias).</w:t>
      </w:r>
    </w:p>
    <w:p>
      <w:pPr>
        <w:pStyle w:val="Citadelanorma"/>
      </w:pPr>
      <w:r>
        <w:rPr>
          <w:b w:val="0"/>
          <w:i w:val="0"/>
        </w:rPr>
      </w:r>
      <w:r>
        <w:rPr>
          <w:b/>
          <w:i w:val="0"/>
        </w:rPr>
        <w:t>Enunciado de la convocatoria (Anexo 2, temario específico de Información y Contenidos, punto 5):</w:t>
      </w:r>
      <w:r>
        <w:rPr>
          <w:b w:val="0"/>
          <w:i w:val="0"/>
        </w:rPr>
      </w:r>
      <w:r>
        <w:t xml:space="preserve"> </w:t>
      </w:r>
      <w:r>
        <w:rPr>
          <w:b w:val="0"/>
          <w:i w:val="0"/>
        </w:rPr>
        <w:t>«Real Decreto-Ley 4/2018, de 22 de junio, por el que se concreta el régimen jurídico aplicable a la</w:t>
      </w:r>
      <w:r>
        <w:t xml:space="preserve"> </w:t>
      </w:r>
      <w:r>
        <w:rPr>
          <w:b w:val="0"/>
          <w:i w:val="0"/>
        </w:rPr>
        <w:t>designación del Consejo de Administración de la CRTVE y de su presidente.»</w:t>
      </w:r>
    </w:p>
    <w:p>
      <w:pPr/>
      <w:r>
        <w:rPr>
          <w:b w:val="0"/>
          <w:i w:val="0"/>
        </w:rPr>
      </w:r>
      <w:r>
        <w:rPr>
          <w:b/>
          <w:i w:val="0"/>
        </w:rPr>
        <w:t>Este tema no tiene ni una pregunta en los dos cuadernillos.</w:t>
      </w:r>
      <w:r>
        <w:rPr>
          <w:b w:val="0"/>
          <w:i w:val="0"/>
        </w:rPr>
        <w:t xml:space="preserve"> Ni una. Es, con el tema 10, uno de los</w:t>
      </w:r>
      <w:r>
        <w:t xml:space="preserve"> </w:t>
      </w:r>
      <w:r>
        <w:rPr>
          <w:b w:val="0"/>
          <w:i w:val="0"/>
        </w:rPr>
        <w:t>dos puntos del programa de esta ocupación que el examen de 2024 no tocó.</w:t>
      </w:r>
    </w:p>
    <w:p>
      <w:pPr/>
      <w:r>
        <w:rPr>
          <w:b w:val="0"/>
          <w:i w:val="0"/>
        </w:rPr>
      </w:r>
      <w:r>
        <w:rPr>
          <w:b/>
          <w:i w:val="0"/>
        </w:rPr>
        <w:t>Eso no lo saca del temario, y cambia cómo se escribe.</w:t>
      </w:r>
      <w:r>
        <w:rPr>
          <w:b w:val="0"/>
          <w:i w:val="0"/>
        </w:rPr>
        <w:t xml:space="preserve"> Los otros temas de este bloque se escriben</w:t>
      </w:r>
      <w:r>
        <w:t xml:space="preserve"> </w:t>
      </w:r>
      <w:r>
        <w:rPr>
          <w:b w:val="0"/>
          <w:i w:val="0"/>
        </w:rPr>
        <w:t>contra un examen: se sabe qué se pregunta y se comprueba. Aquí no hay plantilla que consultar, así</w:t>
      </w:r>
      <w:r>
        <w:t xml:space="preserve"> </w:t>
      </w:r>
      <w:r>
        <w:rPr>
          <w:b w:val="0"/>
          <w:i w:val="0"/>
        </w:rPr>
        <w:t xml:space="preserve">que </w:t>
      </w:r>
      <w:r>
        <w:rPr>
          <w:b/>
          <w:i w:val="0"/>
        </w:rPr>
        <w:t>el tema se escribe entero contra la norma</w:t>
      </w:r>
      <w:r>
        <w:rPr>
          <w:b w:val="0"/>
          <w:i w:val="0"/>
        </w:rPr>
        <w:t>, y con una ventaja que ningún otro tema del bloque</w:t>
      </w:r>
      <w:r>
        <w:t xml:space="preserve"> </w:t>
      </w:r>
      <w:r>
        <w:rPr>
          <w:b w:val="0"/>
          <w:i w:val="0"/>
        </w:rPr>
        <w:t xml:space="preserve">tiene: </w:t>
      </w:r>
      <w:r>
        <w:rPr>
          <w:b/>
          <w:i w:val="0"/>
        </w:rPr>
        <w:t>la norma es cortísima</w:t>
      </w:r>
      <w:r>
        <w:rPr>
          <w:b w:val="0"/>
          <w:i w:val="0"/>
        </w:rPr>
        <w:t xml:space="preserve"> —un artículo único con seis apartados y dos disposiciones finales—</w:t>
      </w:r>
      <w:r>
        <w:t xml:space="preserve"> </w:t>
      </w:r>
      <w:r>
        <w:rPr>
          <w:b w:val="0"/>
          <w:i w:val="0"/>
        </w:rPr>
        <w:t xml:space="preserve">y </w:t>
      </w:r>
      <w:r>
        <w:rPr>
          <w:b/>
          <w:i w:val="0"/>
        </w:rPr>
        <w:t>está entera en el BOE</w:t>
      </w:r>
      <w:r>
        <w:rPr>
          <w:b w:val="0"/>
          <w:i w:val="0"/>
        </w:rPr>
        <w:t>.</w:t>
      </w:r>
    </w:p>
    <w:p>
      <w:pPr/>
      <w:r>
        <w:rPr>
          <w:b w:val="0"/>
          <w:i w:val="0"/>
        </w:rPr>
      </w:r>
      <w:r>
        <w:rPr>
          <w:b/>
          <w:i w:val="0"/>
        </w:rPr>
        <w:t>Y tiene una historia que contar.</w:t>
      </w:r>
      <w:r>
        <w:rPr>
          <w:b w:val="0"/>
          <w:i w:val="0"/>
        </w:rPr>
        <w:t xml:space="preserve"> De las ocho piezas del real decreto-ley, </w:t>
      </w:r>
      <w:r>
        <w:rPr>
          <w:b/>
          <w:i w:val="0"/>
        </w:rPr>
        <w:t>el Tribunal</w:t>
      </w:r>
      <w:r>
        <w:t xml:space="preserve"> </w:t>
      </w:r>
      <w:r>
        <w:rPr>
          <w:b/>
          <w:i w:val="0"/>
        </w:rPr>
        <w:t>Constitucional anuló dos</w:t>
      </w:r>
      <w:r>
        <w:rPr>
          <w:b w:val="0"/>
          <w:i w:val="0"/>
        </w:rPr>
        <w:t>: el apartado 3 del artículo único y la disposición final primera. Quien</w:t>
      </w:r>
      <w:r>
        <w:t xml:space="preserve"> </w:t>
      </w:r>
      <w:r>
        <w:rPr>
          <w:b w:val="0"/>
          <w:i w:val="0"/>
        </w:rPr>
        <w:t>estudie el texto consolidado se encontrará dos veces la palabra «</w:t>
      </w:r>
      <w:r>
        <w:rPr>
          <w:b/>
          <w:i w:val="0"/>
        </w:rPr>
        <w:t>(Anulado)</w:t>
      </w:r>
      <w:r>
        <w:rPr>
          <w:b w:val="0"/>
          <w:i w:val="0"/>
        </w:rPr>
        <w:t>» y ninguna explicación</w:t>
      </w:r>
      <w:r>
        <w:t xml:space="preserve"> </w:t>
      </w:r>
      <w:r>
        <w:rPr>
          <w:b w:val="0"/>
          <w:i w:val="0"/>
        </w:rPr>
        <w:t xml:space="preserve">de qué decían. </w:t>
      </w:r>
      <w:r>
        <w:rPr>
          <w:b/>
          <w:i w:val="0"/>
        </w:rPr>
        <w:t>Este tema lo cuenta.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y documento del BOE</w:t>
            </w:r>
            <w:r>
              <w:rPr>
                <w:b w:val="0"/>
                <w:i w:val="0"/>
              </w:rPr>
            </w:r>
          </w:p>
        </w:tc>
        <w:tc>
          <w:tcPr>
            <w:tcW w:type="dxa" w:w="4706"/>
          </w:tcPr>
          <w:p>
            <w:pPr>
              <w:pStyle w:val="Tabla"/>
            </w:pPr>
            <w:r/>
            <w:r>
              <w:rPr>
                <w:b w:val="0"/>
                <w:i w:val="0"/>
              </w:rPr>
            </w:r>
            <w:r>
              <w:rPr>
                <w:b/>
                <w:i w:val="0"/>
              </w:rPr>
              <w:t>Todo.</w:t>
            </w:r>
            <w:r>
              <w:rPr>
                <w:b w:val="0"/>
                <w:i w:val="0"/>
              </w:rPr>
              <w:t xml:space="preserve"> El real decreto-ley en su texto consolidado y en su texto original; la </w:t>
            </w:r>
            <w:r>
              <w:rPr>
                <w:b/>
                <w:i w:val="0"/>
              </w:rPr>
              <w:t>STC 134/2021</w:t>
            </w:r>
            <w:r>
              <w:rPr>
                <w:b w:val="0"/>
                <w:i w:val="0"/>
              </w:rPr>
              <w:t xml:space="preserve"> que anula dos de sus piezas; y los artículos de la </w:t>
            </w:r>
            <w:r>
              <w:rPr>
                <w:b/>
                <w:i w:val="0"/>
              </w:rPr>
              <w:t>Ley 17/2006</w:t>
            </w:r>
            <w:r>
              <w:rPr>
                <w:b w:val="0"/>
                <w:i w:val="0"/>
              </w:rPr>
              <w:t xml:space="preserve"> y las disposiciones transitorias de la </w:t>
            </w:r>
            <w:r>
              <w:rPr>
                <w:b/>
                <w:i w:val="0"/>
              </w:rPr>
              <w:t>Ley 5/2017</w:t>
            </w:r>
            <w:r>
              <w:rPr>
                <w:b w:val="0"/>
                <w:i w:val="0"/>
              </w:rPr>
              <w:t xml:space="preserve"> a los que remite</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Nada, porque no hay preguntas.</w:t>
            </w:r>
            <w:r>
              <w:rPr>
                <w:b w:val="0"/>
                <w:i w:val="0"/>
              </w:rPr>
            </w:r>
          </w:p>
        </w:tc>
      </w:tr>
    </w:tbl>
    <w:p>
      <w:pPr/>
    </w:p>
    <w:p>
      <w:pPr>
        <w:pStyle w:val="Separador"/>
        <w:pBdr>
          <w:bottom w:val="single" w:sz="4" w:color="BBBBBB"/>
        </w:pBdr>
      </w:pPr>
    </w:p>
    <w:p>
      <w:pPr>
        <w:pStyle w:val="Heading2"/>
      </w:pPr>
      <w:r>
        <w:rPr>
          <w:b w:val="0"/>
          <w:i w:val="0"/>
        </w:rPr>
        <w:t>5.1 De qué situación nace: el bloqueo de 2018</w:t>
      </w:r>
    </w:p>
    <w:p>
      <w:pPr/>
      <w:r>
        <w:rPr>
          <w:b w:val="0"/>
          <w:i w:val="0"/>
        </w:rPr>
      </w:r>
      <w:r>
        <w:rPr>
          <w:b/>
          <w:i w:val="0"/>
        </w:rPr>
        <w:t>El preámbulo del propio real decreto-ley cuenta la historia</w:t>
      </w:r>
      <w:r>
        <w:rPr>
          <w:b w:val="0"/>
          <w:i w:val="0"/>
        </w:rPr>
        <w:t>, y conviene leerla porque explica cada</w:t>
      </w:r>
      <w:r>
        <w:t xml:space="preserve"> </w:t>
      </w:r>
      <w:r>
        <w:rPr>
          <w:b w:val="0"/>
          <w:i w:val="0"/>
        </w:rPr>
        <w:t>una de sus reglas.</w:t>
      </w:r>
    </w:p>
    <w:p>
      <w:pPr/>
      <w:r>
        <w:rPr>
          <w:b w:val="0"/>
          <w:i w:val="0"/>
        </w:rPr>
      </w:r>
      <w:r>
        <w:rPr>
          <w:b/>
          <w:i w:val="0"/>
        </w:rPr>
        <w:t>El punto de partida es constitucional.</w:t>
      </w:r>
      <w:r>
        <w:rPr>
          <w:b w:val="0"/>
          <w:i w:val="0"/>
        </w:rPr>
        <w:t xml:space="preserve"> El </w:t>
      </w:r>
      <w:r>
        <w:rPr>
          <w:b/>
          <w:i w:val="0"/>
        </w:rPr>
        <w:t>artículo 20 de la Constitución</w:t>
      </w:r>
      <w:r>
        <w:rPr>
          <w:b w:val="0"/>
          <w:i w:val="0"/>
        </w:rPr>
        <w:t xml:space="preserve"> «</w:t>
      </w:r>
      <w:r>
        <w:rPr>
          <w:b/>
          <w:i w:val="0"/>
        </w:rPr>
        <w:t>prevé la</w:t>
      </w:r>
      <w:r>
        <w:t xml:space="preserve"> </w:t>
      </w:r>
      <w:r>
        <w:rPr>
          <w:b/>
          <w:i w:val="0"/>
        </w:rPr>
        <w:t>regulación por ley de la organización y el control parlamentario de los medios de comunicación social</w:t>
      </w:r>
      <w:r>
        <w:t xml:space="preserve"> </w:t>
      </w:r>
      <w:r>
        <w:rPr>
          <w:b/>
          <w:i w:val="0"/>
        </w:rPr>
        <w:t>dependientes del Estado, garantizando, entre otros valores, el pluralismo, la independencia y la</w:t>
      </w:r>
      <w:r>
        <w:t xml:space="preserve"> </w:t>
      </w:r>
      <w:r>
        <w:rPr>
          <w:b/>
          <w:i w:val="0"/>
        </w:rPr>
        <w:t>veracidad de la información</w:t>
      </w:r>
      <w:r>
        <w:rPr>
          <w:b w:val="0"/>
          <w:i w:val="0"/>
        </w:rPr>
        <w:t>».</w:t>
      </w:r>
    </w:p>
    <w:p>
      <w:pPr/>
      <w:r>
        <w:rPr>
          <w:b w:val="0"/>
          <w:i w:val="0"/>
        </w:rPr>
      </w:r>
      <w:r>
        <w:rPr>
          <w:b/>
          <w:i w:val="0"/>
        </w:rPr>
        <w:t>La cadena de normas es de cuatro eslabones</w:t>
      </w:r>
      <w:r>
        <w:rPr>
          <w:b w:val="0"/>
          <w:i w:val="0"/>
        </w:rPr>
        <w:t>, y el preámbulo los da en orden:</w:t>
      </w:r>
    </w:p>
    <w:p>
      <w:pPr>
        <w:pStyle w:val="ListNumber"/>
      </w:pPr>
      <w:r>
        <w:rPr>
          <w:b w:val="0"/>
          <w:i w:val="0"/>
        </w:rPr>
      </w:r>
      <w:r>
        <w:rPr>
          <w:b/>
          <w:i w:val="0"/>
        </w:rPr>
        <w:t>Ley 17/2006</w:t>
      </w:r>
      <w:r>
        <w:rPr>
          <w:b w:val="0"/>
          <w:i w:val="0"/>
        </w:rPr>
        <w:t>, de la radio y la televisión de titularidad estatal, que «</w:t>
      </w:r>
      <w:r>
        <w:rPr>
          <w:b/>
          <w:i w:val="0"/>
        </w:rPr>
        <w:t>puso definitivamente</w:t>
      </w:r>
      <w:r>
        <w:t xml:space="preserve"> </w:t>
      </w:r>
      <w:r>
        <w:rPr>
          <w:b/>
          <w:i w:val="0"/>
        </w:rPr>
        <w:t>las bases para que la sociedad española disfrutara de un servicio público audiovisual plural,</w:t>
      </w:r>
      <w:r>
        <w:t xml:space="preserve"> </w:t>
      </w:r>
      <w:r>
        <w:rPr>
          <w:b/>
          <w:i w:val="0"/>
        </w:rPr>
        <w:t>independiente del Gobierno, económicamente sostenible</w:t>
      </w:r>
      <w:r>
        <w:rPr>
          <w:b w:val="0"/>
          <w:i w:val="0"/>
        </w:rPr>
        <w:t>».</w:t>
      </w:r>
    </w:p>
    <w:p>
      <w:pPr>
        <w:pStyle w:val="ListNumber"/>
      </w:pPr>
      <w:r>
        <w:rPr>
          <w:b w:val="0"/>
          <w:i w:val="0"/>
        </w:rPr>
      </w:r>
      <w:r>
        <w:rPr>
          <w:b/>
          <w:i w:val="0"/>
        </w:rPr>
        <w:t>Real Decreto-ley 15/2012</w:t>
      </w:r>
      <w:r>
        <w:rPr>
          <w:b w:val="0"/>
          <w:i w:val="0"/>
        </w:rPr>
        <w:t>, de modificación del régimen de administración de la Corporación</w:t>
      </w:r>
      <w:r>
        <w:t xml:space="preserve"> </w:t>
      </w:r>
      <w:r>
        <w:rPr>
          <w:b w:val="0"/>
          <w:i w:val="0"/>
        </w:rPr>
        <w:t>RTVE.</w:t>
      </w:r>
    </w:p>
    <w:p>
      <w:pPr>
        <w:pStyle w:val="ListNumber"/>
      </w:pPr>
      <w:r>
        <w:rPr>
          <w:b w:val="0"/>
          <w:i w:val="0"/>
        </w:rPr>
      </w:r>
      <w:r>
        <w:rPr>
          <w:b/>
          <w:i w:val="0"/>
        </w:rPr>
        <w:t>Ley 5/2017</w:t>
      </w:r>
      <w:r>
        <w:rPr>
          <w:b w:val="0"/>
          <w:i w:val="0"/>
        </w:rPr>
        <w:t>, que modifica la 17/2006 «</w:t>
      </w:r>
      <w:r>
        <w:rPr>
          <w:b/>
          <w:i w:val="0"/>
        </w:rPr>
        <w:t>para recuperar la independencia de la Corporación RTVE</w:t>
      </w:r>
      <w:r>
        <w:t xml:space="preserve"> </w:t>
      </w:r>
      <w:r>
        <w:rPr>
          <w:b/>
          <w:i w:val="0"/>
        </w:rPr>
        <w:t>y el pluralismo en la elección parlamentaria de sus órganos</w:t>
      </w:r>
      <w:r>
        <w:rPr>
          <w:b w:val="0"/>
          <w:i w:val="0"/>
        </w:rPr>
        <w:t>».</w:t>
      </w:r>
    </w:p>
    <w:p>
      <w:pPr>
        <w:pStyle w:val="ListNumber"/>
      </w:pPr>
      <w:r>
        <w:rPr>
          <w:b w:val="0"/>
          <w:i w:val="0"/>
        </w:rPr>
      </w:r>
      <w:r>
        <w:rPr>
          <w:b/>
          <w:i w:val="0"/>
        </w:rPr>
        <w:t>Este real decreto-ley 4/2018</w:t>
      </w:r>
      <w:r>
        <w:rPr>
          <w:b w:val="0"/>
          <w:i w:val="0"/>
        </w:rPr>
        <w:t>, que viene a resolver un bloqueo.</w:t>
      </w:r>
    </w:p>
    <w:p>
      <w:pPr/>
      <w:r>
        <w:rPr>
          <w:b w:val="0"/>
          <w:i w:val="0"/>
        </w:rPr>
      </w:r>
      <w:r>
        <w:rPr>
          <w:b/>
          <w:i w:val="0"/>
        </w:rPr>
        <w:t>El bloqueo, con sus fechas.</w:t>
      </w:r>
      <w:r>
        <w:rPr>
          <w:b w:val="0"/>
          <w:i w:val="0"/>
        </w:rPr>
        <w:t xml:space="preserve"> La Ley 5/2017 dio a las Cortes </w:t>
      </w:r>
      <w:r>
        <w:rPr>
          <w:b/>
          <w:i w:val="0"/>
        </w:rPr>
        <w:t>tres meses</w:t>
      </w:r>
      <w:r>
        <w:rPr>
          <w:b w:val="0"/>
          <w:i w:val="0"/>
        </w:rPr>
        <w:t xml:space="preserve"> —en su disposición</w:t>
      </w:r>
      <w:r>
        <w:t xml:space="preserve"> </w:t>
      </w:r>
      <w:r>
        <w:rPr>
          <w:b w:val="0"/>
          <w:i w:val="0"/>
        </w:rPr>
        <w:t>transitoria segunda— para aprobar la normativa del concurso público con el que se elegiría al nuevo</w:t>
      </w:r>
      <w:r>
        <w:t xml:space="preserve"> </w:t>
      </w:r>
      <w:r>
        <w:rPr>
          <w:b w:val="0"/>
          <w:i w:val="0"/>
        </w:rPr>
        <w:t xml:space="preserve">Consejo. </w:t>
      </w:r>
      <w:r>
        <w:rPr>
          <w:b/>
          <w:i w:val="0"/>
        </w:rPr>
        <w:t>El plazo venció el 31 de diciembre de 2017.</w:t>
      </w:r>
      <w:r>
        <w:rPr>
          <w:b w:val="0"/>
          <w:i w:val="0"/>
        </w:rPr>
        <w:t xml:space="preserve"> Y, dice el preámbulo:</w:t>
      </w:r>
    </w:p>
    <w:p>
      <w:pPr>
        <w:pStyle w:val="Citadelanorma"/>
      </w:pPr>
      <w:r>
        <w:rPr>
          <w:b w:val="0"/>
          <w:i w:val="0"/>
        </w:rPr>
        <w:t>«</w:t>
      </w:r>
      <w:r>
        <w:rPr>
          <w:b/>
          <w:i w:val="0"/>
        </w:rPr>
        <w:t>Este plazo ha sido superado ampliamente, y casi nueve meses después de la aprobación de la ley,</w:t>
      </w:r>
      <w:r>
        <w:t xml:space="preserve"> </w:t>
      </w:r>
      <w:r>
        <w:rPr>
          <w:b/>
          <w:i w:val="0"/>
        </w:rPr>
        <w:t>el procedimiento para elegir este nuevo Consejo no se ha iniciado en las Cámaras.</w:t>
      </w:r>
      <w:r>
        <w:rPr>
          <w:b w:val="0"/>
          <w:i w:val="0"/>
        </w:rPr>
        <w:t>»</w:t>
      </w:r>
    </w:p>
    <w:p>
      <w:pPr/>
      <w:r>
        <w:rPr>
          <w:b w:val="0"/>
          <w:i w:val="0"/>
        </w:rPr>
      </w:r>
      <w:r>
        <w:rPr>
          <w:b/>
          <w:i w:val="0"/>
        </w:rPr>
        <w:t>Y encima había un problema de vacío.</w:t>
      </w:r>
      <w:r>
        <w:rPr>
          <w:b w:val="0"/>
          <w:i w:val="0"/>
        </w:rPr>
        <w:t xml:space="preserve"> El Consejo entonces en funciones había </w:t>
      </w:r>
      <w:r>
        <w:rPr>
          <w:b/>
          <w:i w:val="0"/>
        </w:rPr>
        <w:t>agotado su</w:t>
      </w:r>
      <w:r>
        <w:t xml:space="preserve"> </w:t>
      </w:r>
      <w:r>
        <w:rPr>
          <w:b/>
          <w:i w:val="0"/>
        </w:rPr>
        <w:t>mandato</w:t>
      </w:r>
      <w:r>
        <w:rPr>
          <w:b w:val="0"/>
          <w:i w:val="0"/>
        </w:rPr>
        <w:t>, y aquí el preámbulo señala una asimetría de la Ley 17/2006 que hay que retener:</w:t>
      </w:r>
    </w:p>
    <w:p>
      <w:pPr>
        <w:pStyle w:val="Citadelanorma"/>
      </w:pPr>
      <w:r>
        <w:rPr>
          <w:b w:val="0"/>
          <w:i w:val="0"/>
        </w:rPr>
        <w:t>«</w:t>
      </w:r>
      <w:r>
        <w:rPr>
          <w:b/>
          <w:i w:val="0"/>
        </w:rPr>
        <w:t>Aunque existe una previsión en el artículo 12 de la Ley 17/2006 por la que los consejeros</w:t>
      </w:r>
      <w:r>
        <w:t xml:space="preserve"> </w:t>
      </w:r>
      <w:r>
        <w:rPr>
          <w:b/>
          <w:i w:val="0"/>
        </w:rPr>
        <w:t>salientes puedan continuar en sus funciones hasta el nombramiento de los nuevos, no existe una</w:t>
      </w:r>
      <w:r>
        <w:t xml:space="preserve"> </w:t>
      </w:r>
      <w:r>
        <w:rPr>
          <w:b/>
          <w:i w:val="0"/>
        </w:rPr>
        <w:t>previsión similar para el caso del Presidente de la Corporación, con los problemas de gestión que</w:t>
      </w:r>
      <w:r>
        <w:t xml:space="preserve"> </w:t>
      </w:r>
      <w:r>
        <w:rPr>
          <w:b/>
          <w:i w:val="0"/>
        </w:rPr>
        <w:t>tal circunstancia puede suponer.</w:t>
      </w:r>
      <w:r>
        <w:rPr>
          <w:b w:val="0"/>
          <w:i w:val="0"/>
        </w:rPr>
        <w:t>»</w:t>
      </w:r>
    </w:p>
    <w:p>
      <w:pPr/>
      <w:r>
        <w:rPr>
          <w:b w:val="0"/>
          <w:i w:val="0"/>
        </w:rPr>
      </w:r>
      <w:r>
        <w:rPr>
          <w:b/>
          <w:i w:val="0"/>
        </w:rPr>
        <w:t>Los consejeros prorrogan; el Presidente, no.</w:t>
      </w:r>
      <w:r>
        <w:rPr>
          <w:b w:val="0"/>
          <w:i w:val="0"/>
        </w:rPr>
        <w:t xml:space="preserve"> Ésa es la anomalía concreta que el real decreto-ley</w:t>
      </w:r>
      <w:r>
        <w:t xml:space="preserve"> </w:t>
      </w:r>
      <w:r>
        <w:rPr>
          <w:b w:val="0"/>
          <w:i w:val="0"/>
        </w:rPr>
        <w:t xml:space="preserve">dice venir a corregir, y </w:t>
      </w:r>
      <w:r>
        <w:rPr>
          <w:b/>
          <w:i w:val="0"/>
        </w:rPr>
        <w:t>es el dato más citable de todo su preámbulo</w:t>
      </w:r>
      <w:r>
        <w:rPr>
          <w:b w:val="0"/>
          <w:i w:val="0"/>
        </w:rPr>
        <w:t>.</w:t>
      </w:r>
    </w:p>
    <w:p>
      <w:pPr/>
      <w:r>
        <w:rPr>
          <w:b w:val="0"/>
          <w:i w:val="0"/>
        </w:rPr>
      </w:r>
      <w:r>
        <w:rPr>
          <w:b/>
          <w:i w:val="0"/>
        </w:rPr>
        <w:t>El propósito, en una frase suya</w:t>
      </w:r>
      <w:r>
        <w:rPr>
          <w:b w:val="0"/>
          <w:i w:val="0"/>
        </w:rPr>
        <w:t>: la norma regula «</w:t>
      </w:r>
      <w:r>
        <w:rPr>
          <w:b/>
          <w:i w:val="0"/>
        </w:rPr>
        <w:t>de manera urgente y provisional</w:t>
      </w:r>
      <w:r>
        <w:rPr>
          <w:b w:val="0"/>
          <w:i w:val="0"/>
        </w:rPr>
        <w:t>» la elección</w:t>
      </w:r>
      <w:r>
        <w:t xml:space="preserve"> </w:t>
      </w:r>
      <w:r>
        <w:rPr>
          <w:b w:val="0"/>
          <w:i w:val="0"/>
        </w:rPr>
        <w:t>de los miembros del Consejo «</w:t>
      </w:r>
      <w:r>
        <w:rPr>
          <w:b/>
          <w:i w:val="0"/>
        </w:rPr>
        <w:t>hasta la efectiva aplicación de la Ley de 2017, pero sin que ello</w:t>
      </w:r>
      <w:r>
        <w:t xml:space="preserve"> </w:t>
      </w:r>
      <w:r>
        <w:rPr>
          <w:b/>
          <w:i w:val="0"/>
        </w:rPr>
        <w:t>suponga ninguna modificación en el sistema de elección aprobado por las Cámaras mediante dicha</w:t>
      </w:r>
      <w:r>
        <w:t xml:space="preserve"> </w:t>
      </w:r>
      <w:r>
        <w:rPr>
          <w:b/>
          <w:i w:val="0"/>
        </w:rPr>
        <w:t>norma</w:t>
      </w:r>
      <w:r>
        <w:rPr>
          <w:b w:val="0"/>
          <w:i w:val="0"/>
        </w:rPr>
        <w:t>». Y remacha: «</w:t>
      </w:r>
      <w:r>
        <w:rPr>
          <w:b/>
          <w:i w:val="0"/>
        </w:rPr>
        <w:t>el real decreto ley mantiene el número y las mayorías para el nombramiento</w:t>
      </w:r>
      <w:r>
        <w:t xml:space="preserve"> </w:t>
      </w:r>
      <w:r>
        <w:rPr>
          <w:b/>
          <w:i w:val="0"/>
        </w:rPr>
        <w:t>aprobados por las propias Cámaras en 2017</w:t>
      </w:r>
      <w:r>
        <w:rPr>
          <w:b w:val="0"/>
          <w:i w:val="0"/>
        </w:rPr>
        <w:t>».</w:t>
      </w:r>
    </w:p>
    <w:p>
      <w:pPr/>
      <w:r>
        <w:rPr>
          <w:b w:val="0"/>
          <w:i w:val="0"/>
        </w:rPr>
      </w:r>
      <w:r>
        <w:rPr>
          <w:b/>
          <w:i w:val="0"/>
        </w:rPr>
        <w:t>Se dicta al amparo del artículo 86 de la Constitución</w:t>
      </w:r>
      <w:r>
        <w:rPr>
          <w:b w:val="0"/>
          <w:i w:val="0"/>
        </w:rPr>
        <w:t>, a propuesta de la Vicepresidenta del</w:t>
      </w:r>
      <w:r>
        <w:t xml:space="preserve"> </w:t>
      </w:r>
      <w:r>
        <w:rPr>
          <w:b w:val="0"/>
          <w:i w:val="0"/>
        </w:rPr>
        <w:t>Gobierno y Ministra de la Presidencia, Relaciones con las Cortes e Igualdad, y de la Ministra de</w:t>
      </w:r>
      <w:r>
        <w:t xml:space="preserve"> </w:t>
      </w:r>
      <w:r>
        <w:rPr>
          <w:b w:val="0"/>
          <w:i w:val="0"/>
        </w:rPr>
        <w:t xml:space="preserve">Hacienda, previa deliberación del Consejo de Ministros del </w:t>
      </w:r>
      <w:r>
        <w:rPr>
          <w:b/>
          <w:i w:val="0"/>
        </w:rPr>
        <w:t>22 de junio de 2018</w:t>
      </w:r>
      <w:r>
        <w:rPr>
          <w:b w:val="0"/>
          <w:i w:val="0"/>
        </w:rPr>
        <w:t xml:space="preserve">. </w:t>
      </w:r>
      <w:r>
        <w:rPr>
          <w:b/>
          <w:i w:val="0"/>
        </w:rPr>
        <w:t>Entra en vigor</w:t>
      </w:r>
      <w:r>
        <w:t xml:space="preserve"> </w:t>
      </w:r>
      <w:r>
        <w:rPr>
          <w:b/>
          <w:i w:val="0"/>
        </w:rPr>
        <w:t>el día de su publicación</w:t>
      </w:r>
      <w:r>
        <w:rPr>
          <w:b w:val="0"/>
          <w:i w:val="0"/>
        </w:rPr>
        <w:t>, que es la regla de su disposición final segunda.</w:t>
      </w:r>
    </w:p>
    <w:p>
      <w:pPr>
        <w:pStyle w:val="Separador"/>
        <w:pBdr>
          <w:bottom w:val="single" w:sz="4" w:color="BBBBBB"/>
        </w:pBdr>
      </w:pPr>
    </w:p>
    <w:p>
      <w:pPr>
        <w:pStyle w:val="Heading2"/>
      </w:pPr>
      <w:r>
        <w:rPr>
          <w:b w:val="0"/>
          <w:i w:val="0"/>
        </w:rPr>
        <w:t>5.2 Qué dice el artículo único, apartado por apartado</w:t>
      </w:r>
    </w:p>
    <w:p>
      <w:pPr/>
      <w:r>
        <w:rPr>
          <w:b w:val="0"/>
          <w:i w:val="0"/>
        </w:rPr>
      </w:r>
      <w:r>
        <w:rPr>
          <w:b/>
          <w:i w:val="0"/>
        </w:rPr>
        <w:t>Seis apartados</w:t>
      </w:r>
      <w:r>
        <w:rPr>
          <w:b w:val="0"/>
          <w:i w:val="0"/>
        </w:rPr>
        <w:t>, de los que hoy quedan cinco.</w:t>
      </w:r>
    </w:p>
    <w:p>
      <w:pPr>
        <w:pStyle w:val="Heading3"/>
      </w:pPr>
      <w:r>
        <w:rPr>
          <w:b w:val="0"/>
          <w:i w:val="0"/>
        </w:rPr>
        <w:t>5.2.1 Apartado 1 · Quién elige, a cuántos y en qué plazo</w:t>
      </w:r>
    </w:p>
    <w:p>
      <w:pPr/>
      <w:r>
        <w:rPr>
          <w:b w:val="0"/>
          <w:i w:val="0"/>
        </w:rPr>
      </w:r>
      <w:r>
        <w:rPr>
          <w:b/>
          <w:i w:val="0"/>
        </w:rPr>
        <w:t>Mientras no se nombre al Consejo y al Presidente por el procedimiento de la Ley 5/2017</w:t>
      </w:r>
      <w:r>
        <w:rPr>
          <w:b w:val="0"/>
          <w:i w:val="0"/>
        </w:rPr>
        <w:t>, las</w:t>
      </w:r>
      <w:r>
        <w:t xml:space="preserve"> </w:t>
      </w:r>
      <w:r>
        <w:rPr>
          <w:b w:val="0"/>
          <w:i w:val="0"/>
        </w:rPr>
        <w:t>Cortes elegirán a los consejeros «</w:t>
      </w:r>
      <w:r>
        <w:rPr>
          <w:b/>
          <w:i w:val="0"/>
        </w:rPr>
        <w:t>que deberán sustituir a aquellos cuyo mandato ha expirado</w:t>
      </w:r>
      <w:r>
        <w:rPr>
          <w:b w:val="0"/>
          <w:i w:val="0"/>
        </w:rPr>
        <w:t>».</w:t>
      </w:r>
    </w:p>
    <w:p>
      <w:pPr>
        <w:pStyle w:val="Citadelanorma"/>
      </w:pPr>
      <w:r>
        <w:rPr>
          <w:b w:val="0"/>
          <w:i w:val="0"/>
        </w:rPr>
        <w:t>«</w:t>
      </w:r>
      <w:r>
        <w:rPr>
          <w:b/>
          <w:i w:val="0"/>
        </w:rPr>
        <w:t>Las Cámaras elegirán en el plazo de quince días naturales desde la entrada en vigor del presente</w:t>
      </w:r>
      <w:r>
        <w:t xml:space="preserve"> </w:t>
      </w:r>
      <w:r>
        <w:rPr>
          <w:b/>
          <w:i w:val="0"/>
        </w:rPr>
        <w:t>real decreto ley, a los diez consejeros previstos en el apartado 1 del artículo 10 de la Ley</w:t>
      </w:r>
      <w:r>
        <w:t xml:space="preserve"> </w:t>
      </w:r>
      <w:r>
        <w:rPr>
          <w:b/>
          <w:i w:val="0"/>
        </w:rPr>
        <w:t>17/2006</w:t>
      </w:r>
      <w:r>
        <w:rPr>
          <w:b w:val="0"/>
          <w:i w:val="0"/>
        </w:rPr>
        <w:t>[…]</w:t>
      </w:r>
      <w:r>
        <w:rPr>
          <w:b/>
          <w:i w:val="0"/>
        </w:rPr>
        <w:t>y, de acuerdo con el reparto entre las Cámaras, previsto en el apartado 1 del</w:t>
      </w:r>
      <w:r>
        <w:t xml:space="preserve"> </w:t>
      </w:r>
      <w:r>
        <w:rPr>
          <w:b/>
          <w:i w:val="0"/>
        </w:rPr>
        <w:t>artículo 11 de la misma ley.</w:t>
      </w:r>
      <w:r>
        <w:rPr>
          <w:b w:val="0"/>
          <w:i w:val="0"/>
        </w:rPr>
        <w:t>»</w:t>
      </w:r>
    </w:p>
    <w:p>
      <w:pPr/>
      <w:r>
        <w:rPr>
          <w:b w:val="0"/>
          <w:i w:val="0"/>
        </w:rPr>
      </w:r>
      <w:r>
        <w:rPr>
          <w:b/>
          <w:i w:val="0"/>
        </w:rPr>
        <w:t>Y después, el Presidente</w:t>
      </w:r>
      <w:r>
        <w:rPr>
          <w:b w:val="0"/>
          <w:i w:val="0"/>
        </w:rPr>
        <w:t>: «</w:t>
      </w:r>
      <w:r>
        <w:rPr>
          <w:b/>
          <w:i w:val="0"/>
        </w:rPr>
        <w:t>una vez elegidos los consejeros, el Congreso de los Diputados</w:t>
      </w:r>
      <w:r>
        <w:t xml:space="preserve"> </w:t>
      </w:r>
      <w:r>
        <w:rPr>
          <w:b/>
          <w:i w:val="0"/>
        </w:rPr>
        <w:t>designará, en el mismo plazo de quince días naturales, al consejero que desempeñará el cargo de</w:t>
      </w:r>
      <w:r>
        <w:t xml:space="preserve"> </w:t>
      </w:r>
      <w:r>
        <w:rPr>
          <w:b/>
          <w:i w:val="0"/>
        </w:rPr>
        <w:t>Presidente de la Corporación RTVE y del Consejo, en el caso de que haya finalizado el mandato del</w:t>
      </w:r>
      <w:r>
        <w:t xml:space="preserve"> </w:t>
      </w:r>
      <w:r>
        <w:rPr>
          <w:b/>
          <w:i w:val="0"/>
        </w:rPr>
        <w:t>mismo</w:t>
      </w:r>
      <w:r>
        <w:rPr>
          <w:b w:val="0"/>
          <w:i w:val="0"/>
        </w:rPr>
        <w:t>».</w:t>
      </w:r>
    </w:p>
    <w:p>
      <w:pPr/>
      <w:r>
        <w:rPr>
          <w:b w:val="0"/>
          <w:i w:val="0"/>
        </w:rPr>
      </w:r>
      <w:r>
        <w:rPr>
          <w:b/>
          <w:i w:val="0"/>
        </w:rPr>
        <w:t>Tres cifras que hay que fijar</w:t>
      </w:r>
      <w:r>
        <w:rPr>
          <w:b w:val="0"/>
          <w:i w:val="0"/>
        </w:rPr>
        <w:t xml:space="preserve">: </w:t>
      </w:r>
      <w:r>
        <w:rPr>
          <w:b/>
          <w:i w:val="0"/>
        </w:rPr>
        <w:t>diez</w:t>
      </w:r>
      <w:r>
        <w:rPr>
          <w:b w:val="0"/>
          <w:i w:val="0"/>
        </w:rPr>
        <w:t xml:space="preserve"> consejeros, </w:t>
      </w:r>
      <w:r>
        <w:rPr>
          <w:b/>
          <w:i w:val="0"/>
        </w:rPr>
        <w:t>quince días naturales</w:t>
      </w:r>
      <w:r>
        <w:rPr>
          <w:b w:val="0"/>
          <w:i w:val="0"/>
        </w:rPr>
        <w:t xml:space="preserve"> y </w:t>
      </w:r>
      <w:r>
        <w:rPr>
          <w:b/>
          <w:i w:val="0"/>
        </w:rPr>
        <w:t>el Presidente</w:t>
      </w:r>
      <w:r>
        <w:t xml:space="preserve"> </w:t>
      </w:r>
      <w:r>
        <w:rPr>
          <w:b/>
          <w:i w:val="0"/>
        </w:rPr>
        <w:t>sale de entre los diez</w:t>
      </w:r>
      <w:r>
        <w:rPr>
          <w:b w:val="0"/>
          <w:i w:val="0"/>
        </w:rPr>
        <w:t>, no de fuera.</w:t>
      </w:r>
    </w:p>
    <w:p>
      <w:pPr>
        <w:pStyle w:val="Heading3"/>
      </w:pPr>
      <w:r>
        <w:rPr>
          <w:b w:val="0"/>
          <w:i w:val="0"/>
        </w:rPr>
        <w:t>5.2.2 Apartado 2 · Con qué mayoría</w:t>
      </w:r>
    </w:p>
    <w:p>
      <w:pPr/>
      <w:r>
        <w:rPr>
          <w:b w:val="0"/>
          <w:i w:val="0"/>
        </w:rPr>
      </w:r>
      <w:r>
        <w:rPr>
          <w:b/>
          <w:i w:val="0"/>
        </w:rPr>
        <w:t>Remite a la Ley 5/2017 y le cambia un plazo.</w:t>
      </w:r>
      <w:r>
        <w:rPr>
          <w:b w:val="0"/>
          <w:i w:val="0"/>
        </w:rPr>
        <w:t xml:space="preserve"> La mayoría es «</w:t>
      </w:r>
      <w:r>
        <w:rPr>
          <w:b/>
          <w:i w:val="0"/>
        </w:rPr>
        <w:t>la prevista en el párrafo segundo</w:t>
      </w:r>
      <w:r>
        <w:t xml:space="preserve"> </w:t>
      </w:r>
      <w:r>
        <w:rPr>
          <w:b/>
          <w:i w:val="0"/>
        </w:rPr>
        <w:t>de la disposición transitoria primera de la Ley 5/2017</w:t>
      </w:r>
      <w:r>
        <w:rPr>
          <w:b w:val="0"/>
          <w:i w:val="0"/>
        </w:rPr>
        <w:t xml:space="preserve">», es decir: </w:t>
      </w:r>
      <w:r>
        <w:rPr>
          <w:b/>
          <w:i w:val="0"/>
        </w:rPr>
        <w:t>dos tercios en primera</w:t>
      </w:r>
      <w:r>
        <w:t xml:space="preserve"> </w:t>
      </w:r>
      <w:r>
        <w:rPr>
          <w:b/>
          <w:i w:val="0"/>
        </w:rPr>
        <w:t>votación</w:t>
      </w:r>
      <w:r>
        <w:rPr>
          <w:b w:val="0"/>
          <w:i w:val="0"/>
        </w:rPr>
        <w:t xml:space="preserve"> y, si no se alcanza, </w:t>
      </w:r>
      <w:r>
        <w:rPr>
          <w:b/>
          <w:i w:val="0"/>
        </w:rPr>
        <w:t>mayoría absoluta</w:t>
      </w:r>
      <w:r>
        <w:rPr>
          <w:b w:val="0"/>
          <w:i w:val="0"/>
        </w:rPr>
        <w:t xml:space="preserve"> en una votación posterior, siempre que la</w:t>
      </w:r>
      <w:r>
        <w:t xml:space="preserve"> </w:t>
      </w:r>
      <w:r>
        <w:rPr>
          <w:b w:val="0"/>
          <w:i w:val="0"/>
        </w:rPr>
        <w:t xml:space="preserve">candidatura haya sido propuesta por </w:t>
      </w:r>
      <w:r>
        <w:rPr>
          <w:b/>
          <w:i w:val="0"/>
        </w:rPr>
        <w:t>al menos la mitad de los grupos parlamentarios</w:t>
      </w:r>
      <w:r>
        <w:rPr>
          <w:b w:val="0"/>
          <w:i w:val="0"/>
        </w:rPr>
        <w:t xml:space="preserve"> de la Cámara</w:t>
      </w:r>
      <w:r>
        <w:t xml:space="preserve"> </w:t>
      </w:r>
      <w:r>
        <w:rPr>
          <w:b w:val="0"/>
          <w:i w:val="0"/>
        </w:rPr>
        <w:t>que corresponda.</w:t>
      </w:r>
    </w:p>
    <w:p>
      <w:pPr/>
      <w:r>
        <w:rPr>
          <w:b w:val="0"/>
          <w:i w:val="0"/>
        </w:rPr>
      </w:r>
      <w:r>
        <w:rPr>
          <w:b/>
          <w:i w:val="0"/>
        </w:rPr>
        <w:t>Lo que el real decreto-ley cambia es sólo el plazo entre votaciones</w:t>
      </w:r>
      <w:r>
        <w:rPr>
          <w:b w:val="0"/>
          <w:i w:val="0"/>
        </w:rPr>
        <w:t>:</w:t>
      </w:r>
    </w:p>
    <w:p>
      <w:pPr>
        <w:pStyle w:val="Citadelanorma"/>
      </w:pPr>
      <w:r>
        <w:rPr>
          <w:b w:val="0"/>
          <w:i w:val="0"/>
        </w:rPr>
        <w:t>«</w:t>
      </w:r>
      <w:r>
        <w:rPr>
          <w:b/>
          <w:i w:val="0"/>
        </w:rPr>
        <w:t>con excepción del plazo previsto para la segunda votación, en el caso de no alcanzarse la</w:t>
      </w:r>
      <w:r>
        <w:t xml:space="preserve"> </w:t>
      </w:r>
      <w:r>
        <w:rPr>
          <w:b/>
          <w:i w:val="0"/>
        </w:rPr>
        <w:t>mayoría de dos tercios en la primera votación. En ese supuesto, el plazo será de cuarenta y ocho</w:t>
      </w:r>
      <w:r>
        <w:t xml:space="preserve"> </w:t>
      </w:r>
      <w:r>
        <w:rPr>
          <w:b/>
          <w:i w:val="0"/>
        </w:rPr>
        <w:t>horas</w:t>
      </w:r>
      <w:r>
        <w:rPr>
          <w:b w:val="0"/>
          <w:i w:val="0"/>
        </w:rPr>
        <w:t>»</w:t>
      </w:r>
    </w:p>
    <w:p>
      <w:pPr/>
      <w:r>
        <w:rPr>
          <w:b w:val="0"/>
          <w:i w:val="0"/>
        </w:rPr>
      </w:r>
      <w:r>
        <w:rPr>
          <w:b/>
          <w:i w:val="0"/>
        </w:rPr>
        <w:t>La Ley 5/2017 decía «un plazo no inferior a quince días»; el real decreto-ley lo deja en cuarenta y</w:t>
      </w:r>
      <w:r>
        <w:t xml:space="preserve"> </w:t>
      </w:r>
      <w:r>
        <w:rPr>
          <w:b/>
          <w:i w:val="0"/>
        </w:rPr>
        <w:t>ocho horas.</w:t>
      </w:r>
      <w:r>
        <w:rPr>
          <w:b w:val="0"/>
          <w:i w:val="0"/>
        </w:rPr>
        <w:t xml:space="preserve"> Es el mismo recorte de plazos que recorre toda la norma.</w:t>
      </w:r>
    </w:p>
    <w:p>
      <w:pPr>
        <w:pStyle w:val="Heading3"/>
      </w:pPr>
      <w:r>
        <w:rPr>
          <w:b w:val="0"/>
          <w:i w:val="0"/>
        </w:rPr>
        <w:t>5.2.3 Apartado 3 · Anulado</w:t>
      </w:r>
    </w:p>
    <w:p>
      <w:pPr/>
      <w:r>
        <w:rPr>
          <w:b w:val="0"/>
          <w:i w:val="0"/>
        </w:rPr>
      </w:r>
      <w:r>
        <w:rPr>
          <w:b/>
          <w:i w:val="0"/>
        </w:rPr>
        <w:t>Decía esto</w:t>
      </w:r>
      <w:r>
        <w:rPr>
          <w:b w:val="0"/>
          <w:i w:val="0"/>
        </w:rPr>
        <w:t>, y hay que leerlo porque el texto consolidado ya no lo trae:</w:t>
      </w:r>
    </w:p>
    <w:p>
      <w:pPr>
        <w:pStyle w:val="Citadelanorma"/>
      </w:pPr>
      <w:r>
        <w:rPr>
          <w:b w:val="0"/>
          <w:i w:val="0"/>
        </w:rPr>
        <w:t>«</w:t>
      </w:r>
      <w:r>
        <w:rPr>
          <w:b/>
          <w:i w:val="0"/>
        </w:rPr>
        <w:t>3. Transcurrido el plazo de quince días naturales previsto en el párrafo segundo del apartado 1,</w:t>
      </w:r>
      <w:r>
        <w:t xml:space="preserve"> </w:t>
      </w:r>
      <w:r>
        <w:rPr>
          <w:b/>
          <w:i w:val="0"/>
        </w:rPr>
        <w:t>si el Senado no hubiera elegido a los consejeros que le corresponden, el Congreso de los Diputados</w:t>
      </w:r>
      <w:r>
        <w:t xml:space="preserve"> </w:t>
      </w:r>
      <w:r>
        <w:rPr>
          <w:b/>
          <w:i w:val="0"/>
        </w:rPr>
        <w:t>podrá, excepcionalmente y en el plazo de diez días naturales adicionales, proceder a la elección de</w:t>
      </w:r>
      <w:r>
        <w:t xml:space="preserve"> </w:t>
      </w:r>
      <w:r>
        <w:rPr>
          <w:b/>
          <w:i w:val="0"/>
        </w:rPr>
        <w:t>estos. Dicha elección respetará las candidaturas que, en su caso, ya se hubieran presentado en el</w:t>
      </w:r>
      <w:r>
        <w:t xml:space="preserve"> </w:t>
      </w:r>
      <w:r>
        <w:rPr>
          <w:b/>
          <w:i w:val="0"/>
        </w:rPr>
        <w:t>Senado.</w:t>
      </w:r>
      <w:r>
        <w:rPr>
          <w:b w:val="0"/>
          <w:i w:val="0"/>
        </w:rPr>
        <w:t>»</w:t>
      </w:r>
    </w:p>
    <w:p>
      <w:pPr/>
      <w:r>
        <w:rPr>
          <w:b w:val="0"/>
          <w:i w:val="0"/>
        </w:rPr>
      </w:r>
      <w:r>
        <w:rPr>
          <w:b/>
          <w:i w:val="0"/>
        </w:rPr>
        <w:t>En una línea: si el Senado no elegía a sus cuatro consejeros, los elegía el Congreso.</w:t>
      </w:r>
      <w:r>
        <w:rPr>
          <w:b w:val="0"/>
          <w:i w:val="0"/>
        </w:rPr>
        <w:t xml:space="preserve"> El Tribunal</w:t>
      </w:r>
      <w:r>
        <w:t xml:space="preserve"> </w:t>
      </w:r>
      <w:r>
        <w:rPr>
          <w:b w:val="0"/>
          <w:i w:val="0"/>
        </w:rPr>
        <w:t>Constitucional lo anuló, y el epígrafe 4 explica por qué.</w:t>
      </w:r>
    </w:p>
    <w:p>
      <w:pPr>
        <w:pStyle w:val="Heading3"/>
      </w:pPr>
      <w:r>
        <w:rPr>
          <w:b w:val="0"/>
          <w:i w:val="0"/>
        </w:rPr>
        <w:t>5.2.4 Apartado 4 · Hasta cuándo duran</w:t>
      </w:r>
    </w:p>
    <w:p>
      <w:pPr/>
      <w:r>
        <w:rPr>
          <w:b w:val="0"/>
          <w:i w:val="0"/>
        </w:rPr>
      </w:r>
      <w:r>
        <w:rPr>
          <w:b/>
          <w:i w:val="0"/>
        </w:rPr>
        <w:t>El mandato de estos consejeros y de este Presidente «finalizará cuando sean nombrados los consejeros</w:t>
      </w:r>
      <w:r>
        <w:t xml:space="preserve"> </w:t>
      </w:r>
      <w:r>
        <w:rPr>
          <w:b/>
          <w:i w:val="0"/>
        </w:rPr>
        <w:t>y el Presidente por el procedimiento previsto en las disposiciones transitorias de la Ley 5/2017</w:t>
      </w:r>
      <w:r>
        <w:rPr>
          <w:b w:val="0"/>
          <w:i w:val="0"/>
        </w:rPr>
        <w:t>».</w:t>
      </w:r>
      <w:r>
        <w:t xml:space="preserve"> </w:t>
      </w:r>
      <w:r>
        <w:rPr>
          <w:b w:val="0"/>
          <w:i w:val="0"/>
        </w:rPr>
      </w:r>
      <w:r>
        <w:rPr>
          <w:b/>
          <w:i w:val="0"/>
        </w:rPr>
        <w:t>No es un mandato de seis años</w:t>
      </w:r>
      <w:r>
        <w:rPr>
          <w:b w:val="0"/>
          <w:i w:val="0"/>
        </w:rPr>
        <w:t xml:space="preserve">: es un mandato </w:t>
      </w:r>
      <w:r>
        <w:rPr>
          <w:b/>
          <w:i w:val="0"/>
        </w:rPr>
        <w:t>condicionado</w:t>
      </w:r>
      <w:r>
        <w:rPr>
          <w:b w:val="0"/>
          <w:i w:val="0"/>
        </w:rPr>
        <w:t>, que dura lo que dure el bloqueo.</w:t>
      </w:r>
    </w:p>
    <w:p>
      <w:pPr>
        <w:pStyle w:val="Heading3"/>
      </w:pPr>
      <w:r>
        <w:rPr>
          <w:b w:val="0"/>
          <w:i w:val="0"/>
        </w:rPr>
        <w:t>5.2.5 Apartado 5 · Se pueden renovar</w:t>
      </w:r>
    </w:p>
    <w:p>
      <w:pPr/>
      <w:r>
        <w:rPr>
          <w:b w:val="0"/>
          <w:i w:val="0"/>
        </w:rPr>
        <w:t>Una línea: «</w:t>
      </w:r>
      <w:r>
        <w:rPr>
          <w:b/>
          <w:i w:val="0"/>
        </w:rPr>
        <w:t>Los consejeros y, en su caso, el Presidente elegidos de acuerdo con lo previsto en este</w:t>
      </w:r>
      <w:r>
        <w:t xml:space="preserve"> </w:t>
      </w:r>
      <w:r>
        <w:rPr>
          <w:b/>
          <w:i w:val="0"/>
        </w:rPr>
        <w:t>artículo podrán ser renovados.</w:t>
      </w:r>
      <w:r>
        <w:rPr>
          <w:b w:val="0"/>
          <w:i w:val="0"/>
        </w:rPr>
        <w:t>»</w:t>
      </w:r>
    </w:p>
    <w:p>
      <w:pPr/>
      <w:r>
        <w:rPr>
          <w:b w:val="0"/>
          <w:i w:val="0"/>
        </w:rPr>
      </w:r>
      <w:r>
        <w:rPr>
          <w:b/>
          <w:i w:val="0"/>
        </w:rPr>
        <w:t>Y ahí hay una excepción a la regla general que conviene ver.</w:t>
      </w:r>
      <w:r>
        <w:rPr>
          <w:b w:val="0"/>
          <w:i w:val="0"/>
        </w:rPr>
        <w:t xml:space="preserve"> El </w:t>
      </w:r>
      <w:r>
        <w:rPr>
          <w:b/>
          <w:i w:val="0"/>
        </w:rPr>
        <w:t>artículo 12.1 de la Ley</w:t>
      </w:r>
      <w:r>
        <w:t xml:space="preserve"> </w:t>
      </w:r>
      <w:r>
        <w:rPr>
          <w:b/>
          <w:i w:val="0"/>
        </w:rPr>
        <w:t>17/2006</w:t>
      </w:r>
      <w:r>
        <w:rPr>
          <w:b w:val="0"/>
          <w:i w:val="0"/>
        </w:rPr>
        <w:t xml:space="preserve"> dice que el mandato de los consejeros es de </w:t>
      </w:r>
      <w:r>
        <w:rPr>
          <w:b/>
          <w:i w:val="0"/>
        </w:rPr>
        <w:t>seis años</w:t>
      </w:r>
      <w:r>
        <w:rPr>
          <w:b w:val="0"/>
          <w:i w:val="0"/>
        </w:rPr>
        <w:t xml:space="preserve"> y que «</w:t>
      </w:r>
      <w:r>
        <w:rPr>
          <w:b/>
          <w:i w:val="0"/>
        </w:rPr>
        <w:t>este mandato no será</w:t>
      </w:r>
      <w:r>
        <w:t xml:space="preserve"> </w:t>
      </w:r>
      <w:r>
        <w:rPr>
          <w:b/>
          <w:i w:val="0"/>
        </w:rPr>
        <w:t>renovable</w:t>
      </w:r>
      <w:r>
        <w:rPr>
          <w:b w:val="0"/>
          <w:i w:val="0"/>
        </w:rPr>
        <w:t>». El real decreto-ley lo levanta para los suyos.</w:t>
      </w:r>
    </w:p>
    <w:p>
      <w:pPr>
        <w:pStyle w:val="Heading3"/>
      </w:pPr>
      <w:r>
        <w:rPr>
          <w:b w:val="0"/>
          <w:i w:val="0"/>
        </w:rPr>
        <w:t>5.2.6 Apartado 6 · El administrador provisional único</w:t>
      </w:r>
    </w:p>
    <w:p>
      <w:pPr/>
      <w:r>
        <w:rPr>
          <w:b w:val="0"/>
          <w:i w:val="0"/>
        </w:rPr>
      </w:r>
      <w:r>
        <w:rPr>
          <w:b/>
          <w:i w:val="0"/>
        </w:rPr>
        <w:t>Es el apartado más llamativo de la norma</w:t>
      </w:r>
      <w:r>
        <w:rPr>
          <w:b w:val="0"/>
          <w:i w:val="0"/>
        </w:rPr>
        <w:t xml:space="preserve">, y </w:t>
      </w:r>
      <w:r>
        <w:rPr>
          <w:b/>
          <w:i w:val="0"/>
        </w:rPr>
        <w:t>sobrevivió al recurso</w:t>
      </w:r>
      <w:r>
        <w:rPr>
          <w:b w:val="0"/>
          <w:i w:val="0"/>
        </w:rPr>
        <w:t>.</w:t>
      </w:r>
    </w:p>
    <w:p>
      <w:pPr>
        <w:pStyle w:val="Citadelanorma"/>
      </w:pPr>
      <w:r>
        <w:rPr>
          <w:b w:val="0"/>
          <w:i w:val="0"/>
        </w:rPr>
        <w:t>«</w:t>
      </w:r>
      <w:r>
        <w:rPr>
          <w:b/>
          <w:i w:val="0"/>
        </w:rPr>
        <w:t>Transcurrido el plazo de quince días naturales al que se refiere el apartado 1 o cualquier otro</w:t>
      </w:r>
      <w:r>
        <w:t xml:space="preserve"> </w:t>
      </w:r>
      <w:r>
        <w:rPr>
          <w:b/>
          <w:i w:val="0"/>
        </w:rPr>
        <w:t>plazo referido al Congreso de los Diputados en este artículo, si dicha Cámara no hubiera procedido a</w:t>
      </w:r>
      <w:r>
        <w:t xml:space="preserve"> </w:t>
      </w:r>
      <w:r>
        <w:rPr>
          <w:b/>
          <w:i w:val="0"/>
        </w:rPr>
        <w:t>la elección de los consejeros que le corresponden, el Gobierno propondrá el nombramiento de un</w:t>
      </w:r>
      <w:r>
        <w:t xml:space="preserve"> </w:t>
      </w:r>
      <w:r>
        <w:rPr>
          <w:b/>
          <w:i w:val="0"/>
        </w:rPr>
        <w:t>administrador provisional único para la Corporación, que será sometido al Pleno del Congreso de los</w:t>
      </w:r>
      <w:r>
        <w:t xml:space="preserve"> </w:t>
      </w:r>
      <w:r>
        <w:rPr>
          <w:b/>
          <w:i w:val="0"/>
        </w:rPr>
        <w:t>Diputados.</w:t>
      </w:r>
      <w:r>
        <w:rPr>
          <w:b w:val="0"/>
          <w:i w:val="0"/>
        </w:rPr>
        <w:t>»</w:t>
      </w:r>
    </w:p>
    <w:p>
      <w:pPr/>
      <w:r>
        <w:rPr>
          <w:b w:val="0"/>
          <w:i w:val="0"/>
        </w:rPr>
      </w:r>
      <w:r>
        <w:rPr>
          <w:b/>
          <w:i w:val="0"/>
        </w:rPr>
        <w:t>Con qué mayoría</w:t>
      </w:r>
      <w:r>
        <w:rPr>
          <w:b w:val="0"/>
          <w:i w:val="0"/>
        </w:rPr>
        <w:t xml:space="preserve">: </w:t>
      </w:r>
      <w:r>
        <w:rPr>
          <w:b/>
          <w:i w:val="0"/>
        </w:rPr>
        <w:t>dos tercios</w:t>
      </w:r>
      <w:r>
        <w:rPr>
          <w:b w:val="0"/>
          <w:i w:val="0"/>
        </w:rPr>
        <w:t xml:space="preserve"> en primera votación; si no, </w:t>
      </w:r>
      <w:r>
        <w:rPr>
          <w:b/>
          <w:i w:val="0"/>
        </w:rPr>
        <w:t>mayoría absoluta</w:t>
      </w:r>
      <w:r>
        <w:rPr>
          <w:b w:val="0"/>
          <w:i w:val="0"/>
        </w:rPr>
        <w:t xml:space="preserve"> en una segunda</w:t>
      </w:r>
      <w:r>
        <w:t xml:space="preserve"> </w:t>
      </w:r>
      <w:r>
        <w:rPr>
          <w:b w:val="0"/>
          <w:i w:val="0"/>
        </w:rPr>
        <w:t xml:space="preserve">sometida al Pleno </w:t>
      </w:r>
      <w:r>
        <w:rPr>
          <w:b/>
          <w:i w:val="0"/>
        </w:rPr>
        <w:t>en el plazo de cuarenta y ocho horas</w:t>
      </w:r>
      <w:r>
        <w:rPr>
          <w:b w:val="0"/>
          <w:i w:val="0"/>
        </w:rPr>
        <w:t>.</w:t>
      </w:r>
    </w:p>
    <w:p>
      <w:pPr/>
      <w:r>
        <w:rPr>
          <w:b w:val="0"/>
          <w:i w:val="0"/>
        </w:rPr>
      </w:r>
      <w:r>
        <w:rPr>
          <w:b/>
          <w:i w:val="0"/>
        </w:rPr>
        <w:t>Qué poderes tiene</w:t>
      </w:r>
      <w:r>
        <w:rPr>
          <w:b w:val="0"/>
          <w:i w:val="0"/>
        </w:rPr>
        <w:t>: se encarga «</w:t>
      </w:r>
      <w:r>
        <w:rPr>
          <w:b/>
          <w:i w:val="0"/>
        </w:rPr>
        <w:t>de la administración y representación de la Corporación</w:t>
      </w:r>
      <w:r>
        <w:rPr>
          <w:b w:val="0"/>
          <w:i w:val="0"/>
        </w:rPr>
        <w:t>» hasta</w:t>
      </w:r>
      <w:r>
        <w:t xml:space="preserve"> </w:t>
      </w:r>
      <w:r>
        <w:rPr>
          <w:b w:val="0"/>
          <w:i w:val="0"/>
        </w:rPr>
        <w:t>que se nombren los consejeros, y «</w:t>
      </w:r>
      <w:r>
        <w:rPr>
          <w:b/>
          <w:i w:val="0"/>
        </w:rPr>
        <w:t>ostentará las competencias que la Ley 17/2006</w:t>
      </w:r>
      <w:r>
        <w:rPr>
          <w:b w:val="0"/>
          <w:i w:val="0"/>
        </w:rPr>
        <w:t>[…]</w:t>
      </w:r>
      <w:r>
        <w:rPr>
          <w:b/>
          <w:i w:val="0"/>
        </w:rPr>
        <w:t>atribuye al</w:t>
      </w:r>
      <w:r>
        <w:t xml:space="preserve"> </w:t>
      </w:r>
      <w:r>
        <w:rPr>
          <w:b/>
          <w:i w:val="0"/>
        </w:rPr>
        <w:t>Consejo de Administración y al Presidente de la Corporación RTVE y del Consejo</w:t>
      </w:r>
      <w:r>
        <w:rPr>
          <w:b w:val="0"/>
          <w:i w:val="0"/>
        </w:rPr>
        <w:t>».</w:t>
      </w:r>
    </w:p>
    <w:p>
      <w:pPr/>
      <w:r>
        <w:rPr>
          <w:b w:val="0"/>
          <w:i w:val="0"/>
        </w:rPr>
      </w:r>
      <w:r>
        <w:rPr>
          <w:b/>
          <w:i w:val="0"/>
        </w:rPr>
        <w:t>Una sola persona con las competencias de un consejo de diez y de su presidente.</w:t>
      </w:r>
      <w:r>
        <w:rPr>
          <w:b w:val="0"/>
          <w:i w:val="0"/>
        </w:rPr>
        <w:t xml:space="preserve"> Ésa es la medida</w:t>
      </w:r>
      <w:r>
        <w:t xml:space="preserve"> </w:t>
      </w:r>
      <w:r>
        <w:rPr>
          <w:b w:val="0"/>
          <w:i w:val="0"/>
        </w:rPr>
        <w:t xml:space="preserve">de la excepcionalidad de esta norma, y </w:t>
      </w:r>
      <w:r>
        <w:rPr>
          <w:b/>
          <w:i w:val="0"/>
        </w:rPr>
        <w:t>es la que el Tribunal Constitucional decidió no anular</w:t>
      </w:r>
      <w:r>
        <w:rPr>
          <w:b w:val="0"/>
          <w:i w:val="0"/>
        </w:rPr>
        <w:t>.</w:t>
      </w:r>
    </w:p>
    <w:p>
      <w:pPr>
        <w:pStyle w:val="Separador"/>
        <w:pBdr>
          <w:bottom w:val="single" w:sz="4" w:color="BBBBBB"/>
        </w:pBdr>
      </w:pPr>
    </w:p>
    <w:p>
      <w:pPr>
        <w:pStyle w:val="Heading2"/>
      </w:pPr>
      <w:r>
        <w:rPr>
          <w:b w:val="0"/>
          <w:i w:val="0"/>
        </w:rPr>
        <w:t>5.3 El régimen ordinario al que sustituye</w:t>
      </w:r>
    </w:p>
    <w:p>
      <w:pPr/>
      <w:r>
        <w:rPr>
          <w:b w:val="0"/>
          <w:i w:val="0"/>
        </w:rPr>
      </w:r>
      <w:r>
        <w:rPr>
          <w:b/>
          <w:i w:val="0"/>
        </w:rPr>
        <w:t>Sin esto, el real decreto-ley no se entiende</w:t>
      </w:r>
      <w:r>
        <w:rPr>
          <w:b w:val="0"/>
          <w:i w:val="0"/>
        </w:rPr>
        <w:t>, porque no hace más que remitir a él. Son cuatro</w:t>
      </w:r>
      <w:r>
        <w:t xml:space="preserve"> </w:t>
      </w:r>
      <w:r>
        <w:rPr>
          <w:b w:val="0"/>
          <w:i w:val="0"/>
        </w:rPr>
        <w:t>artículos de la Ley 17/2006, en su redacción vigente a la fecha de corte del proyecto.</w:t>
      </w:r>
    </w:p>
    <w:p>
      <w:pPr>
        <w:pStyle w:val="Heading3"/>
      </w:pPr>
      <w:r>
        <w:rPr>
          <w:b w:val="0"/>
          <w:i w:val="0"/>
        </w:rPr>
        <w:t>5.3.1 Artículo 10 · Composición</w:t>
      </w:r>
    </w:p>
    <w:p>
      <w:pPr>
        <w:pStyle w:val="Citadelanorma"/>
      </w:pPr>
      <w:r>
        <w:rPr>
          <w:b w:val="0"/>
          <w:i w:val="0"/>
        </w:rPr>
        <w:t>«</w:t>
      </w:r>
      <w:r>
        <w:rPr>
          <w:b/>
          <w:i w:val="0"/>
        </w:rPr>
        <w:t>El Consejo de Administración de la Corporación RTVE estará compuesto por diez miembros, todos</w:t>
      </w:r>
      <w:r>
        <w:t xml:space="preserve"> </w:t>
      </w:r>
      <w:r>
        <w:rPr>
          <w:b/>
          <w:i w:val="0"/>
        </w:rPr>
        <w:t>ellos personas con suficiente cualificación y experiencia profesional, respetando el principio de</w:t>
      </w:r>
      <w:r>
        <w:t xml:space="preserve"> </w:t>
      </w:r>
      <w:r>
        <w:rPr>
          <w:b/>
          <w:i w:val="0"/>
        </w:rPr>
        <w:t>presencia equilibrada de mujeres y hombres</w:t>
      </w:r>
      <w:r>
        <w:rPr>
          <w:b w:val="0"/>
          <w:i w:val="0"/>
        </w:rPr>
        <w:t>»</w:t>
      </w:r>
    </w:p>
    <w:p>
      <w:pPr/>
      <w:r>
        <w:rPr>
          <w:b w:val="0"/>
          <w:i w:val="0"/>
        </w:rPr>
        <w:t>Y sus acuerdos «</w:t>
      </w:r>
      <w:r>
        <w:rPr>
          <w:b/>
          <w:i w:val="0"/>
        </w:rPr>
        <w:t>se adoptarán por mayoría de sus miembros, salvo en los supuestos en que se exija</w:t>
      </w:r>
      <w:r>
        <w:t xml:space="preserve"> </w:t>
      </w:r>
      <w:r>
        <w:rPr>
          <w:b/>
          <w:i w:val="0"/>
        </w:rPr>
        <w:t>mayoría cualificada</w:t>
      </w:r>
      <w:r>
        <w:rPr>
          <w:b w:val="0"/>
          <w:i w:val="0"/>
        </w:rPr>
        <w:t>».</w:t>
      </w:r>
    </w:p>
    <w:p>
      <w:pPr>
        <w:pStyle w:val="Heading3"/>
      </w:pPr>
      <w:r>
        <w:rPr>
          <w:b w:val="0"/>
          <w:i w:val="0"/>
        </w:rPr>
        <w:t>5.3.2 Artículo 11 · Elección</w:t>
      </w:r>
    </w:p>
    <w:p>
      <w:pPr/>
      <w:r>
        <w:rPr>
          <w:b w:val="0"/>
          <w:i w:val="0"/>
        </w:rPr>
      </w:r>
      <w:r>
        <w:rPr>
          <w:b/>
          <w:i w:val="0"/>
        </w:rPr>
        <w:t>El reparto entre Cámaras y las mayorías ordinarias</w:t>
      </w:r>
      <w:r>
        <w:rPr>
          <w:b w:val="0"/>
          <w:i w:val="0"/>
        </w:rPr>
        <w:t>:</w:t>
      </w:r>
    </w:p>
    <w:p>
      <w:pPr>
        <w:pStyle w:val="Citadelanorma"/>
      </w:pPr>
      <w:r>
        <w:rPr>
          <w:b w:val="0"/>
          <w:i w:val="0"/>
        </w:rPr>
        <w:t>«</w:t>
      </w:r>
      <w:r>
        <w:rPr>
          <w:b/>
          <w:i w:val="0"/>
        </w:rPr>
        <w:t>1. Los miembros del Consejo de Administración serán elegidos por las Cortes Generales, a razón de</w:t>
      </w:r>
      <w:r>
        <w:t xml:space="preserve"> </w:t>
      </w:r>
      <w:r>
        <w:rPr>
          <w:b/>
          <w:i w:val="0"/>
        </w:rPr>
        <w:t>seis por el Congreso de los Diputados y cuatro por el Senado.</w:t>
      </w:r>
      <w:r>
        <w:rPr>
          <w:b w:val="0"/>
          <w:i w:val="0"/>
        </w:rPr>
        <w:t>»</w:t>
      </w:r>
    </w:p>
    <w:p>
      <w:pPr>
        <w:pStyle w:val="Citadelanorma"/>
      </w:pPr>
      <w:r>
        <w:rPr>
          <w:b w:val="0"/>
          <w:i w:val="0"/>
        </w:rPr>
        <w:t>«</w:t>
      </w:r>
      <w:r>
        <w:rPr>
          <w:b/>
          <w:i w:val="0"/>
        </w:rPr>
        <w:t>3. Los candidatos propuestos deberán comparecer previamente en audiencia pública en el Congreso y</w:t>
      </w:r>
      <w:r>
        <w:t xml:space="preserve"> </w:t>
      </w:r>
      <w:r>
        <w:rPr>
          <w:b/>
          <w:i w:val="0"/>
        </w:rPr>
        <w:t>el Senado</w:t>
      </w:r>
      <w:r>
        <w:rPr>
          <w:b w:val="0"/>
          <w:i w:val="0"/>
        </w:rPr>
        <w:t>[…]</w:t>
      </w:r>
      <w:r>
        <w:rPr>
          <w:b/>
          <w:i w:val="0"/>
        </w:rPr>
        <w:t>Su elección requerirá una mayoría de dos tercios de la Cámara correspondiente.</w:t>
      </w:r>
      <w:r>
        <w:rPr>
          <w:b w:val="0"/>
          <w:i w:val="0"/>
        </w:rPr>
        <w:t>»</w:t>
      </w:r>
    </w:p>
    <w:p>
      <w:pPr>
        <w:pStyle w:val="Citadelanorma"/>
      </w:pPr>
      <w:r>
        <w:rPr>
          <w:b w:val="0"/>
          <w:i w:val="0"/>
        </w:rPr>
        <w:t>«</w:t>
      </w:r>
      <w:r>
        <w:rPr>
          <w:b/>
          <w:i w:val="0"/>
        </w:rPr>
        <w:t>4. El Congreso de los Diputados designará, de entre los diez consejeros electos, al que</w:t>
      </w:r>
      <w:r>
        <w:t xml:space="preserve"> </w:t>
      </w:r>
      <w:r>
        <w:rPr>
          <w:b/>
          <w:i w:val="0"/>
        </w:rPr>
        <w:t>desempeñará el cargo de Presidente de la Corporación RTVE y del Consejo. Tal designación requerirá</w:t>
      </w:r>
      <w:r>
        <w:t xml:space="preserve"> </w:t>
      </w:r>
      <w:r>
        <w:rPr>
          <w:b/>
          <w:i w:val="0"/>
        </w:rPr>
        <w:t>una mayoría de dos tercios de la Cámara.</w:t>
      </w:r>
      <w:r>
        <w:rPr>
          <w:b w:val="0"/>
          <w:i w:val="0"/>
        </w:rPr>
        <w:t>»</w:t>
      </w:r>
    </w:p>
    <w:p>
      <w:pPr/>
      <w:r>
        <w:rPr>
          <w:b w:val="0"/>
          <w:i w:val="0"/>
        </w:rPr>
      </w:r>
      <w:r>
        <w:rPr>
          <w:b/>
          <w:i w:val="0"/>
        </w:rPr>
        <w:t>Seis y cuatro; dos tercios en las dos Cámaras; y el Presidente, de entre los diez.</w:t>
      </w:r>
      <w:r>
        <w:rPr>
          <w:b w:val="0"/>
          <w:i w:val="0"/>
        </w:rPr>
        <w:t xml:space="preserve"> Ése es el</w:t>
      </w:r>
      <w:r>
        <w:t xml:space="preserve"> </w:t>
      </w:r>
      <w:r>
        <w:rPr>
          <w:b w:val="0"/>
          <w:i w:val="0"/>
        </w:rPr>
        <w:t>reparto «previsto en el apartado 1 del artículo 11» al que remite el apartado 1 del real decreto-ley,</w:t>
      </w:r>
      <w:r>
        <w:t xml:space="preserve"> </w:t>
      </w:r>
      <w:r>
        <w:rPr>
          <w:b w:val="0"/>
          <w:i w:val="0"/>
        </w:rPr>
        <w:t xml:space="preserve">y </w:t>
      </w:r>
      <w:r>
        <w:rPr>
          <w:b/>
          <w:i w:val="0"/>
        </w:rPr>
        <w:t>es el que hace que la anulación del apartado 3 tenga el sentido que tiene</w:t>
      </w:r>
      <w:r>
        <w:rPr>
          <w:b w:val="0"/>
          <w:i w:val="0"/>
        </w:rPr>
        <w:t>: los cuatro del</w:t>
      </w:r>
      <w:r>
        <w:t xml:space="preserve"> </w:t>
      </w:r>
      <w:r>
        <w:rPr>
          <w:b w:val="0"/>
          <w:i w:val="0"/>
        </w:rPr>
        <w:t>Senado son del Senado.</w:t>
      </w:r>
    </w:p>
    <w:p>
      <w:pPr>
        <w:pStyle w:val="Heading3"/>
      </w:pPr>
      <w:r>
        <w:rPr>
          <w:b w:val="0"/>
          <w:i w:val="0"/>
        </w:rPr>
        <w:t>5.3.3 Artículo 12 · Mandato</w:t>
      </w:r>
    </w:p>
    <w:p>
      <w:pPr>
        <w:pStyle w:val="Citadelanorma"/>
      </w:pPr>
      <w:r>
        <w:rPr>
          <w:b w:val="0"/>
          <w:i w:val="0"/>
        </w:rPr>
        <w:t>«</w:t>
      </w:r>
      <w:r>
        <w:rPr>
          <w:b/>
          <w:i w:val="0"/>
        </w:rPr>
        <w:t>1. El mandato de los consejeros será de seis años contados desde su nombramiento. Este mandato no</w:t>
      </w:r>
      <w:r>
        <w:t xml:space="preserve"> </w:t>
      </w:r>
      <w:r>
        <w:rPr>
          <w:b/>
          <w:i w:val="0"/>
        </w:rPr>
        <w:t>será renovable. Agotado el mandato, los consejeros salientes continuarán en sus funciones hasta el</w:t>
      </w:r>
      <w:r>
        <w:t xml:space="preserve"> </w:t>
      </w:r>
      <w:r>
        <w:rPr>
          <w:b/>
          <w:i w:val="0"/>
        </w:rPr>
        <w:t>nombramiento de los nuevos.</w:t>
      </w:r>
      <w:r>
        <w:rPr>
          <w:b w:val="0"/>
          <w:i w:val="0"/>
        </w:rPr>
        <w:t>»</w:t>
      </w:r>
    </w:p>
    <w:p>
      <w:pPr/>
      <w:r>
        <w:rPr>
          <w:b w:val="0"/>
          <w:i w:val="0"/>
        </w:rPr>
      </w:r>
      <w:r>
        <w:rPr>
          <w:b/>
          <w:i w:val="0"/>
        </w:rPr>
        <w:t>Ésta es la previsión que el preámbulo dice que existe para los consejeros y no para el</w:t>
      </w:r>
      <w:r>
        <w:t xml:space="preserve"> </w:t>
      </w:r>
      <w:r>
        <w:rPr>
          <w:b/>
          <w:i w:val="0"/>
        </w:rPr>
        <w:t>Presidente.</w:t>
      </w:r>
      <w:r>
        <w:rPr>
          <w:b w:val="0"/>
          <w:i w:val="0"/>
        </w:rPr>
        <w:t xml:space="preserve"> Y el artículo añade que las vacantes las cubren las Cámaras a propuesta de los grupos</w:t>
      </w:r>
      <w:r>
        <w:t xml:space="preserve"> </w:t>
      </w:r>
      <w:r>
        <w:rPr>
          <w:b w:val="0"/>
          <w:i w:val="0"/>
        </w:rPr>
        <w:t>por el tiempo que reste, y que el Consejo «</w:t>
      </w:r>
      <w:r>
        <w:rPr>
          <w:b/>
          <w:i w:val="0"/>
        </w:rPr>
        <w:t>se renovará parcialmente por mitades, cada tres años</w:t>
      </w:r>
      <w:r>
        <w:rPr>
          <w:b w:val="0"/>
          <w:i w:val="0"/>
        </w:rPr>
        <w:t>».</w:t>
      </w:r>
    </w:p>
    <w:p>
      <w:pPr>
        <w:pStyle w:val="Heading3"/>
      </w:pPr>
      <w:r>
        <w:rPr>
          <w:b w:val="0"/>
          <w:i w:val="0"/>
        </w:rPr>
        <w:t>5.3.4 Artículo 13 · Cese</w:t>
      </w:r>
    </w:p>
    <w:p>
      <w:pPr/>
      <w:r>
        <w:rPr>
          <w:b w:val="0"/>
          <w:i w:val="0"/>
        </w:rPr>
      </w:r>
      <w:r>
        <w:rPr>
          <w:b/>
          <w:i w:val="0"/>
        </w:rPr>
        <w:t>Las causas de cese</w:t>
      </w:r>
      <w:r>
        <w:rPr>
          <w:b w:val="0"/>
          <w:i w:val="0"/>
        </w:rPr>
        <w:t>, de las que el Tribunal Constitucional destaca dos en su sentencia: la</w:t>
      </w:r>
      <w:r>
        <w:t xml:space="preserve"> </w:t>
      </w:r>
      <w:r>
        <w:rPr>
          <w:b w:val="0"/>
          <w:i w:val="0"/>
        </w:rPr>
      </w:r>
      <w:r>
        <w:rPr>
          <w:b/>
          <w:i w:val="0"/>
        </w:rPr>
        <w:t>separación a propuesta del Consejo de Administración</w:t>
      </w:r>
      <w:r>
        <w:rPr>
          <w:b w:val="0"/>
          <w:i w:val="0"/>
        </w:rPr>
        <w:t xml:space="preserve"> —por incapacidad permanente, condena firme</w:t>
      </w:r>
      <w:r>
        <w:t xml:space="preserve"> </w:t>
      </w:r>
      <w:r>
        <w:rPr>
          <w:b w:val="0"/>
          <w:i w:val="0"/>
        </w:rPr>
        <w:t xml:space="preserve">por delito doloso, incompatibilidad sobrevenida o acuerdo motivado— y la </w:t>
      </w:r>
      <w:r>
        <w:rPr>
          <w:b/>
          <w:i w:val="0"/>
        </w:rPr>
        <w:t>decisión del Congreso de</w:t>
      </w:r>
      <w:r>
        <w:t xml:space="preserve"> </w:t>
      </w:r>
      <w:r>
        <w:rPr>
          <w:b/>
          <w:i w:val="0"/>
        </w:rPr>
        <w:t>los Diputados</w:t>
      </w:r>
      <w:r>
        <w:rPr>
          <w:b w:val="0"/>
          <w:i w:val="0"/>
        </w:rPr>
        <w:t>, «</w:t>
      </w:r>
      <w:r>
        <w:rPr>
          <w:b/>
          <w:i w:val="0"/>
        </w:rPr>
        <w:t>en ambos casos por mayoría de dos tercios</w:t>
      </w:r>
      <w:r>
        <w:rPr>
          <w:b w:val="0"/>
          <w:i w:val="0"/>
        </w:rPr>
        <w:t>».</w:t>
      </w:r>
    </w:p>
    <w:p>
      <w:pPr/>
      <w:r>
        <w:rPr>
          <w:b w:val="0"/>
          <w:i w:val="0"/>
        </w:rPr>
      </w:r>
      <w:r>
        <w:rPr>
          <w:b/>
          <w:i w:val="0"/>
        </w:rPr>
        <w:t>Y el artículo 11.5 cierra el círculo</w:t>
      </w:r>
      <w:r>
        <w:rPr>
          <w:b w:val="0"/>
          <w:i w:val="0"/>
        </w:rPr>
        <w:t xml:space="preserve">: quien haya sido cesado por esas causas </w:t>
      </w:r>
      <w:r>
        <w:rPr>
          <w:b/>
          <w:i w:val="0"/>
        </w:rPr>
        <w:t>no vuelve a ser</w:t>
      </w:r>
      <w:r>
        <w:t xml:space="preserve"> </w:t>
      </w:r>
      <w:r>
        <w:rPr>
          <w:b/>
          <w:i w:val="0"/>
        </w:rPr>
        <w:t>elegible</w:t>
      </w:r>
      <w:r>
        <w:rPr>
          <w:b w:val="0"/>
          <w:i w:val="0"/>
        </w:rPr>
        <w:t>.</w:t>
      </w:r>
    </w:p>
    <w:p>
      <w:pPr>
        <w:pStyle w:val="Separador"/>
        <w:pBdr>
          <w:bottom w:val="single" w:sz="4" w:color="BBBBBB"/>
        </w:pBdr>
      </w:pPr>
    </w:p>
    <w:p>
      <w:pPr>
        <w:pStyle w:val="Heading2"/>
      </w:pPr>
      <w:r>
        <w:rPr>
          <w:b w:val="0"/>
          <w:i w:val="0"/>
        </w:rPr>
        <w:t>5.4 Lo que el Tribunal Constitucional anuló, y por qué</w:t>
      </w:r>
    </w:p>
    <w:p>
      <w:pPr/>
      <w:r>
        <w:rPr>
          <w:b w:val="0"/>
          <w:i w:val="0"/>
        </w:rPr>
      </w:r>
      <w:r>
        <w:rPr>
          <w:b/>
          <w:i w:val="0"/>
        </w:rPr>
        <w:t>La Sentencia 134/2021, de 24 de junio</w:t>
      </w:r>
      <w:r>
        <w:rPr>
          <w:b w:val="0"/>
          <w:i w:val="0"/>
        </w:rPr>
        <w:t>, resuelve un recurso de inconstitucionalidad interpuesto</w:t>
      </w:r>
      <w:r>
        <w:t xml:space="preserve"> </w:t>
      </w:r>
      <w:r>
        <w:rPr>
          <w:b w:val="0"/>
          <w:i w:val="0"/>
        </w:rPr>
        <w:t>por «</w:t>
      </w:r>
      <w:r>
        <w:rPr>
          <w:b/>
          <w:i w:val="0"/>
        </w:rPr>
        <w:t>más de cincuenta diputados del Grupo Parlamentario Popular en el Congreso</w:t>
      </w:r>
      <w:r>
        <w:rPr>
          <w:b w:val="0"/>
          <w:i w:val="0"/>
        </w:rPr>
        <w:t xml:space="preserve">». </w:t>
      </w:r>
      <w:r>
        <w:rPr>
          <w:b/>
          <w:i w:val="0"/>
        </w:rPr>
        <w:t>El fallo</w:t>
      </w:r>
      <w:r>
        <w:t xml:space="preserve"> </w:t>
      </w:r>
      <w:r>
        <w:rPr>
          <w:b/>
          <w:i w:val="0"/>
        </w:rPr>
        <w:t>estima parcialmente</w:t>
      </w:r>
      <w:r>
        <w:rPr>
          <w:b w:val="0"/>
          <w:i w:val="0"/>
        </w:rPr>
        <w:t>:</w:t>
      </w:r>
    </w:p>
    <w:p>
      <w:pPr>
        <w:pStyle w:val="Citadelanorma"/>
      </w:pPr>
      <w:r>
        <w:rPr>
          <w:b w:val="0"/>
          <w:i w:val="0"/>
        </w:rPr>
        <w:t>«</w:t>
      </w:r>
      <w:r>
        <w:rPr>
          <w:b/>
          <w:i w:val="0"/>
        </w:rPr>
        <w:t>1.º Declarar inconstitucional y nula la disposición final primera del Real Decreto-ley 4/2018</w:t>
      </w:r>
      <w:r>
        <w:rPr>
          <w:b w:val="0"/>
          <w:i w:val="0"/>
        </w:rPr>
      </w:r>
      <w:r>
        <w:t xml:space="preserve"> </w:t>
      </w:r>
      <w:r>
        <w:rPr>
          <w:b w:val="0"/>
          <w:i w:val="0"/>
        </w:rPr>
        <w:t xml:space="preserve">[…] </w:t>
      </w:r>
      <w:r>
        <w:rPr>
          <w:b/>
          <w:i w:val="0"/>
        </w:rPr>
        <w:t>con los efectos previstos en el fundamento jurídico tercero.</w:t>
      </w:r>
      <w:r>
        <w:rPr>
          <w:b w:val="0"/>
          <w:i w:val="0"/>
        </w:rPr>
      </w:r>
      <w:r>
        <w:t xml:space="preserve"> </w:t>
      </w:r>
      <w:r>
        <w:rPr>
          <w:b w:val="0"/>
          <w:i w:val="0"/>
        </w:rPr>
      </w:r>
      <w:r>
        <w:rPr>
          <w:b/>
          <w:i w:val="0"/>
        </w:rPr>
        <w:t>2.º Declarar inconstitucional y nulo el apartado tercero, del artículo único del Real Decreto-ley</w:t>
      </w:r>
      <w:r>
        <w:t xml:space="preserve"> </w:t>
      </w:r>
      <w:r>
        <w:rPr>
          <w:b/>
          <w:i w:val="0"/>
        </w:rPr>
        <w:t>4/2018</w:t>
      </w:r>
      <w:r>
        <w:rPr>
          <w:b w:val="0"/>
          <w:i w:val="0"/>
        </w:rPr>
        <w:t>[…]</w:t>
      </w:r>
      <w:r>
        <w:rPr>
          <w:b/>
          <w:i w:val="0"/>
        </w:rPr>
        <w:t>con los efectos previstos en el fundamento jurídico cuatro c).</w:t>
      </w:r>
      <w:r>
        <w:rPr>
          <w:b w:val="0"/>
          <w:i w:val="0"/>
        </w:rPr>
      </w:r>
      <w:r>
        <w:t xml:space="preserve"> </w:t>
      </w:r>
      <w:r>
        <w:rPr>
          <w:b w:val="0"/>
          <w:i w:val="0"/>
        </w:rPr>
      </w:r>
      <w:r>
        <w:rPr>
          <w:b/>
          <w:i w:val="0"/>
        </w:rPr>
        <w:t>3.º Desestimar el recurso en todo lo demás.</w:t>
      </w:r>
      <w:r>
        <w:rPr>
          <w:b w:val="0"/>
          <w:i w:val="0"/>
        </w:rPr>
        <w:t>»</w:t>
      </w:r>
    </w:p>
    <w:p>
      <w:pPr/>
      <w:r>
        <w:rPr>
          <w:b w:val="0"/>
          <w:i w:val="0"/>
        </w:rPr>
      </w:r>
      <w:r>
        <w:rPr>
          <w:b/>
          <w:i w:val="0"/>
        </w:rPr>
        <w:t>«Desestimar el recurso en todo lo demás» es la parte que más importa para estudiar la norma</w:t>
      </w:r>
      <w:r>
        <w:rPr>
          <w:b w:val="0"/>
          <w:i w:val="0"/>
        </w:rPr>
        <w:t>: el</w:t>
      </w:r>
      <w:r>
        <w:t xml:space="preserve"> </w:t>
      </w:r>
      <w:r>
        <w:rPr>
          <w:b w:val="0"/>
          <w:i w:val="0"/>
        </w:rPr>
        <w:t>administrador provisional único, los plazos de quince días y de cuarenta y ocho horas y la</w:t>
      </w:r>
      <w:r>
        <w:t xml:space="preserve"> </w:t>
      </w:r>
      <w:r>
        <w:rPr>
          <w:b w:val="0"/>
          <w:i w:val="0"/>
        </w:rPr>
        <w:t xml:space="preserve">renovabilidad </w:t>
      </w:r>
      <w:r>
        <w:rPr>
          <w:b/>
          <w:i w:val="0"/>
        </w:rPr>
        <w:t>quedaron en pie</w:t>
      </w:r>
      <w:r>
        <w:rPr>
          <w:b w:val="0"/>
          <w:i w:val="0"/>
        </w:rPr>
        <w:t>.</w:t>
      </w:r>
    </w:p>
    <w:p>
      <w:pPr>
        <w:pStyle w:val="Heading3"/>
      </w:pPr>
      <w:r>
        <w:rPr>
          <w:b w:val="0"/>
          <w:i w:val="0"/>
        </w:rPr>
        <w:t>5.4.1 Por qué cae el apartado 3</w:t>
      </w:r>
    </w:p>
    <w:p>
      <w:pPr/>
      <w:r>
        <w:rPr>
          <w:b w:val="0"/>
          <w:i w:val="0"/>
        </w:rPr>
      </w:r>
      <w:r>
        <w:rPr>
          <w:b/>
          <w:i w:val="0"/>
        </w:rPr>
        <w:t>Porque prescinde del Senado.</w:t>
      </w:r>
      <w:r>
        <w:rPr>
          <w:b w:val="0"/>
          <w:i w:val="0"/>
        </w:rPr>
        <w:t xml:space="preserve"> El razonamiento del Tribunal, en su propia frase:</w:t>
      </w:r>
    </w:p>
    <w:p>
      <w:pPr>
        <w:pStyle w:val="Citadelanorma"/>
      </w:pPr>
      <w:r>
        <w:rPr>
          <w:b w:val="0"/>
          <w:i w:val="0"/>
        </w:rPr>
        <w:t>«</w:t>
      </w:r>
      <w:r>
        <w:rPr>
          <w:b/>
          <w:i w:val="0"/>
        </w:rPr>
        <w:t>Se prescinde del Senado, cuando se trata de una de las facultades que encuentran su fundamento</w:t>
      </w:r>
      <w:r>
        <w:t xml:space="preserve"> </w:t>
      </w:r>
      <w:r>
        <w:rPr>
          <w:b/>
          <w:i w:val="0"/>
        </w:rPr>
        <w:t>último, no solo en el art. 20.3 CE, sino también en la garantía del pluralismo político en tanto</w:t>
      </w:r>
      <w:r>
        <w:t xml:space="preserve"> </w:t>
      </w:r>
      <w:r>
        <w:rPr>
          <w:b/>
          <w:i w:val="0"/>
        </w:rPr>
        <w:t>que valor superior del ordenamiento. Se cuestiona con ello la defensa del interés público atribuido</w:t>
      </w:r>
      <w:r>
        <w:t xml:space="preserve"> </w:t>
      </w:r>
      <w:r>
        <w:rPr>
          <w:b/>
          <w:i w:val="0"/>
        </w:rPr>
        <w:t>a las Cortes Generales en general y, en particular al Senado, en el ejercicio de la función de</w:t>
      </w:r>
      <w:r>
        <w:t xml:space="preserve"> </w:t>
      </w:r>
      <w:r>
        <w:rPr>
          <w:b/>
          <w:i w:val="0"/>
        </w:rPr>
        <w:t>control a la que se refiere el art. 20.3 CE, lo que debe llevar a apreciar la infracción del límite</w:t>
      </w:r>
      <w:r>
        <w:t xml:space="preserve"> </w:t>
      </w:r>
      <w:r>
        <w:rPr>
          <w:b/>
          <w:i w:val="0"/>
        </w:rPr>
        <w:t>material del art. 86.1 CE</w:t>
      </w:r>
      <w:r>
        <w:rPr>
          <w:b w:val="0"/>
          <w:i w:val="0"/>
        </w:rPr>
        <w:t>»</w:t>
      </w:r>
    </w:p>
    <w:p>
      <w:pPr/>
      <w:r>
        <w:rPr>
          <w:b w:val="0"/>
          <w:i w:val="0"/>
        </w:rPr>
      </w:r>
      <w:r>
        <w:rPr>
          <w:b/>
          <w:i w:val="0"/>
        </w:rPr>
        <w:t>El vicio no es de fondo, es de instrumento.</w:t>
      </w:r>
      <w:r>
        <w:rPr>
          <w:b w:val="0"/>
          <w:i w:val="0"/>
        </w:rPr>
        <w:t xml:space="preserve"> No se dice que el Congreso no pueda elegir; se dice</w:t>
      </w:r>
      <w:r>
        <w:t xml:space="preserve"> </w:t>
      </w:r>
      <w:r>
        <w:rPr>
          <w:b w:val="0"/>
          <w:i w:val="0"/>
        </w:rPr>
        <w:t xml:space="preserve">que </w:t>
      </w:r>
      <w:r>
        <w:rPr>
          <w:b/>
          <w:i w:val="0"/>
        </w:rPr>
        <w:t>eso no cabe en un decreto-ley</w:t>
      </w:r>
      <w:r>
        <w:rPr>
          <w:b w:val="0"/>
          <w:i w:val="0"/>
        </w:rPr>
        <w:t>, porque el artículo 86.1 de la Constitución prohíbe que los</w:t>
      </w:r>
      <w:r>
        <w:t xml:space="preserve"> </w:t>
      </w:r>
      <w:r>
        <w:rPr>
          <w:b w:val="0"/>
          <w:i w:val="0"/>
        </w:rPr>
        <w:t>decretos-leyes «afecten» a los derechos del Título I —y el artículo 20.3, el del control parlamentario</w:t>
      </w:r>
      <w:r>
        <w:t xml:space="preserve"> </w:t>
      </w:r>
      <w:r>
        <w:rPr>
          <w:b w:val="0"/>
          <w:i w:val="0"/>
        </w:rPr>
        <w:t>de los medios públicos, está ahí—.</w:t>
      </w:r>
    </w:p>
    <w:p>
      <w:pPr>
        <w:pStyle w:val="Heading3"/>
      </w:pPr>
      <w:r>
        <w:rPr>
          <w:b w:val="0"/>
          <w:i w:val="0"/>
        </w:rPr>
        <w:t>5.4.2 Por qué cae la disposición final primera</w:t>
      </w:r>
    </w:p>
    <w:p>
      <w:pPr/>
      <w:r>
        <w:rPr>
          <w:b w:val="0"/>
          <w:i w:val="0"/>
        </w:rPr>
      </w:r>
      <w:r>
        <w:rPr>
          <w:b/>
          <w:i w:val="0"/>
        </w:rPr>
        <w:t>Porque el Gobierno no explicó su urgencia.</w:t>
      </w:r>
      <w:r>
        <w:rPr>
          <w:b w:val="0"/>
          <w:i w:val="0"/>
        </w:rPr>
        <w:t xml:space="preserve"> Esa disposición </w:t>
      </w:r>
      <w:r>
        <w:rPr>
          <w:b/>
          <w:i w:val="0"/>
        </w:rPr>
        <w:t>reescribía la disposición transitoria</w:t>
      </w:r>
      <w:r>
        <w:t xml:space="preserve"> </w:t>
      </w:r>
      <w:r>
        <w:rPr>
          <w:b/>
          <w:i w:val="0"/>
        </w:rPr>
        <w:t>segunda de la Ley 5/2017</w:t>
      </w:r>
      <w:r>
        <w:rPr>
          <w:b w:val="0"/>
          <w:i w:val="0"/>
        </w:rPr>
        <w:t>, la del comité de expertos: quiénes lo componen —«</w:t>
      </w:r>
      <w:r>
        <w:rPr>
          <w:b/>
          <w:i w:val="0"/>
        </w:rPr>
        <w:t>personas de reconocida</w:t>
      </w:r>
      <w:r>
        <w:t xml:space="preserve"> </w:t>
      </w:r>
      <w:r>
        <w:rPr>
          <w:b/>
          <w:i w:val="0"/>
        </w:rPr>
        <w:t>competencia profesional, docente o investigadora en el ámbito de la comunicación y con experiencia</w:t>
      </w:r>
      <w:r>
        <w:t xml:space="preserve"> </w:t>
      </w:r>
      <w:r>
        <w:rPr>
          <w:b/>
          <w:i w:val="0"/>
        </w:rPr>
        <w:t>acreditada en el mismo no inferior a diez años</w:t>
      </w:r>
      <w:r>
        <w:rPr>
          <w:b w:val="0"/>
          <w:i w:val="0"/>
        </w:rPr>
        <w:t>»—, cómo se designan en la Comisión Mixta de Control</w:t>
      </w:r>
      <w:r>
        <w:t xml:space="preserve"> </w:t>
      </w:r>
      <w:r>
        <w:rPr>
          <w:b w:val="0"/>
          <w:i w:val="0"/>
        </w:rPr>
        <w:t>Parlamentario y cómo se encadenan las comparecencias en las dos Cámaras.</w:t>
      </w:r>
    </w:p>
    <w:p>
      <w:pPr/>
      <w:r>
        <w:rPr>
          <w:b w:val="0"/>
          <w:i w:val="0"/>
        </w:rPr>
      </w:r>
      <w:r>
        <w:rPr>
          <w:b/>
          <w:i w:val="0"/>
        </w:rPr>
        <w:t>El Tribunal razona que ese contenido no tiene nada que ver con la urgencia alegada</w:t>
      </w:r>
      <w:r>
        <w:rPr>
          <w:b w:val="0"/>
          <w:i w:val="0"/>
        </w:rPr>
        <w:t>, y lo cierra</w:t>
      </w:r>
      <w:r>
        <w:t xml:space="preserve"> </w:t>
      </w:r>
      <w:r>
        <w:rPr>
          <w:b w:val="0"/>
          <w:i w:val="0"/>
        </w:rPr>
        <w:t>citándose a sí mismo:</w:t>
      </w:r>
    </w:p>
    <w:p>
      <w:pPr>
        <w:pStyle w:val="Citadelanorma"/>
      </w:pPr>
      <w:r>
        <w:rPr>
          <w:b w:val="0"/>
          <w:i w:val="0"/>
        </w:rPr>
        <w:t>«</w:t>
      </w:r>
      <w:r>
        <w:rPr>
          <w:b/>
          <w:i w:val="0"/>
        </w:rPr>
        <w:t>[p]uesto que "la causa justificativa del Decreto-ley –la situación de extraordinaria y urgente</w:t>
      </w:r>
      <w:r>
        <w:t xml:space="preserve"> </w:t>
      </w:r>
      <w:r>
        <w:rPr>
          <w:b/>
          <w:i w:val="0"/>
        </w:rPr>
        <w:t>necesidad– ha de ser explicitada por el propio Gobierno" (STC 125/2016, de 7 de julio, FJ 2), su</w:t>
      </w:r>
      <w:r>
        <w:t xml:space="preserve"> </w:t>
      </w:r>
      <w:r>
        <w:rPr>
          <w:b/>
          <w:i w:val="0"/>
        </w:rPr>
        <w:t>carencia determina que no podamos apreciar la concurrencia del presupuesto habilitante que los</w:t>
      </w:r>
      <w:r>
        <w:t xml:space="preserve"> </w:t>
      </w:r>
      <w:r>
        <w:rPr>
          <w:b/>
          <w:i w:val="0"/>
        </w:rPr>
        <w:t>diputados recurrentes niegan, el Gobierno no acredita y este tribunal no puede presumir.</w:t>
      </w:r>
      <w:r>
        <w:rPr>
          <w:b w:val="0"/>
          <w:i w:val="0"/>
        </w:rPr>
        <w:t>»</w:t>
      </w:r>
    </w:p>
    <w:p>
      <w:pPr/>
      <w:r>
        <w:rPr>
          <w:b w:val="0"/>
          <w:i w:val="0"/>
        </w:rPr>
      </w:r>
      <w:r>
        <w:rPr>
          <w:b/>
          <w:i w:val="0"/>
        </w:rPr>
        <w:t>La minúscula entre corchetes no es una errata</w:t>
      </w:r>
      <w:r>
        <w:rPr>
          <w:b w:val="0"/>
          <w:i w:val="0"/>
        </w:rPr>
        <w:t>: es como la sentencia cita a su vez a la STC</w:t>
      </w:r>
      <w:r>
        <w:t xml:space="preserve"> </w:t>
      </w:r>
      <w:r>
        <w:rPr>
          <w:b w:val="0"/>
          <w:i w:val="0"/>
        </w:rPr>
        <w:t xml:space="preserve">61/2018, de la que toma la frase. </w:t>
      </w:r>
      <w:r>
        <w:rPr>
          <w:b/>
          <w:i w:val="0"/>
        </w:rPr>
        <w:t>Se reproduce como está</w:t>
      </w:r>
      <w:r>
        <w:rPr>
          <w:b w:val="0"/>
          <w:i w:val="0"/>
        </w:rPr>
        <w:t>, porque corregir la mayúscula sería</w:t>
      </w:r>
      <w:r>
        <w:t xml:space="preserve"> </w:t>
      </w:r>
      <w:r>
        <w:rPr>
          <w:b w:val="0"/>
          <w:i w:val="0"/>
        </w:rPr>
        <w:t>retocar una cita dentro de otra cita.</w:t>
      </w:r>
    </w:p>
    <w:p>
      <w:pPr/>
      <w:r>
        <w:rPr>
          <w:b w:val="0"/>
          <w:i w:val="0"/>
        </w:rPr>
      </w:r>
      <w:r>
        <w:rPr>
          <w:b/>
          <w:i w:val="0"/>
        </w:rPr>
        <w:t>«El Gobierno no acredita y este tribunal no puede presumir» es la frase que resume la doctrina del</w:t>
      </w:r>
      <w:r>
        <w:t xml:space="preserve"> </w:t>
      </w:r>
      <w:r>
        <w:rPr>
          <w:b/>
          <w:i w:val="0"/>
        </w:rPr>
        <w:t>presupuesto habilitante</w:t>
      </w:r>
      <w:r>
        <w:rPr>
          <w:b w:val="0"/>
          <w:i w:val="0"/>
        </w:rPr>
        <w:t>, y vale para cualquier decreto-ley.</w:t>
      </w:r>
    </w:p>
    <w:p>
      <w:pPr>
        <w:pStyle w:val="Heading3"/>
      </w:pPr>
      <w:r>
        <w:rPr>
          <w:b w:val="0"/>
          <w:i w:val="0"/>
        </w:rPr>
        <w:t>5.4.3 Los efectos: meramente declarativos</w:t>
      </w:r>
    </w:p>
    <w:p>
      <w:pPr/>
      <w:r>
        <w:rPr>
          <w:b w:val="0"/>
          <w:i w:val="0"/>
        </w:rPr>
      </w:r>
      <w:r>
        <w:rPr>
          <w:b/>
          <w:i w:val="0"/>
        </w:rPr>
        <w:t>Las dos anulaciones tienen «efectos meramente declarativos»</w:t>
      </w:r>
      <w:r>
        <w:rPr>
          <w:b w:val="0"/>
          <w:i w:val="0"/>
        </w:rPr>
        <w:t>, dice el Tribunal, porque las dos</w:t>
      </w:r>
      <w:r>
        <w:t xml:space="preserve"> </w:t>
      </w:r>
      <w:r>
        <w:rPr>
          <w:b w:val="0"/>
          <w:i w:val="0"/>
        </w:rPr>
        <w:t xml:space="preserve">piezas </w:t>
      </w:r>
      <w:r>
        <w:rPr>
          <w:b/>
          <w:i w:val="0"/>
        </w:rPr>
        <w:t>ya no podían aplicarse a nada</w:t>
      </w:r>
      <w:r>
        <w:rPr>
          <w:b w:val="0"/>
          <w:i w:val="0"/>
        </w:rPr>
        <w:t>: el apartado 3 era para un plazo que ya había pasado, y la</w:t>
      </w:r>
      <w:r>
        <w:t xml:space="preserve"> </w:t>
      </w:r>
      <w:r>
        <w:rPr>
          <w:b w:val="0"/>
          <w:i w:val="0"/>
        </w:rPr>
        <w:t>disposición final modificaba un régimen transitorio que el propio artículo único había desplazado.</w:t>
      </w:r>
    </w:p>
    <w:p>
      <w:pPr/>
      <w:r>
        <w:rPr>
          <w:b w:val="0"/>
          <w:i w:val="0"/>
        </w:rPr>
      </w:r>
      <w:r>
        <w:rPr>
          <w:b/>
          <w:i w:val="0"/>
        </w:rPr>
        <w:t>Anular algo que ya no puede aplicarse no cambia nada hacia atrás.</w:t>
      </w:r>
      <w:r>
        <w:rPr>
          <w:b w:val="0"/>
          <w:i w:val="0"/>
        </w:rPr>
        <w:t xml:space="preserve"> Por eso la sentencia no rehace</w:t>
      </w:r>
      <w:r>
        <w:t xml:space="preserve"> </w:t>
      </w:r>
      <w:r>
        <w:rPr>
          <w:b w:val="0"/>
          <w:i w:val="0"/>
        </w:rPr>
        <w:t>elecciones ni deshace nombramientos.</w:t>
      </w:r>
    </w:p>
    <w:p>
      <w:pPr>
        <w:pStyle w:val="Separador"/>
        <w:pBdr>
          <w:bottom w:val="single" w:sz="4" w:color="BBBBBB"/>
        </w:pBdr>
      </w:pPr>
    </w:p>
    <w:p>
      <w:pPr>
        <w:pStyle w:val="Heading2"/>
      </w:pPr>
      <w:r>
        <w:rPr>
          <w:b w:val="0"/>
          <w:i w:val="0"/>
        </w:rPr>
        <w:t>5.5 La trampa del texto consolidado</w:t>
      </w:r>
    </w:p>
    <w:p>
      <w:pPr/>
      <w:r>
        <w:rPr>
          <w:b w:val="0"/>
          <w:i w:val="0"/>
        </w:rPr>
      </w:r>
      <w:r>
        <w:rPr>
          <w:b/>
          <w:i w:val="0"/>
        </w:rPr>
        <w:t>Y aquí está el hallazgo de método de este tema</w:t>
      </w:r>
      <w:r>
        <w:rPr>
          <w:b w:val="0"/>
          <w:i w:val="0"/>
        </w:rPr>
        <w:t>, que vale para cualquier norma tocada por una</w:t>
      </w:r>
      <w:r>
        <w:t xml:space="preserve"> </w:t>
      </w:r>
      <w:r>
        <w:rPr>
          <w:b w:val="0"/>
          <w:i w:val="0"/>
        </w:rPr>
        <w:t>sentencia.</w:t>
      </w:r>
    </w:p>
    <w:p>
      <w:pPr/>
      <w:r>
        <w:rPr>
          <w:b w:val="0"/>
          <w:i w:val="0"/>
        </w:rPr>
      </w:r>
      <w:r>
        <w:rPr>
          <w:b/>
          <w:i w:val="0"/>
        </w:rPr>
        <w:t>Si se lee el texto consolidado de la Ley 5/2017 a la fecha de corte</w:t>
      </w:r>
      <w:r>
        <w:rPr>
          <w:b w:val="0"/>
          <w:i w:val="0"/>
        </w:rPr>
        <w:t>, su disposición transitoria</w:t>
      </w:r>
      <w:r>
        <w:t xml:space="preserve"> </w:t>
      </w:r>
      <w:r>
        <w:rPr>
          <w:b w:val="0"/>
          <w:i w:val="0"/>
        </w:rPr>
        <w:t xml:space="preserve">segunda aparece </w:t>
      </w:r>
      <w:r>
        <w:rPr>
          <w:b/>
          <w:i w:val="0"/>
        </w:rPr>
        <w:t>con la redacción entera que le dio la disposición final primera del real</w:t>
      </w:r>
      <w:r>
        <w:t xml:space="preserve"> </w:t>
      </w:r>
      <w:r>
        <w:rPr>
          <w:b/>
          <w:i w:val="0"/>
        </w:rPr>
        <w:t>decreto-ley</w:t>
      </w:r>
      <w:r>
        <w:rPr>
          <w:b w:val="0"/>
          <w:i w:val="0"/>
        </w:rPr>
        <w:t xml:space="preserve"> —el comité de expertos, los diez años de experiencia, la Comisión Mixta—, y la</w:t>
      </w:r>
      <w:r>
        <w:t xml:space="preserve"> </w:t>
      </w:r>
      <w:r>
        <w:rPr>
          <w:b w:val="0"/>
          <w:i w:val="0"/>
        </w:rPr>
        <w:t>herramienta del proyecto la fecha así: «</w:t>
      </w:r>
      <w:r>
        <w:rPr>
          <w:b/>
          <w:i w:val="0"/>
        </w:rPr>
        <w:t>Redacción aplicable desde 20210731, publicada 20210731, por</w:t>
      </w:r>
      <w:r>
        <w:t xml:space="preserve"> </w:t>
      </w:r>
      <w:r>
        <w:rPr>
          <w:b/>
          <w:i w:val="0"/>
        </w:rPr>
        <w:t>BOE-A-2021-13018</w:t>
      </w:r>
      <w:r>
        <w:rPr>
          <w:b w:val="0"/>
          <w:i w:val="0"/>
        </w:rPr>
        <w:t xml:space="preserve">», que es </w:t>
      </w:r>
      <w:r>
        <w:rPr>
          <w:b/>
          <w:i w:val="0"/>
        </w:rPr>
        <w:t>la publicación de la sentencia que la anuló</w:t>
      </w:r>
      <w:r>
        <w:rPr>
          <w:b w:val="0"/>
          <w:i w:val="0"/>
        </w:rPr>
        <w:t>.</w:t>
      </w:r>
    </w:p>
    <w:p>
      <w:pPr/>
      <w:r>
        <w:rPr>
          <w:b w:val="0"/>
          <w:i w:val="0"/>
        </w:rPr>
      </w:r>
      <w:r>
        <w:rPr>
          <w:b/>
          <w:i w:val="0"/>
        </w:rPr>
        <w:t>Lo único que avisa es una nota al pie del precepto</w:t>
      </w:r>
      <w:r>
        <w:rPr>
          <w:b w:val="0"/>
          <w:i w:val="0"/>
        </w:rPr>
        <w:t>:</w:t>
      </w:r>
    </w:p>
    <w:p>
      <w:pPr>
        <w:pStyle w:val="Citadelanorma"/>
      </w:pPr>
      <w:r>
        <w:rPr>
          <w:b w:val="0"/>
          <w:i w:val="0"/>
        </w:rPr>
        <w:t>«</w:t>
      </w:r>
      <w:r>
        <w:rPr>
          <w:b/>
          <w:i w:val="0"/>
        </w:rPr>
        <w:t>Téngase en cuenta la declaración de inconstitucionalidad y nulidad, con los efectos previstos en</w:t>
      </w:r>
      <w:r>
        <w:t xml:space="preserve"> </w:t>
      </w:r>
      <w:r>
        <w:rPr>
          <w:b/>
          <w:i w:val="0"/>
        </w:rPr>
        <w:t>el fundamento jurídico 3º, de la disposición final 1 del Real Decreto-ley 4/2018, de 22 de junio,</w:t>
      </w:r>
      <w:r>
        <w:t xml:space="preserve"> </w:t>
      </w:r>
      <w:r>
        <w:rPr>
          <w:b/>
          <w:i w:val="0"/>
        </w:rPr>
        <w:t>que dio la redacción a esta disposición</w:t>
      </w:r>
      <w:r>
        <w:rPr>
          <w:b w:val="0"/>
          <w:i w:val="0"/>
        </w:rPr>
        <w:t>[…]</w:t>
      </w:r>
      <w:r>
        <w:rPr>
          <w:b/>
          <w:i w:val="0"/>
        </w:rPr>
        <w:t>por la Sentencia del TC 134/2021, de 24 de junio.</w:t>
      </w:r>
      <w:r>
        <w:rPr>
          <w:b w:val="0"/>
          <w:i w:val="0"/>
        </w:rPr>
        <w:t>»</w:t>
      </w:r>
    </w:p>
    <w:p>
      <w:pPr/>
      <w:r>
        <w:rPr>
          <w:b w:val="0"/>
          <w:i w:val="0"/>
        </w:rPr>
      </w:r>
      <w:r>
        <w:rPr>
          <w:b/>
          <w:i w:val="0"/>
        </w:rPr>
        <w:t>Quien lea el articulado y se salte la nota estudia como vigente un texto que un tribunal declaró</w:t>
      </w:r>
      <w:r>
        <w:t xml:space="preserve"> </w:t>
      </w:r>
      <w:r>
        <w:rPr>
          <w:b/>
          <w:i w:val="0"/>
        </w:rPr>
        <w:t>nulo.</w:t>
      </w:r>
      <w:r>
        <w:rPr>
          <w:b w:val="0"/>
          <w:i w:val="0"/>
        </w:rPr>
        <w:t xml:space="preserve"> Y lo hará con la mejor de las fuentes delante: el texto consolidado del BOE.</w:t>
      </w:r>
    </w:p>
    <w:p>
      <w:pPr/>
      <w:r>
        <w:rPr>
          <w:b w:val="0"/>
          <w:i w:val="0"/>
        </w:rPr>
      </w:r>
      <w:r>
        <w:rPr>
          <w:b/>
          <w:i w:val="0"/>
        </w:rPr>
        <w:t>La regla que sale de aquí, y que se suma al apartado 2 del manual del proyecto</w:t>
      </w:r>
      <w:r>
        <w:rPr>
          <w:b w:val="0"/>
          <w:i w:val="0"/>
        </w:rPr>
        <w:t>: en una norma</w:t>
      </w:r>
      <w:r>
        <w:t xml:space="preserve"> </w:t>
      </w:r>
      <w:r>
        <w:rPr>
          <w:b w:val="0"/>
          <w:i w:val="0"/>
        </w:rPr>
        <w:t xml:space="preserve">tocada por una sentencia, </w:t>
      </w:r>
      <w:r>
        <w:rPr>
          <w:b/>
          <w:i w:val="0"/>
        </w:rPr>
        <w:t>la nota al pie no es un adorno bibliográfico: es parte del precepto</w:t>
      </w:r>
      <w:r>
        <w:rPr>
          <w:b w:val="0"/>
          <w:i w:val="0"/>
        </w:rPr>
        <w:t>. La</w:t>
      </w:r>
      <w:r>
        <w:t xml:space="preserve"> </w:t>
      </w:r>
      <w:r>
        <w:rPr>
          <w:b w:val="0"/>
          <w:i w:val="0"/>
        </w:rPr>
        <w:t xml:space="preserve">herramienta </w:t>
      </w:r>
      <w:r>
        <w:rPr>
          <w:rStyle w:val="Código"/>
          <w:b w:val="0"/>
          <w:i w:val="0"/>
        </w:rPr>
        <w:t>boe.py</w:t>
      </w:r>
      <w:r>
        <w:rPr>
          <w:b w:val="0"/>
          <w:i w:val="0"/>
        </w:rPr>
        <w:t xml:space="preserve"> las imprime todas al volcar una norma —lo hizo aquí, con las dos— y </w:t>
      </w:r>
      <w:r>
        <w:rPr>
          <w:b/>
          <w:i w:val="0"/>
        </w:rPr>
        <w:t>por eso se</w:t>
      </w:r>
      <w:r>
        <w:t xml:space="preserve"> </w:t>
      </w:r>
      <w:r>
        <w:rPr>
          <w:b/>
          <w:i w:val="0"/>
        </w:rPr>
        <w:t>imprimen</w:t>
      </w:r>
      <w:r>
        <w:rPr>
          <w:b w:val="0"/>
          <w:i w:val="0"/>
        </w:rPr>
        <w:t>.</w:t>
      </w:r>
    </w:p>
    <w:p>
      <w:pPr>
        <w:pStyle w:val="Separador"/>
        <w:pBdr>
          <w:bottom w:val="single" w:sz="4" w:color="BBBBBB"/>
        </w:pBdr>
      </w:pPr>
    </w:p>
    <w:p>
      <w:pPr>
        <w:pStyle w:val="Heading2"/>
      </w:pPr>
      <w:r>
        <w:rPr>
          <w:b w:val="0"/>
          <w:i w:val="0"/>
        </w:rPr>
        <w:t>5.6 Qué queda vivo de esta norma</w:t>
      </w:r>
    </w:p>
    <w:p>
      <w:pPr/>
      <w:r>
        <w:rPr>
          <w:b w:val="0"/>
          <w:i w:val="0"/>
        </w:rPr>
      </w:r>
      <w:r>
        <w:rPr>
          <w:b/>
          <w:i w:val="0"/>
        </w:rPr>
        <w:t>Ocho piezas, dos anuladas, seis en pie.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Estado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Preámbulo</w:t>
            </w:r>
          </w:p>
        </w:tc>
        <w:tc>
          <w:tcPr>
            <w:tcW w:type="dxa" w:w="3137"/>
          </w:tcPr>
          <w:p>
            <w:pPr>
              <w:pStyle w:val="Tabla"/>
            </w:pPr>
            <w:r/>
            <w:r>
              <w:rPr>
                <w:b w:val="0"/>
                <w:i w:val="0"/>
              </w:rPr>
              <w:t>En pie</w:t>
            </w:r>
          </w:p>
        </w:tc>
        <w:tc>
          <w:tcPr>
            <w:tcW w:type="dxa" w:w="3137"/>
          </w:tcPr>
          <w:p>
            <w:pPr>
              <w:pStyle w:val="Tabla"/>
            </w:pPr>
            <w:r/>
            <w:r>
              <w:rPr>
                <w:b w:val="0"/>
                <w:i w:val="0"/>
              </w:rPr>
              <w:t>El bloqueo de las Cortes y la asimetría del artículo 12</w:t>
            </w:r>
          </w:p>
        </w:tc>
      </w:tr>
      <w:tr>
        <w:tc>
          <w:tcPr>
            <w:tcW w:type="dxa" w:w="3137"/>
          </w:tcPr>
          <w:p>
            <w:pPr>
              <w:pStyle w:val="Tabla"/>
            </w:pPr>
            <w:r/>
            <w:r>
              <w:rPr>
                <w:b w:val="0"/>
                <w:i w:val="0"/>
              </w:rPr>
              <w:t xml:space="preserve">Artículo único, </w:t>
            </w:r>
            <w:r>
              <w:rPr>
                <w:b/>
                <w:i w:val="0"/>
              </w:rPr>
              <w:t>1</w:t>
            </w:r>
            <w:r>
              <w:rPr>
                <w:b w:val="0"/>
                <w:i w:val="0"/>
              </w:rPr>
            </w:r>
          </w:p>
        </w:tc>
        <w:tc>
          <w:tcPr>
            <w:tcW w:type="dxa" w:w="3137"/>
          </w:tcPr>
          <w:p>
            <w:pPr>
              <w:pStyle w:val="Tabla"/>
            </w:pPr>
            <w:r/>
            <w:r>
              <w:rPr>
                <w:b w:val="0"/>
                <w:i w:val="0"/>
              </w:rPr>
              <w:t>En pie</w:t>
            </w:r>
          </w:p>
        </w:tc>
        <w:tc>
          <w:tcPr>
            <w:tcW w:type="dxa" w:w="3137"/>
          </w:tcPr>
          <w:p>
            <w:pPr>
              <w:pStyle w:val="Tabla"/>
            </w:pPr>
            <w:r/>
            <w:r>
              <w:rPr>
                <w:b w:val="0"/>
                <w:i w:val="0"/>
              </w:rPr>
              <w:t xml:space="preserve">Las Cortes eligen </w:t>
            </w:r>
            <w:r>
              <w:rPr>
                <w:b/>
                <w:i w:val="0"/>
              </w:rPr>
              <w:t>diez</w:t>
            </w:r>
            <w:r>
              <w:rPr>
                <w:b w:val="0"/>
                <w:i w:val="0"/>
              </w:rPr>
              <w:t xml:space="preserve"> consejeros en </w:t>
            </w:r>
            <w:r>
              <w:rPr>
                <w:b/>
                <w:i w:val="0"/>
              </w:rPr>
              <w:t>quince días naturales</w:t>
            </w:r>
            <w:r>
              <w:rPr>
                <w:b w:val="0"/>
                <w:i w:val="0"/>
              </w:rPr>
              <w:t>; el Congreso designa al Presidente en el mismo plazo</w:t>
            </w:r>
          </w:p>
        </w:tc>
      </w:tr>
      <w:tr>
        <w:tc>
          <w:tcPr>
            <w:tcW w:type="dxa" w:w="3137"/>
          </w:tcPr>
          <w:p>
            <w:pPr>
              <w:pStyle w:val="Tabla"/>
            </w:pPr>
            <w:r/>
            <w:r>
              <w:rPr>
                <w:b w:val="0"/>
                <w:i w:val="0"/>
              </w:rPr>
              <w:t xml:space="preserve">Artículo único, </w:t>
            </w:r>
            <w:r>
              <w:rPr>
                <w:b/>
                <w:i w:val="0"/>
              </w:rPr>
              <w:t>2</w:t>
            </w:r>
            <w:r>
              <w:rPr>
                <w:b w:val="0"/>
                <w:i w:val="0"/>
              </w:rPr>
            </w:r>
          </w:p>
        </w:tc>
        <w:tc>
          <w:tcPr>
            <w:tcW w:type="dxa" w:w="3137"/>
          </w:tcPr>
          <w:p>
            <w:pPr>
              <w:pStyle w:val="Tabla"/>
            </w:pPr>
            <w:r/>
            <w:r>
              <w:rPr>
                <w:b w:val="0"/>
                <w:i w:val="0"/>
              </w:rPr>
              <w:t>En pie</w:t>
            </w:r>
          </w:p>
        </w:tc>
        <w:tc>
          <w:tcPr>
            <w:tcW w:type="dxa" w:w="3137"/>
          </w:tcPr>
          <w:p>
            <w:pPr>
              <w:pStyle w:val="Tabla"/>
            </w:pPr>
            <w:r/>
            <w:r>
              <w:rPr>
                <w:b w:val="0"/>
                <w:i w:val="0"/>
              </w:rPr>
            </w:r>
            <w:r>
              <w:rPr>
                <w:b/>
                <w:i w:val="0"/>
              </w:rPr>
              <w:t>Dos tercios</w:t>
            </w:r>
            <w:r>
              <w:rPr>
                <w:b w:val="0"/>
                <w:i w:val="0"/>
              </w:rPr>
              <w:t xml:space="preserve">; si no, </w:t>
            </w:r>
            <w:r>
              <w:rPr>
                <w:b/>
                <w:i w:val="0"/>
              </w:rPr>
              <w:t>mayoría absoluta a las cuarenta y ocho horas</w:t>
            </w:r>
            <w:r>
              <w:rPr>
                <w:b w:val="0"/>
                <w:i w:val="0"/>
              </w:rPr>
              <w:t xml:space="preserve">, con candidatura de </w:t>
            </w:r>
            <w:r>
              <w:rPr>
                <w:b/>
                <w:i w:val="0"/>
              </w:rPr>
              <w:t>la mitad de los grupos</w:t>
            </w:r>
            <w:r>
              <w:rPr>
                <w:b w:val="0"/>
                <w:i w:val="0"/>
              </w:rPr>
            </w:r>
          </w:p>
        </w:tc>
      </w:tr>
      <w:tr>
        <w:tc>
          <w:tcPr>
            <w:tcW w:type="dxa" w:w="3137"/>
          </w:tcPr>
          <w:p>
            <w:pPr>
              <w:pStyle w:val="Tabla"/>
            </w:pPr>
            <w:r/>
            <w:r>
              <w:rPr>
                <w:b w:val="0"/>
                <w:i w:val="0"/>
              </w:rPr>
              <w:t xml:space="preserve">Artículo único, </w:t>
            </w:r>
            <w:r>
              <w:rPr>
                <w:b/>
                <w:i w:val="0"/>
              </w:rPr>
              <w:t>3</w:t>
            </w:r>
            <w:r>
              <w:rPr>
                <w:b w:val="0"/>
                <w:i w:val="0"/>
              </w:rPr>
            </w:r>
          </w:p>
        </w:tc>
        <w:tc>
          <w:tcPr>
            <w:tcW w:type="dxa" w:w="3137"/>
          </w:tcPr>
          <w:p>
            <w:pPr>
              <w:pStyle w:val="Tabla"/>
            </w:pPr>
            <w:r/>
            <w:r>
              <w:rPr>
                <w:b w:val="0"/>
                <w:i w:val="0"/>
              </w:rPr>
            </w:r>
            <w:r>
              <w:rPr>
                <w:b/>
                <w:i w:val="0"/>
              </w:rPr>
              <w:t>Anulado</w:t>
            </w:r>
            <w:r>
              <w:rPr>
                <w:b w:val="0"/>
                <w:i w:val="0"/>
              </w:rPr>
            </w:r>
          </w:p>
        </w:tc>
        <w:tc>
          <w:tcPr>
            <w:tcW w:type="dxa" w:w="3137"/>
          </w:tcPr>
          <w:p>
            <w:pPr>
              <w:pStyle w:val="Tabla"/>
            </w:pPr>
            <w:r/>
            <w:r>
              <w:rPr>
                <w:b w:val="0"/>
                <w:i w:val="0"/>
              </w:rPr>
              <w:t>El Congreso podía elegir a los consejeros del Senado si éste no lo hacía</w:t>
            </w:r>
          </w:p>
        </w:tc>
      </w:tr>
      <w:tr>
        <w:tc>
          <w:tcPr>
            <w:tcW w:type="dxa" w:w="3137"/>
          </w:tcPr>
          <w:p>
            <w:pPr>
              <w:pStyle w:val="Tabla"/>
            </w:pPr>
            <w:r/>
            <w:r>
              <w:rPr>
                <w:b w:val="0"/>
                <w:i w:val="0"/>
              </w:rPr>
              <w:t xml:space="preserve">Artículo único, </w:t>
            </w:r>
            <w:r>
              <w:rPr>
                <w:b/>
                <w:i w:val="0"/>
              </w:rPr>
              <w:t>4</w:t>
            </w:r>
            <w:r>
              <w:rPr>
                <w:b w:val="0"/>
                <w:i w:val="0"/>
              </w:rPr>
            </w:r>
          </w:p>
        </w:tc>
        <w:tc>
          <w:tcPr>
            <w:tcW w:type="dxa" w:w="3137"/>
          </w:tcPr>
          <w:p>
            <w:pPr>
              <w:pStyle w:val="Tabla"/>
            </w:pPr>
            <w:r/>
            <w:r>
              <w:rPr>
                <w:b w:val="0"/>
                <w:i w:val="0"/>
              </w:rPr>
              <w:t>En pie</w:t>
            </w:r>
          </w:p>
        </w:tc>
        <w:tc>
          <w:tcPr>
            <w:tcW w:type="dxa" w:w="3137"/>
          </w:tcPr>
          <w:p>
            <w:pPr>
              <w:pStyle w:val="Tabla"/>
            </w:pPr>
            <w:r/>
            <w:r>
              <w:rPr>
                <w:b w:val="0"/>
                <w:i w:val="0"/>
              </w:rPr>
              <w:t>El mandato acaba cuando se nombre el Consejo por el procedimiento de la Ley 5/2017</w:t>
            </w:r>
          </w:p>
        </w:tc>
      </w:tr>
      <w:tr>
        <w:tc>
          <w:tcPr>
            <w:tcW w:type="dxa" w:w="3137"/>
          </w:tcPr>
          <w:p>
            <w:pPr>
              <w:pStyle w:val="Tabla"/>
            </w:pPr>
            <w:r/>
            <w:r>
              <w:rPr>
                <w:b w:val="0"/>
                <w:i w:val="0"/>
              </w:rPr>
              <w:t xml:space="preserve">Artículo único, </w:t>
            </w:r>
            <w:r>
              <w:rPr>
                <w:b/>
                <w:i w:val="0"/>
              </w:rPr>
              <w:t>5</w:t>
            </w:r>
            <w:r>
              <w:rPr>
                <w:b w:val="0"/>
                <w:i w:val="0"/>
              </w:rPr>
            </w:r>
          </w:p>
        </w:tc>
        <w:tc>
          <w:tcPr>
            <w:tcW w:type="dxa" w:w="3137"/>
          </w:tcPr>
          <w:p>
            <w:pPr>
              <w:pStyle w:val="Tabla"/>
            </w:pPr>
            <w:r/>
            <w:r>
              <w:rPr>
                <w:b w:val="0"/>
                <w:i w:val="0"/>
              </w:rPr>
              <w:t>En pie</w:t>
            </w:r>
          </w:p>
        </w:tc>
        <w:tc>
          <w:tcPr>
            <w:tcW w:type="dxa" w:w="3137"/>
          </w:tcPr>
          <w:p>
            <w:pPr>
              <w:pStyle w:val="Tabla"/>
            </w:pPr>
            <w:r/>
            <w:r>
              <w:rPr>
                <w:b w:val="0"/>
                <w:i w:val="0"/>
              </w:rPr>
              <w:t xml:space="preserve">Estos consejeros </w:t>
            </w:r>
            <w:r>
              <w:rPr>
                <w:b/>
                <w:i w:val="0"/>
              </w:rPr>
              <w:t>sí pueden ser renovados</w:t>
            </w:r>
            <w:r>
              <w:rPr>
                <w:b w:val="0"/>
                <w:i w:val="0"/>
              </w:rPr>
            </w:r>
          </w:p>
        </w:tc>
      </w:tr>
      <w:tr>
        <w:tc>
          <w:tcPr>
            <w:tcW w:type="dxa" w:w="3137"/>
          </w:tcPr>
          <w:p>
            <w:pPr>
              <w:pStyle w:val="Tabla"/>
            </w:pPr>
            <w:r/>
            <w:r>
              <w:rPr>
                <w:b w:val="0"/>
                <w:i w:val="0"/>
              </w:rPr>
              <w:t xml:space="preserve">Artículo único, </w:t>
            </w:r>
            <w:r>
              <w:rPr>
                <w:b/>
                <w:i w:val="0"/>
              </w:rPr>
              <w:t>6</w:t>
            </w:r>
            <w:r>
              <w:rPr>
                <w:b w:val="0"/>
                <w:i w:val="0"/>
              </w:rPr>
            </w:r>
          </w:p>
        </w:tc>
        <w:tc>
          <w:tcPr>
            <w:tcW w:type="dxa" w:w="3137"/>
          </w:tcPr>
          <w:p>
            <w:pPr>
              <w:pStyle w:val="Tabla"/>
            </w:pPr>
            <w:r/>
            <w:r>
              <w:rPr>
                <w:b w:val="0"/>
                <w:i w:val="0"/>
              </w:rPr>
              <w:t>En pie</w:t>
            </w:r>
          </w:p>
        </w:tc>
        <w:tc>
          <w:tcPr>
            <w:tcW w:type="dxa" w:w="3137"/>
          </w:tcPr>
          <w:p>
            <w:pPr>
              <w:pStyle w:val="Tabla"/>
            </w:pPr>
            <w:r/>
            <w:r>
              <w:rPr>
                <w:b w:val="0"/>
                <w:i w:val="0"/>
              </w:rPr>
            </w:r>
            <w:r>
              <w:rPr>
                <w:b/>
                <w:i w:val="0"/>
              </w:rPr>
              <w:t>Administrador provisional único</w:t>
            </w:r>
            <w:r>
              <w:rPr>
                <w:b w:val="0"/>
                <w:i w:val="0"/>
              </w:rPr>
              <w:t xml:space="preserve"> propuesto por el Gobierno y votado por el Pleno del Congreso</w:t>
            </w:r>
          </w:p>
        </w:tc>
      </w:tr>
      <w:tr>
        <w:tc>
          <w:tcPr>
            <w:tcW w:type="dxa" w:w="3137"/>
          </w:tcPr>
          <w:p>
            <w:pPr>
              <w:pStyle w:val="Tabla"/>
            </w:pPr>
            <w:r/>
            <w:r>
              <w:rPr>
                <w:b w:val="0"/>
                <w:i w:val="0"/>
              </w:rPr>
              <w:t xml:space="preserve">Disposición final </w:t>
            </w:r>
            <w:r>
              <w:rPr>
                <w:b/>
                <w:i w:val="0"/>
              </w:rPr>
              <w:t>primera</w:t>
            </w:r>
            <w:r>
              <w:rPr>
                <w:b w:val="0"/>
                <w:i w:val="0"/>
              </w:rPr>
            </w:r>
          </w:p>
        </w:tc>
        <w:tc>
          <w:tcPr>
            <w:tcW w:type="dxa" w:w="3137"/>
          </w:tcPr>
          <w:p>
            <w:pPr>
              <w:pStyle w:val="Tabla"/>
            </w:pPr>
            <w:r/>
            <w:r>
              <w:rPr>
                <w:b w:val="0"/>
                <w:i w:val="0"/>
              </w:rPr>
            </w:r>
            <w:r>
              <w:rPr>
                <w:b/>
                <w:i w:val="0"/>
              </w:rPr>
              <w:t>Anulada</w:t>
            </w:r>
            <w:r>
              <w:rPr>
                <w:b w:val="0"/>
                <w:i w:val="0"/>
              </w:rPr>
            </w:r>
          </w:p>
        </w:tc>
        <w:tc>
          <w:tcPr>
            <w:tcW w:type="dxa" w:w="3137"/>
          </w:tcPr>
          <w:p>
            <w:pPr>
              <w:pStyle w:val="Tabla"/>
            </w:pPr>
            <w:r/>
            <w:r>
              <w:rPr>
                <w:b w:val="0"/>
                <w:i w:val="0"/>
              </w:rPr>
              <w:t>Reescribía el comité de expertos de la Ley 5/2017</w:t>
            </w:r>
          </w:p>
        </w:tc>
      </w:tr>
      <w:tr>
        <w:tc>
          <w:tcPr>
            <w:tcW w:type="dxa" w:w="3137"/>
          </w:tcPr>
          <w:p>
            <w:pPr>
              <w:pStyle w:val="Tabla"/>
            </w:pPr>
            <w:r/>
            <w:r>
              <w:rPr>
                <w:b w:val="0"/>
                <w:i w:val="0"/>
              </w:rPr>
              <w:t xml:space="preserve">Disposición final </w:t>
            </w:r>
            <w:r>
              <w:rPr>
                <w:b/>
                <w:i w:val="0"/>
              </w:rPr>
              <w:t>segunda</w:t>
            </w:r>
            <w:r>
              <w:rPr>
                <w:b w:val="0"/>
                <w:i w:val="0"/>
              </w:rPr>
            </w:r>
          </w:p>
        </w:tc>
        <w:tc>
          <w:tcPr>
            <w:tcW w:type="dxa" w:w="3137"/>
          </w:tcPr>
          <w:p>
            <w:pPr>
              <w:pStyle w:val="Tabla"/>
            </w:pPr>
            <w:r/>
            <w:r>
              <w:rPr>
                <w:b w:val="0"/>
                <w:i w:val="0"/>
              </w:rPr>
              <w:t>En pie</w:t>
            </w:r>
          </w:p>
        </w:tc>
        <w:tc>
          <w:tcPr>
            <w:tcW w:type="dxa" w:w="3137"/>
          </w:tcPr>
          <w:p>
            <w:pPr>
              <w:pStyle w:val="Tabla"/>
            </w:pPr>
            <w:r/>
            <w:r>
              <w:rPr>
                <w:b w:val="0"/>
                <w:i w:val="0"/>
              </w:rPr>
              <w:t xml:space="preserve">Entrada en vigor </w:t>
            </w:r>
            <w:r>
              <w:rPr>
                <w:b/>
                <w:i w:val="0"/>
              </w:rPr>
              <w:t>el día de su publicación</w:t>
            </w:r>
            <w:r>
              <w:rPr>
                <w:b w:val="0"/>
                <w:i w:val="0"/>
              </w:rPr>
            </w:r>
          </w:p>
        </w:tc>
      </w:tr>
    </w:tbl>
    <w:p>
      <w:pPr/>
    </w:p>
    <w:p>
      <w:pPr/>
      <w:r>
        <w:rPr>
          <w:b w:val="0"/>
          <w:i w:val="0"/>
        </w:rPr>
      </w:r>
      <w:r>
        <w:rPr>
          <w:b/>
          <w:i w:val="0"/>
        </w:rPr>
        <w:t>Y una advertencia sobre la naturaleza de la norma</w:t>
      </w:r>
      <w:r>
        <w:rPr>
          <w:b w:val="0"/>
          <w:i w:val="0"/>
        </w:rPr>
        <w:t xml:space="preserve">: es </w:t>
      </w:r>
      <w:r>
        <w:rPr>
          <w:b/>
          <w:i w:val="0"/>
        </w:rPr>
        <w:t>provisional por definición</w:t>
      </w:r>
      <w:r>
        <w:rPr>
          <w:b w:val="0"/>
          <w:i w:val="0"/>
        </w:rPr>
        <w:t>. Su</w:t>
      </w:r>
      <w:r>
        <w:t xml:space="preserve"> </w:t>
      </w:r>
      <w:r>
        <w:rPr>
          <w:b w:val="0"/>
          <w:i w:val="0"/>
        </w:rPr>
        <w:t>artículo único empieza con «</w:t>
      </w:r>
      <w:r>
        <w:rPr>
          <w:b/>
          <w:i w:val="0"/>
        </w:rPr>
        <w:t>Hasta el nombramiento de los miembros del Consejo de Administración</w:t>
      </w:r>
      <w:r>
        <w:rPr>
          <w:b w:val="0"/>
          <w:i w:val="0"/>
        </w:rPr>
      </w:r>
      <w:r>
        <w:t xml:space="preserve"> </w:t>
      </w:r>
      <w:r>
        <w:rPr>
          <w:b w:val="0"/>
          <w:i w:val="0"/>
        </w:rPr>
        <w:t>[…]</w:t>
      </w:r>
      <w:r>
        <w:rPr>
          <w:b/>
          <w:i w:val="0"/>
        </w:rPr>
        <w:t>de acuerdo con lo previsto en las disposiciones transitorias de la Ley 5/2017</w:t>
      </w:r>
      <w:r>
        <w:rPr>
          <w:b w:val="0"/>
          <w:i w:val="0"/>
        </w:rPr>
        <w:t xml:space="preserve">». </w:t>
      </w:r>
      <w:r>
        <w:rPr>
          <w:b/>
          <w:i w:val="0"/>
        </w:rPr>
        <w:t>No deroga</w:t>
      </w:r>
      <w:r>
        <w:t xml:space="preserve"> </w:t>
      </w:r>
      <w:r>
        <w:rPr>
          <w:b/>
          <w:i w:val="0"/>
        </w:rPr>
        <w:t>nada</w:t>
      </w:r>
      <w:r>
        <w:rPr>
          <w:b w:val="0"/>
          <w:i w:val="0"/>
        </w:rPr>
        <w:t>: se aplica mientras dure una situación.</w:t>
      </w:r>
    </w:p>
    <w:p>
      <w:pPr>
        <w:pStyle w:val="Separador"/>
        <w:pBdr>
          <w:bottom w:val="single" w:sz="4" w:color="BBBBBB"/>
        </w:pBdr>
      </w:pPr>
    </w:p>
    <w:p>
      <w:pPr>
        <w:pStyle w:val="Heading2"/>
      </w:pPr>
      <w:r>
        <w:rPr>
          <w:b w:val="0"/>
          <w:i w:val="0"/>
        </w:rPr>
        <w:t>5.7 Qué podría preguntarse de aquí</w:t>
      </w:r>
    </w:p>
    <w:p>
      <w:pPr/>
      <w:r>
        <w:rPr>
          <w:b w:val="0"/>
          <w:i w:val="0"/>
        </w:rPr>
        <w:t xml:space="preserve">El examen de 2024 </w:t>
      </w:r>
      <w:r>
        <w:rPr>
          <w:b/>
          <w:i w:val="0"/>
        </w:rPr>
        <w:t>no preguntó nada de este punto</w:t>
      </w:r>
      <w:r>
        <w:rPr>
          <w:b w:val="0"/>
          <w:i w:val="0"/>
        </w:rPr>
        <w:t>, así que no hay plantilla que orientar. Lo que</w:t>
      </w:r>
      <w:r>
        <w:t xml:space="preserve"> </w:t>
      </w:r>
      <w:r>
        <w:rPr>
          <w:b w:val="0"/>
          <w:i w:val="0"/>
        </w:rPr>
        <w:t xml:space="preserve">sigue </w:t>
      </w:r>
      <w:r>
        <w:rPr>
          <w:b/>
          <w:i w:val="0"/>
        </w:rPr>
        <w:t>no es una predicción</w:t>
      </w:r>
      <w:r>
        <w:rPr>
          <w:b w:val="0"/>
          <w:i w:val="0"/>
        </w:rPr>
        <w:t>: es el inventario de los datos concretos y contrastables que la norma</w:t>
      </w:r>
      <w:r>
        <w:t xml:space="preserve"> </w:t>
      </w:r>
      <w:r>
        <w:rPr>
          <w:b w:val="0"/>
          <w:i w:val="0"/>
        </w:rPr>
        <w:t>contiene, que es lo que un examen tipo test suele buscar.</w:t>
      </w:r>
    </w:p>
    <w:p>
      <w:pPr/>
      <w:r>
        <w:rPr>
          <w:b w:val="0"/>
          <w:i w:val="0"/>
        </w:rPr>
      </w:r>
      <w:r>
        <w:rPr>
          <w:b/>
          <w:i w:val="0"/>
        </w:rPr>
        <w:t>Cifras</w:t>
      </w:r>
      <w:r>
        <w:rPr>
          <w:b w:val="0"/>
          <w:i w:val="0"/>
        </w:rPr>
        <w:t xml:space="preserve">: </w:t>
      </w:r>
      <w:r>
        <w:rPr>
          <w:b/>
          <w:i w:val="0"/>
        </w:rPr>
        <w:t>diez</w:t>
      </w:r>
      <w:r>
        <w:rPr>
          <w:b w:val="0"/>
          <w:i w:val="0"/>
        </w:rPr>
        <w:t xml:space="preserve"> consejeros · </w:t>
      </w:r>
      <w:r>
        <w:rPr>
          <w:b/>
          <w:i w:val="0"/>
        </w:rPr>
        <w:t>seis</w:t>
      </w:r>
      <w:r>
        <w:rPr>
          <w:b w:val="0"/>
          <w:i w:val="0"/>
        </w:rPr>
        <w:t xml:space="preserve"> los elige el Congreso y </w:t>
      </w:r>
      <w:r>
        <w:rPr>
          <w:b/>
          <w:i w:val="0"/>
        </w:rPr>
        <w:t>cuatro</w:t>
      </w:r>
      <w:r>
        <w:rPr>
          <w:b w:val="0"/>
          <w:i w:val="0"/>
        </w:rPr>
        <w:t xml:space="preserve"> el Senado · </w:t>
      </w:r>
      <w:r>
        <w:rPr>
          <w:b/>
          <w:i w:val="0"/>
        </w:rPr>
        <w:t>quince</w:t>
      </w:r>
      <w:r>
        <w:t xml:space="preserve"> </w:t>
      </w:r>
      <w:r>
        <w:rPr>
          <w:b/>
          <w:i w:val="0"/>
        </w:rPr>
        <w:t>días naturales</w:t>
      </w:r>
      <w:r>
        <w:rPr>
          <w:b w:val="0"/>
          <w:i w:val="0"/>
        </w:rPr>
        <w:t xml:space="preserve"> para elegir · </w:t>
      </w:r>
      <w:r>
        <w:rPr>
          <w:b/>
          <w:i w:val="0"/>
        </w:rPr>
        <w:t>cuarenta y ocho horas</w:t>
      </w:r>
      <w:r>
        <w:rPr>
          <w:b w:val="0"/>
          <w:i w:val="0"/>
        </w:rPr>
        <w:t xml:space="preserve"> entre votaciones · </w:t>
      </w:r>
      <w:r>
        <w:rPr>
          <w:b/>
          <w:i w:val="0"/>
        </w:rPr>
        <w:t>dos tercios</w:t>
      </w:r>
      <w:r>
        <w:rPr>
          <w:b w:val="0"/>
          <w:i w:val="0"/>
        </w:rPr>
        <w:t xml:space="preserve"> en primera</w:t>
      </w:r>
      <w:r>
        <w:t xml:space="preserve"> </w:t>
      </w:r>
      <w:r>
        <w:rPr>
          <w:b w:val="0"/>
          <w:i w:val="0"/>
        </w:rPr>
        <w:t xml:space="preserve">votación y </w:t>
      </w:r>
      <w:r>
        <w:rPr>
          <w:b/>
          <w:i w:val="0"/>
        </w:rPr>
        <w:t>mayoría absoluta</w:t>
      </w:r>
      <w:r>
        <w:rPr>
          <w:b w:val="0"/>
          <w:i w:val="0"/>
        </w:rPr>
        <w:t xml:space="preserve"> en la segunda · </w:t>
      </w:r>
      <w:r>
        <w:rPr>
          <w:b/>
          <w:i w:val="0"/>
        </w:rPr>
        <w:t>la mitad</w:t>
      </w:r>
      <w:r>
        <w:rPr>
          <w:b w:val="0"/>
          <w:i w:val="0"/>
        </w:rPr>
        <w:t xml:space="preserve"> de los grupos parlamentarios para</w:t>
      </w:r>
      <w:r>
        <w:t xml:space="preserve"> </w:t>
      </w:r>
      <w:r>
        <w:rPr>
          <w:b w:val="0"/>
          <w:i w:val="0"/>
        </w:rPr>
        <w:t xml:space="preserve">proponer candidatura · </w:t>
      </w:r>
      <w:r>
        <w:rPr>
          <w:b/>
          <w:i w:val="0"/>
        </w:rPr>
        <w:t>diez días naturales adicionales</w:t>
      </w:r>
      <w:r>
        <w:rPr>
          <w:b w:val="0"/>
          <w:i w:val="0"/>
        </w:rPr>
        <w:t xml:space="preserve"> en el apartado anulado · </w:t>
      </w:r>
      <w:r>
        <w:rPr>
          <w:b/>
          <w:i w:val="0"/>
        </w:rPr>
        <w:t>seis años</w:t>
      </w:r>
      <w:r>
        <w:rPr>
          <w:b w:val="0"/>
          <w:i w:val="0"/>
        </w:rPr>
        <w:t xml:space="preserve"> de</w:t>
      </w:r>
      <w:r>
        <w:t xml:space="preserve"> </w:t>
      </w:r>
      <w:r>
        <w:rPr>
          <w:b w:val="0"/>
          <w:i w:val="0"/>
        </w:rPr>
        <w:t xml:space="preserve">mandato ordinario en la Ley 17/2006 · </w:t>
      </w:r>
      <w:r>
        <w:rPr>
          <w:b/>
          <w:i w:val="0"/>
        </w:rPr>
        <w:t>tres meses</w:t>
      </w:r>
      <w:r>
        <w:rPr>
          <w:b w:val="0"/>
          <w:i w:val="0"/>
        </w:rPr>
        <w:t xml:space="preserve"> era el plazo que las Cortes incumplieron ·</w:t>
      </w:r>
      <w:r>
        <w:t xml:space="preserve"> </w:t>
      </w:r>
      <w:r>
        <w:rPr>
          <w:b w:val="0"/>
          <w:i w:val="0"/>
        </w:rPr>
      </w:r>
      <w:r>
        <w:rPr>
          <w:b/>
          <w:i w:val="0"/>
        </w:rPr>
        <w:t>22 de junio de 2018</w:t>
      </w:r>
      <w:r>
        <w:rPr>
          <w:b w:val="0"/>
          <w:i w:val="0"/>
        </w:rPr>
        <w:t xml:space="preserve"> la fecha de la norma · </w:t>
      </w:r>
      <w:r>
        <w:rPr>
          <w:b/>
          <w:i w:val="0"/>
        </w:rPr>
        <w:t>24 de junio de 2021</w:t>
      </w:r>
      <w:r>
        <w:rPr>
          <w:b w:val="0"/>
          <w:i w:val="0"/>
        </w:rPr>
        <w:t xml:space="preserve"> la de la sentencia.</w:t>
      </w:r>
    </w:p>
    <w:p>
      <w:pPr/>
      <w:r>
        <w:rPr>
          <w:b w:val="0"/>
          <w:i w:val="0"/>
        </w:rPr>
      </w:r>
      <w:r>
        <w:rPr>
          <w:b/>
          <w:i w:val="0"/>
        </w:rPr>
        <w:t>Reglas</w:t>
      </w:r>
      <w:r>
        <w:rPr>
          <w:b w:val="0"/>
          <w:i w:val="0"/>
        </w:rPr>
        <w:t xml:space="preserve">: el Presidente sale </w:t>
      </w:r>
      <w:r>
        <w:rPr>
          <w:b/>
          <w:i w:val="0"/>
        </w:rPr>
        <w:t>de entre los diez consejeros</w:t>
      </w:r>
      <w:r>
        <w:rPr>
          <w:b w:val="0"/>
          <w:i w:val="0"/>
        </w:rPr>
        <w:t xml:space="preserve"> · el mandato ordinario </w:t>
      </w:r>
      <w:r>
        <w:rPr>
          <w:b/>
          <w:i w:val="0"/>
        </w:rPr>
        <w:t>no es</w:t>
      </w:r>
      <w:r>
        <w:t xml:space="preserve"> </w:t>
      </w:r>
      <w:r>
        <w:rPr>
          <w:b/>
          <w:i w:val="0"/>
        </w:rPr>
        <w:t>renovable</w:t>
      </w:r>
      <w:r>
        <w:rPr>
          <w:b w:val="0"/>
          <w:i w:val="0"/>
        </w:rPr>
        <w:t xml:space="preserve"> y el de esta norma </w:t>
      </w:r>
      <w:r>
        <w:rPr>
          <w:b/>
          <w:i w:val="0"/>
        </w:rPr>
        <w:t>sí</w:t>
      </w:r>
      <w:r>
        <w:rPr>
          <w:b w:val="0"/>
          <w:i w:val="0"/>
        </w:rPr>
        <w:t xml:space="preserve"> · los consejeros salientes </w:t>
      </w:r>
      <w:r>
        <w:rPr>
          <w:b/>
          <w:i w:val="0"/>
        </w:rPr>
        <w:t>continúan en funciones</w:t>
      </w:r>
      <w:r>
        <w:rPr>
          <w:b w:val="0"/>
          <w:i w:val="0"/>
        </w:rPr>
        <w:t xml:space="preserve"> y el</w:t>
      </w:r>
      <w:r>
        <w:t xml:space="preserve"> </w:t>
      </w:r>
      <w:r>
        <w:rPr>
          <w:b w:val="0"/>
          <w:i w:val="0"/>
        </w:rPr>
        <w:t xml:space="preserve">Presidente </w:t>
      </w:r>
      <w:r>
        <w:rPr>
          <w:b/>
          <w:i w:val="0"/>
        </w:rPr>
        <w:t>no</w:t>
      </w:r>
      <w:r>
        <w:rPr>
          <w:b w:val="0"/>
          <w:i w:val="0"/>
        </w:rPr>
        <w:t xml:space="preserve"> · el administrador provisional único </w:t>
      </w:r>
      <w:r>
        <w:rPr>
          <w:b/>
          <w:i w:val="0"/>
        </w:rPr>
        <w:t>lo propone el Gobierno</w:t>
      </w:r>
      <w:r>
        <w:rPr>
          <w:b w:val="0"/>
          <w:i w:val="0"/>
        </w:rPr>
        <w:t xml:space="preserve"> y </w:t>
      </w:r>
      <w:r>
        <w:rPr>
          <w:b/>
          <w:i w:val="0"/>
        </w:rPr>
        <w:t>lo vota el</w:t>
      </w:r>
      <w:r>
        <w:t xml:space="preserve"> </w:t>
      </w:r>
      <w:r>
        <w:rPr>
          <w:b/>
          <w:i w:val="0"/>
        </w:rPr>
        <w:t>Pleno del Congreso</w:t>
      </w:r>
      <w:r>
        <w:rPr>
          <w:b w:val="0"/>
          <w:i w:val="0"/>
        </w:rPr>
        <w:t xml:space="preserve">, y </w:t>
      </w:r>
      <w:r>
        <w:rPr>
          <w:b/>
          <w:i w:val="0"/>
        </w:rPr>
        <w:t>tiene las competencias del Consejo y del Presidente juntos</w:t>
      </w:r>
      <w:r>
        <w:rPr>
          <w:b w:val="0"/>
          <w:i w:val="0"/>
        </w:rPr>
        <w:t>.</w:t>
      </w:r>
    </w:p>
    <w:p>
      <w:pPr/>
      <w:r>
        <w:rPr>
          <w:b w:val="0"/>
          <w:i w:val="0"/>
        </w:rPr>
      </w:r>
      <w:r>
        <w:rPr>
          <w:b/>
          <w:i w:val="0"/>
        </w:rPr>
        <w:t>Y lo que más se presta a una pregunta con truco</w:t>
      </w:r>
      <w:r>
        <w:rPr>
          <w:b w:val="0"/>
          <w:i w:val="0"/>
        </w:rPr>
        <w:t xml:space="preserve">: </w:t>
      </w:r>
      <w:r>
        <w:rPr>
          <w:b/>
          <w:i w:val="0"/>
        </w:rPr>
        <w:t>qué anuló el Tribunal Constitucional</w:t>
      </w:r>
      <w:r>
        <w:rPr>
          <w:b w:val="0"/>
          <w:i w:val="0"/>
        </w:rPr>
        <w:t>. La</w:t>
      </w:r>
      <w:r>
        <w:t xml:space="preserve"> </w:t>
      </w:r>
      <w:r>
        <w:rPr>
          <w:b w:val="0"/>
          <w:i w:val="0"/>
        </w:rPr>
        <w:t xml:space="preserve">respuesta no es «el administrador único», que es lo que más llama la atención, sino </w:t>
      </w:r>
      <w:r>
        <w:rPr>
          <w:b/>
          <w:i w:val="0"/>
        </w:rPr>
        <w:t>el apartado 3 y</w:t>
      </w:r>
      <w:r>
        <w:t xml:space="preserve"> </w:t>
      </w:r>
      <w:r>
        <w:rPr>
          <w:b/>
          <w:i w:val="0"/>
        </w:rPr>
        <w:t>la disposición final primera</w:t>
      </w:r>
      <w:r>
        <w:rPr>
          <w:b w:val="0"/>
          <w:i w:val="0"/>
        </w:rPr>
        <w:t>.</w:t>
      </w:r>
    </w:p>
    <w:p>
      <w:pPr>
        <w:pStyle w:val="Separador"/>
        <w:pBdr>
          <w:bottom w:val="single" w:sz="4" w:color="BBBBBB"/>
        </w:pBdr>
      </w:pPr>
    </w:p>
    <w:p>
      <w:pPr>
        <w:pStyle w:val="Heading2"/>
      </w:pPr>
      <w:r>
        <w:rPr>
          <w:b w:val="0"/>
          <w:i w:val="0"/>
        </w:rPr>
        <w:t>5.8 Trazabilidad</w:t>
      </w:r>
    </w:p>
    <w:p>
      <w:pPr>
        <w:pStyle w:val="ListBullet"/>
      </w:pPr>
      <w:r>
        <w:rPr>
          <w:b w:val="0"/>
          <w:i w:val="0"/>
        </w:rPr>
      </w:r>
      <w:r>
        <w:rPr>
          <w:b/>
          <w:i w:val="0"/>
        </w:rPr>
        <w:t>Real Decreto-ley 4/2018, de 22 de junio, por el que se concreta, con carácter urgente, el régimen</w:t>
      </w:r>
      <w:r>
        <w:t xml:space="preserve"> </w:t>
      </w:r>
      <w:r>
        <w:rPr>
          <w:b/>
          <w:i w:val="0"/>
        </w:rPr>
        <w:t>jurídico aplicable a la designación del Consejo de Administración de la Corporación RTVE y de su</w:t>
      </w:r>
      <w:r>
        <w:t xml:space="preserve"> </w:t>
      </w:r>
      <w:r>
        <w:rPr>
          <w:b/>
          <w:i w:val="0"/>
        </w:rPr>
        <w:t>Presidente</w:t>
      </w:r>
      <w:r>
        <w:rPr>
          <w:b w:val="0"/>
          <w:i w:val="0"/>
        </w:rPr>
        <w:t xml:space="preserve">, </w:t>
      </w:r>
      <w:r>
        <w:rPr>
          <w:rStyle w:val="Código"/>
          <w:b w:val="0"/>
          <w:i w:val="0"/>
        </w:rPr>
        <w:t>BOE-A-2018-8577</w:t>
      </w:r>
      <w:r>
        <w:rPr>
          <w:b w:val="0"/>
          <w:i w:val="0"/>
        </w:rPr>
        <w:t>:</w:t>
      </w:r>
    </w:p>
    <w:p>
      <w:pPr>
        <w:pStyle w:val="ListBullet2"/>
      </w:pPr>
      <w:r>
        <w:rPr>
          <w:b w:val="0"/>
          <w:i w:val="0"/>
        </w:rPr>
      </w:r>
      <w:r>
        <w:rPr>
          <w:b/>
          <w:i w:val="0"/>
        </w:rPr>
        <w:t>texto consolidado a 21 de diciembre de 2022</w:t>
      </w:r>
      <w:r>
        <w:rPr>
          <w:b w:val="0"/>
          <w:i w:val="0"/>
        </w:rPr>
        <w:t>, leído en la legislación consolidada del BOE:</w:t>
      </w:r>
      <w:r>
        <w:t xml:space="preserve"> </w:t>
      </w:r>
      <w:r>
        <w:rPr>
          <w:b w:val="0"/>
          <w:i w:val="0"/>
        </w:rPr>
        <w:t>el preámbulo, el artículo único con sus seis</w:t>
      </w:r>
      <w:r>
        <w:t xml:space="preserve"> </w:t>
      </w:r>
      <w:r>
        <w:rPr>
          <w:b w:val="0"/>
          <w:i w:val="0"/>
        </w:rPr>
        <w:t>apartados —dos de ellos con la marca «(Anulado)» y su nota— y las dos disposiciones finales;</w:t>
      </w:r>
    </w:p>
    <w:p>
      <w:pPr>
        <w:pStyle w:val="ListBullet2"/>
      </w:pPr>
      <w:r>
        <w:rPr>
          <w:b w:val="0"/>
          <w:i w:val="0"/>
        </w:rPr>
      </w:r>
      <w:r>
        <w:rPr>
          <w:b/>
          <w:i w:val="0"/>
        </w:rPr>
        <w:t>texto original publicado</w:t>
      </w:r>
      <w:r>
        <w:rPr>
          <w:b w:val="0"/>
          <w:i w:val="0"/>
        </w:rPr>
        <w:t xml:space="preserve">, descargado el </w:t>
      </w:r>
      <w:r>
        <w:rPr>
          <w:b/>
          <w:i w:val="0"/>
        </w:rPr>
        <w:t>2 de septiembre de 2026</w:t>
      </w:r>
      <w:r>
        <w:rPr>
          <w:b w:val="0"/>
          <w:i w:val="0"/>
        </w:rPr>
        <w:t>: el apartado 3 y la</w:t>
      </w:r>
      <w:r>
        <w:t xml:space="preserve"> </w:t>
      </w:r>
      <w:r>
        <w:rPr>
          <w:b w:val="0"/>
          <w:i w:val="0"/>
        </w:rPr>
        <w:t xml:space="preserve">disposición final primera </w:t>
      </w:r>
      <w:r>
        <w:rPr>
          <w:b/>
          <w:i w:val="0"/>
        </w:rPr>
        <w:t>tal como se publicaron</w:t>
      </w:r>
      <w:r>
        <w:rPr>
          <w:b w:val="0"/>
          <w:i w:val="0"/>
        </w:rPr>
        <w:t>, que es lo que el consolidado ya no trae.</w:t>
      </w:r>
    </w:p>
    <w:p>
      <w:pPr>
        <w:pStyle w:val="ListBullet"/>
      </w:pPr>
      <w:r>
        <w:rPr>
          <w:b w:val="0"/>
          <w:i w:val="0"/>
        </w:rPr>
      </w:r>
      <w:r>
        <w:rPr>
          <w:b/>
          <w:i w:val="0"/>
        </w:rPr>
        <w:t>Sentencia del Tribunal Constitucional 134/2021, de 24 de junio</w:t>
      </w:r>
      <w:r>
        <w:rPr>
          <w:b w:val="0"/>
          <w:i w:val="0"/>
        </w:rPr>
        <w:t xml:space="preserve">, </w:t>
      </w:r>
      <w:r>
        <w:rPr>
          <w:rStyle w:val="Código"/>
          <w:b w:val="0"/>
          <w:i w:val="0"/>
        </w:rPr>
        <w:t>BOE-A-2021-13018</w:t>
      </w:r>
      <w:r>
        <w:rPr>
          <w:b w:val="0"/>
          <w:i w:val="0"/>
        </w:rPr>
        <w:t>, descargada</w:t>
      </w:r>
      <w:r>
        <w:t xml:space="preserve"> </w:t>
      </w:r>
      <w:r>
        <w:rPr>
          <w:b w:val="0"/>
          <w:i w:val="0"/>
        </w:rPr>
        <w:t xml:space="preserve">el </w:t>
      </w:r>
      <w:r>
        <w:rPr>
          <w:b/>
          <w:i w:val="0"/>
        </w:rPr>
        <w:t>2 de septiembre de 2026</w:t>
      </w:r>
      <w:r>
        <w:rPr>
          <w:b w:val="0"/>
          <w:i w:val="0"/>
        </w:rPr>
        <w:t>: el fallo y los dos pasajes de los fundamentos jurídicos que lo</w:t>
      </w:r>
      <w:r>
        <w:t xml:space="preserve"> </w:t>
      </w:r>
      <w:r>
        <w:rPr>
          <w:b w:val="0"/>
          <w:i w:val="0"/>
        </w:rPr>
        <w:t>razonan.</w:t>
      </w:r>
    </w:p>
    <w:p>
      <w:pPr>
        <w:pStyle w:val="ListBullet"/>
      </w:pPr>
      <w:r>
        <w:rPr>
          <w:b w:val="0"/>
          <w:i w:val="0"/>
        </w:rPr>
      </w:r>
      <w:r>
        <w:rPr>
          <w:b/>
          <w:i w:val="0"/>
        </w:rPr>
        <w:t>Ley 17/2006, de 5 de junio, de la radio y la televisión de titularidad estatal</w:t>
      </w:r>
      <w:r>
        <w:rPr>
          <w:b w:val="0"/>
          <w:i w:val="0"/>
        </w:rPr>
        <w:t>,</w:t>
      </w:r>
      <w:r>
        <w:t xml:space="preserve"> </w:t>
      </w:r>
      <w:r>
        <w:rPr>
          <w:rStyle w:val="Código"/>
          <w:b w:val="0"/>
          <w:i w:val="0"/>
        </w:rPr>
        <w:t>BOE-A-2006-9958</w:t>
      </w:r>
      <w:r>
        <w:rPr>
          <w:b w:val="0"/>
          <w:i w:val="0"/>
        </w:rPr>
        <w:t xml:space="preserve">, </w:t>
      </w:r>
      <w:r>
        <w:rPr>
          <w:b/>
          <w:i w:val="0"/>
        </w:rPr>
        <w:t>texto vigente al 21 de diciembre de 2022</w:t>
      </w:r>
      <w:r>
        <w:rPr>
          <w:b w:val="0"/>
          <w:i w:val="0"/>
        </w:rPr>
        <w:t xml:space="preserve">: los artículos </w:t>
      </w:r>
      <w:r>
        <w:rPr>
          <w:b/>
          <w:i w:val="0"/>
        </w:rPr>
        <w:t>10</w:t>
      </w:r>
      <w:r>
        <w:rPr>
          <w:b w:val="0"/>
          <w:i w:val="0"/>
        </w:rPr>
        <w:t xml:space="preserve"> —composición—,</w:t>
      </w:r>
      <w:r>
        <w:t xml:space="preserve"> </w:t>
      </w:r>
      <w:r>
        <w:rPr>
          <w:b w:val="0"/>
          <w:i w:val="0"/>
        </w:rPr>
      </w:r>
      <w:r>
        <w:rPr>
          <w:b/>
          <w:i w:val="0"/>
        </w:rPr>
        <w:t>11</w:t>
      </w:r>
      <w:r>
        <w:rPr>
          <w:b w:val="0"/>
          <w:i w:val="0"/>
        </w:rPr>
        <w:t xml:space="preserve"> —elección—, </w:t>
      </w:r>
      <w:r>
        <w:rPr>
          <w:b/>
          <w:i w:val="0"/>
        </w:rPr>
        <w:t>12</w:t>
      </w:r>
      <w:r>
        <w:rPr>
          <w:b w:val="0"/>
          <w:i w:val="0"/>
        </w:rPr>
        <w:t xml:space="preserve"> —mandato—, </w:t>
      </w:r>
      <w:r>
        <w:rPr>
          <w:b/>
          <w:i w:val="0"/>
        </w:rPr>
        <w:t>13</w:t>
      </w:r>
      <w:r>
        <w:rPr>
          <w:b w:val="0"/>
          <w:i w:val="0"/>
        </w:rPr>
        <w:t xml:space="preserve"> —cese— y </w:t>
      </w:r>
      <w:r>
        <w:rPr>
          <w:b/>
          <w:i w:val="0"/>
        </w:rPr>
        <w:t>17</w:t>
      </w:r>
      <w:r>
        <w:rPr>
          <w:b w:val="0"/>
          <w:i w:val="0"/>
        </w:rPr>
        <w:t xml:space="preserve"> —el Presidente—.</w:t>
      </w:r>
    </w:p>
    <w:p>
      <w:pPr>
        <w:pStyle w:val="ListBullet"/>
      </w:pPr>
      <w:r>
        <w:rPr>
          <w:b w:val="0"/>
          <w:i w:val="0"/>
        </w:rPr>
      </w:r>
      <w:r>
        <w:rPr>
          <w:b/>
          <w:i w:val="0"/>
        </w:rPr>
        <w:t>Ley 5/2017, de 29 de septiembre</w:t>
      </w:r>
      <w:r>
        <w:rPr>
          <w:b w:val="0"/>
          <w:i w:val="0"/>
        </w:rPr>
        <w:t xml:space="preserve">, </w:t>
      </w:r>
      <w:r>
        <w:rPr>
          <w:rStyle w:val="Código"/>
          <w:b w:val="0"/>
          <w:i w:val="0"/>
        </w:rPr>
        <w:t>BOE-A-2017-11091</w:t>
      </w:r>
      <w:r>
        <w:rPr>
          <w:b w:val="0"/>
          <w:i w:val="0"/>
        </w:rPr>
        <w:t xml:space="preserve">, </w:t>
      </w:r>
      <w:r>
        <w:rPr>
          <w:b/>
          <w:i w:val="0"/>
        </w:rPr>
        <w:t>texto vigente al 21 de diciembre de</w:t>
      </w:r>
      <w:r>
        <w:t xml:space="preserve"> </w:t>
      </w:r>
      <w:r>
        <w:rPr>
          <w:b/>
          <w:i w:val="0"/>
        </w:rPr>
        <w:t>2022</w:t>
      </w:r>
      <w:r>
        <w:rPr>
          <w:b w:val="0"/>
          <w:i w:val="0"/>
        </w:rPr>
        <w:t xml:space="preserve">: las </w:t>
      </w:r>
      <w:r>
        <w:rPr>
          <w:b/>
          <w:i w:val="0"/>
        </w:rPr>
        <w:t>disposiciones transitorias primera, segunda y tercera</w:t>
      </w:r>
      <w:r>
        <w:rPr>
          <w:b w:val="0"/>
          <w:i w:val="0"/>
        </w:rPr>
        <w:t xml:space="preserve">, con la </w:t>
      </w:r>
      <w:r>
        <w:rPr>
          <w:b/>
          <w:i w:val="0"/>
        </w:rPr>
        <w:t>nota del BOE</w:t>
      </w:r>
      <w:r>
        <w:rPr>
          <w:b w:val="0"/>
          <w:i w:val="0"/>
        </w:rPr>
        <w:t xml:space="preserve"> sobre</w:t>
      </w:r>
      <w:r>
        <w:t xml:space="preserve"> </w:t>
      </w:r>
      <w:r>
        <w:rPr>
          <w:b w:val="0"/>
          <w:i w:val="0"/>
        </w:rPr>
        <w:t>la anulación de la disposición que dio redacción a la segunda.</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el real decreto-ley (</w:t>
      </w:r>
      <w:r>
        <w:rPr>
          <w:b/>
          <w:i w:val="0"/>
        </w:rPr>
        <w:t>RDL</w:t>
      </w:r>
      <w:r>
        <w:rPr>
          <w:b w:val="0"/>
          <w:i w:val="0"/>
        </w:rPr>
        <w:t>) del título de este tema.</w:t>
      </w:r>
    </w:p>
    <w:p>
      <w:pPr/>
      <w:r>
        <w:rPr>
          <w:b w:val="0"/>
          <w:i w:val="0"/>
        </w:rPr>
        <w:t xml:space="preserve">Telegrama. </w:t>
      </w:r>
      <w:r>
        <w:rPr>
          <w:b/>
          <w:i w:val="0"/>
        </w:rPr>
        <w:t>Todo sale del BOE</w:t>
      </w:r>
      <w:r>
        <w:rPr>
          <w:b w:val="0"/>
          <w:i w:val="0"/>
        </w:rPr>
        <w:t>: la norma, la sentencia que la recorta y las dos leyes a las que</w:t>
      </w:r>
      <w:r>
        <w:t xml:space="preserve"> </w:t>
      </w:r>
      <w:r>
        <w:rPr>
          <w:b w:val="0"/>
          <w:i w:val="0"/>
        </w:rPr>
        <w:t>remite.</w:t>
      </w:r>
    </w:p>
    <w:p>
      <w:pPr/>
      <w:r>
        <w:rPr>
          <w:b w:val="0"/>
          <w:i w:val="0"/>
        </w:rPr>
      </w:r>
      <w:r>
        <w:rPr>
          <w:b/>
          <w:i w:val="0"/>
        </w:rPr>
        <w:t>Siglas</w:t>
      </w:r>
      <w:r>
        <w:rPr>
          <w:b w:val="0"/>
          <w:i w:val="0"/>
        </w:rPr>
        <w:t xml:space="preserve">: la ley la llama </w:t>
      </w:r>
      <w:r>
        <w:rPr>
          <w:b/>
          <w:i w:val="0"/>
        </w:rPr>
        <w:t>Corporación RTVE</w:t>
      </w:r>
      <w:r>
        <w:rPr>
          <w:b w:val="0"/>
          <w:i w:val="0"/>
        </w:rPr>
        <w:t>), el Boletín Oficial del Estado</w:t>
      </w:r>
      <w:r>
        <w:t xml:space="preserve"> </w:t>
      </w:r>
      <w:r>
        <w:rPr>
          <w:b w:val="0"/>
          <w:i w:val="0"/>
        </w:rPr>
        <w:t>(</w:t>
      </w:r>
      <w:r>
        <w:rPr>
          <w:b/>
          <w:i w:val="0"/>
        </w:rPr>
        <w:t>BOE</w:t>
      </w:r>
      <w:r>
        <w:rPr>
          <w:b w:val="0"/>
          <w:i w:val="0"/>
        </w:rPr>
        <w:t>), el real decreto-ley (</w:t>
      </w:r>
      <w:r>
        <w:rPr>
          <w:b/>
          <w:i w:val="0"/>
        </w:rPr>
        <w:t>RDL</w:t>
      </w:r>
      <w:r>
        <w:rPr>
          <w:b w:val="0"/>
          <w:i w:val="0"/>
        </w:rPr>
        <w:t>), el Tribunal Constitucional (</w:t>
      </w:r>
      <w:r>
        <w:rPr>
          <w:b/>
          <w:i w:val="0"/>
        </w:rPr>
        <w:t>TC</w:t>
      </w:r>
      <w:r>
        <w:rPr>
          <w:b w:val="0"/>
          <w:i w:val="0"/>
        </w:rPr>
        <w:t>), la sentencia del</w:t>
      </w:r>
      <w:r>
        <w:t xml:space="preserve"> </w:t>
      </w:r>
      <w:r>
        <w:rPr>
          <w:b w:val="0"/>
          <w:i w:val="0"/>
        </w:rPr>
        <w:t>Tribunal Constitucional (</w:t>
      </w:r>
      <w:r>
        <w:rPr>
          <w:b/>
          <w:i w:val="0"/>
        </w:rPr>
        <w:t>STC</w:t>
      </w:r>
      <w:r>
        <w:rPr>
          <w:b w:val="0"/>
          <w:i w:val="0"/>
        </w:rPr>
        <w:t>) y la Constitución Española (</w:t>
      </w:r>
      <w:r>
        <w:rPr>
          <w:b/>
          <w:i w:val="0"/>
        </w:rPr>
        <w:t>CE</w:t>
      </w:r>
      <w:r>
        <w:rPr>
          <w:b w:val="0"/>
          <w:i w:val="0"/>
        </w:rPr>
        <w:t>, como la citan las sentencias);</w:t>
      </w:r>
      <w:r>
        <w:t xml:space="preserve"> </w:t>
      </w:r>
      <w:r>
        <w:rPr>
          <w:b w:val="0"/>
          <w:i w:val="0"/>
        </w:rPr>
        <w:t>real decreto-ley (</w:t>
      </w:r>
      <w:r>
        <w:rPr>
          <w:b/>
          <w:i w:val="0"/>
        </w:rPr>
        <w:t>RDL</w:t>
      </w:r>
      <w:r>
        <w:rPr>
          <w:b w:val="0"/>
          <w:i w:val="0"/>
        </w:rPr>
        <w:t>).</w:t>
      </w:r>
    </w:p>
    <w:p>
      <w:pPr/>
      <w:r>
        <w:rPr>
          <w:b w:val="0"/>
          <w:i w:val="0"/>
        </w:rPr>
      </w:r>
      <w:r>
        <w:rPr>
          <w:b/>
          <w:i w:val="0"/>
        </w:rPr>
        <w:t>Cabecera.</w:t>
      </w:r>
      <w:r>
        <w:rPr>
          <w:b w:val="0"/>
          <w:i w:val="0"/>
        </w:rPr>
        <w:t xml:space="preserve"> </w:t>
      </w:r>
      <w:r>
        <w:rPr>
          <w:b/>
          <w:i w:val="0"/>
        </w:rPr>
        <w:t>Cero preguntas</w:t>
      </w:r>
      <w:r>
        <w:rPr>
          <w:b w:val="0"/>
          <w:i w:val="0"/>
        </w:rPr>
        <w:t xml:space="preserve"> en los dos cuadernillos. El tema se escribe </w:t>
      </w:r>
      <w:r>
        <w:rPr>
          <w:b/>
          <w:i w:val="0"/>
        </w:rPr>
        <w:t>contra la norma</w:t>
      </w:r>
      <w:r>
        <w:rPr>
          <w:b w:val="0"/>
          <w:i w:val="0"/>
        </w:rPr>
        <w:t>, que</w:t>
      </w:r>
      <w:r>
        <w:t xml:space="preserve"> </w:t>
      </w:r>
      <w:r>
        <w:rPr>
          <w:b w:val="0"/>
          <w:i w:val="0"/>
        </w:rPr>
        <w:t xml:space="preserve">es cortísima: </w:t>
      </w:r>
      <w:r>
        <w:rPr>
          <w:b/>
          <w:i w:val="0"/>
        </w:rPr>
        <w:t>un artículo único con seis apartados y dos disposiciones finales</w:t>
      </w:r>
      <w:r>
        <w:rPr>
          <w:b w:val="0"/>
          <w:i w:val="0"/>
        </w:rPr>
        <w:t>. De esas ocho</w:t>
      </w:r>
      <w:r>
        <w:t xml:space="preserve"> </w:t>
      </w:r>
      <w:r>
        <w:rPr>
          <w:b w:val="0"/>
          <w:i w:val="0"/>
        </w:rPr>
        <w:t xml:space="preserve">piezas, </w:t>
      </w:r>
      <w:r>
        <w:rPr>
          <w:b/>
          <w:i w:val="0"/>
        </w:rPr>
        <w:t>el Tribunal Constitucional anuló dos</w:t>
      </w:r>
      <w:r>
        <w:rPr>
          <w:b w:val="0"/>
          <w:i w:val="0"/>
        </w:rPr>
        <w:t>.</w:t>
      </w:r>
    </w:p>
    <w:p>
      <w:pPr>
        <w:pStyle w:val="Heading2"/>
      </w:pPr>
      <w:r>
        <w:rPr>
          <w:b w:val="0"/>
          <w:i w:val="0"/>
        </w:rPr>
        <w:t>Por qué existe</w:t>
      </w:r>
    </w:p>
    <w:p>
      <w:pPr/>
      <w:r>
        <w:rPr>
          <w:b w:val="0"/>
          <w:i w:val="0"/>
        </w:rPr>
      </w:r>
      <w:r>
        <w:rPr>
          <w:b/>
          <w:i w:val="0"/>
        </w:rPr>
        <w:t>La Ley 5/2017 dio a las Cortes tres meses</w:t>
      </w:r>
      <w:r>
        <w:rPr>
          <w:b w:val="0"/>
          <w:i w:val="0"/>
        </w:rPr>
        <w:t xml:space="preserve"> para aprobar la normativa del concurso público. </w:t>
      </w:r>
      <w:r>
        <w:rPr>
          <w:b/>
          <w:i w:val="0"/>
        </w:rPr>
        <w:t>El</w:t>
      </w:r>
      <w:r>
        <w:t xml:space="preserve"> </w:t>
      </w:r>
      <w:r>
        <w:rPr>
          <w:b/>
          <w:i w:val="0"/>
        </w:rPr>
        <w:t>plazo venció el 31 de diciembre de 2017</w:t>
      </w:r>
      <w:r>
        <w:rPr>
          <w:b w:val="0"/>
          <w:i w:val="0"/>
        </w:rPr>
        <w:t xml:space="preserve"> y nueve meses después el procedimiento no se había</w:t>
      </w:r>
      <w:r>
        <w:t xml:space="preserve"> </w:t>
      </w:r>
      <w:r>
        <w:rPr>
          <w:b w:val="0"/>
          <w:i w:val="0"/>
        </w:rPr>
        <w:t xml:space="preserve">iniciado. Y había un vacío: </w:t>
      </w:r>
      <w:r>
        <w:rPr>
          <w:b/>
          <w:i w:val="0"/>
        </w:rPr>
        <w:t>los consejeros salientes prorrogan</w:t>
      </w:r>
      <w:r>
        <w:rPr>
          <w:b w:val="0"/>
          <w:i w:val="0"/>
        </w:rPr>
        <w:t xml:space="preserve"> (art. 12 de la Ley 17/2006) </w:t>
      </w:r>
      <w:r>
        <w:rPr>
          <w:b/>
          <w:i w:val="0"/>
        </w:rPr>
        <w:t>y el</w:t>
      </w:r>
      <w:r>
        <w:t xml:space="preserve"> </w:t>
      </w:r>
      <w:r>
        <w:rPr>
          <w:b/>
          <w:i w:val="0"/>
        </w:rPr>
        <w:t>Presidente no</w:t>
      </w:r>
      <w:r>
        <w:rPr>
          <w:b w:val="0"/>
          <w:i w:val="0"/>
        </w:rPr>
        <w:t>. Esa asimetría es lo que la norma dice venir a corregir.</w:t>
      </w:r>
    </w:p>
    <w:p>
      <w:pPr/>
      <w:r>
        <w:rPr>
          <w:b w:val="0"/>
          <w:i w:val="0"/>
        </w:rPr>
      </w:r>
      <w:r>
        <w:rPr>
          <w:b/>
          <w:i w:val="0"/>
        </w:rPr>
        <w:t>Se dicta al amparo del art. 86 CE</w:t>
      </w:r>
      <w:r>
        <w:rPr>
          <w:b w:val="0"/>
          <w:i w:val="0"/>
        </w:rPr>
        <w:t xml:space="preserve">, el 22 de junio de 2018, y </w:t>
      </w:r>
      <w:r>
        <w:rPr>
          <w:b/>
          <w:i w:val="0"/>
        </w:rPr>
        <w:t>entra en vigor el día de su</w:t>
      </w:r>
      <w:r>
        <w:t xml:space="preserve"> </w:t>
      </w:r>
      <w:r>
        <w:rPr>
          <w:b/>
          <w:i w:val="0"/>
        </w:rPr>
        <w:t>publicación</w:t>
      </w:r>
      <w:r>
        <w:rPr>
          <w:b w:val="0"/>
          <w:i w:val="0"/>
        </w:rPr>
        <w:t>.</w:t>
      </w:r>
    </w:p>
    <w:p>
      <w:pPr>
        <w:pStyle w:val="Heading2"/>
      </w:pPr>
      <w:r>
        <w:rPr>
          <w:b w:val="0"/>
          <w:i w:val="0"/>
        </w:rPr>
        <w:t>El artículo único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t xml:space="preserve">Las Cámaras eligen a los </w:t>
            </w:r>
            <w:r>
              <w:rPr>
                <w:b/>
                <w:i w:val="0"/>
              </w:rPr>
              <w:t>diez</w:t>
            </w:r>
            <w:r>
              <w:rPr>
                <w:b w:val="0"/>
                <w:i w:val="0"/>
              </w:rPr>
              <w:t xml:space="preserve"> consejeros en </w:t>
            </w:r>
            <w:r>
              <w:rPr>
                <w:b/>
                <w:i w:val="0"/>
              </w:rPr>
              <w:t>quince días naturales</w:t>
            </w:r>
            <w:r>
              <w:rPr>
                <w:b w:val="0"/>
                <w:i w:val="0"/>
              </w:rPr>
              <w:t xml:space="preserve">; después el Congreso designa al Presidente </w:t>
            </w:r>
            <w:r>
              <w:rPr>
                <w:b/>
                <w:i w:val="0"/>
              </w:rPr>
              <w:t>de entre ellos</w:t>
            </w:r>
            <w:r>
              <w:rPr>
                <w:b w:val="0"/>
                <w:i w:val="0"/>
              </w:rPr>
              <w:t>, en el mismo plazo</w:t>
            </w:r>
          </w:p>
        </w:tc>
        <w:tc>
          <w:tcPr>
            <w:tcW w:type="dxa" w:w="3137"/>
          </w:tcPr>
          <w:p>
            <w:pPr>
              <w:pStyle w:val="Tabla"/>
            </w:pPr>
            <w:r/>
            <w:r>
              <w:rPr>
                <w:b w:val="0"/>
                <w:i w:val="0"/>
              </w:rPr>
              <w:t>En pie</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t>Mayoría de la DT 1.ª de la Ley 5/2017 —</w:t>
            </w:r>
            <w:r>
              <w:rPr>
                <w:b/>
                <w:i w:val="0"/>
              </w:rPr>
              <w:t>dos tercios</w:t>
            </w:r>
            <w:r>
              <w:rPr>
                <w:b w:val="0"/>
                <w:i w:val="0"/>
              </w:rPr>
              <w:t xml:space="preserve">, si no </w:t>
            </w:r>
            <w:r>
              <w:rPr>
                <w:b/>
                <w:i w:val="0"/>
              </w:rPr>
              <w:t>absoluta</w:t>
            </w:r>
            <w:r>
              <w:rPr>
                <w:b w:val="0"/>
                <w:i w:val="0"/>
              </w:rPr>
              <w:t xml:space="preserve">, con candidatura de </w:t>
            </w:r>
            <w:r>
              <w:rPr>
                <w:b/>
                <w:i w:val="0"/>
              </w:rPr>
              <w:t>la mitad de los grupos</w:t>
            </w:r>
            <w:r>
              <w:rPr>
                <w:b w:val="0"/>
                <w:i w:val="0"/>
              </w:rPr>
              <w:t xml:space="preserve">— pero con </w:t>
            </w:r>
            <w:r>
              <w:rPr>
                <w:b/>
                <w:i w:val="0"/>
              </w:rPr>
              <w:t>48 horas</w:t>
            </w:r>
            <w:r>
              <w:rPr>
                <w:b w:val="0"/>
                <w:i w:val="0"/>
              </w:rPr>
              <w:t xml:space="preserve"> entre votaciones en vez de quince días</w:t>
            </w:r>
          </w:p>
        </w:tc>
        <w:tc>
          <w:tcPr>
            <w:tcW w:type="dxa" w:w="3137"/>
          </w:tcPr>
          <w:p>
            <w:pPr>
              <w:pStyle w:val="Tabla"/>
            </w:pPr>
            <w:r/>
            <w:r>
              <w:rPr>
                <w:b w:val="0"/>
                <w:i w:val="0"/>
              </w:rPr>
              <w:t>En pie</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t xml:space="preserve">Si el </w:t>
            </w:r>
            <w:r>
              <w:rPr>
                <w:b/>
                <w:i w:val="0"/>
              </w:rPr>
              <w:t>Senado</w:t>
            </w:r>
            <w:r>
              <w:rPr>
                <w:b w:val="0"/>
                <w:i w:val="0"/>
              </w:rPr>
              <w:t xml:space="preserve"> no elegía en plazo, el </w:t>
            </w:r>
            <w:r>
              <w:rPr>
                <w:b/>
                <w:i w:val="0"/>
              </w:rPr>
              <w:t>Congreso</w:t>
            </w:r>
            <w:r>
              <w:rPr>
                <w:b w:val="0"/>
                <w:i w:val="0"/>
              </w:rPr>
              <w:t xml:space="preserve"> podía hacerlo en </w:t>
            </w:r>
            <w:r>
              <w:rPr>
                <w:b/>
                <w:i w:val="0"/>
              </w:rPr>
              <w:t>diez días adicionales</w:t>
            </w:r>
            <w:r>
              <w:rPr>
                <w:b w:val="0"/>
                <w:i w:val="0"/>
              </w:rPr>
            </w:r>
          </w:p>
        </w:tc>
        <w:tc>
          <w:tcPr>
            <w:tcW w:type="dxa" w:w="3137"/>
          </w:tcPr>
          <w:p>
            <w:pPr>
              <w:pStyle w:val="Tabla"/>
            </w:pPr>
            <w:r/>
            <w:r>
              <w:rPr>
                <w:b w:val="0"/>
                <w:i w:val="0"/>
              </w:rPr>
            </w:r>
            <w:r>
              <w:rPr>
                <w:b/>
                <w:i w:val="0"/>
              </w:rPr>
              <w:t>ANULADO</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t xml:space="preserve">El mandato acaba </w:t>
            </w:r>
            <w:r>
              <w:rPr>
                <w:b/>
                <w:i w:val="0"/>
              </w:rPr>
              <w:t>cuando se nombre el Consejo por el procedimiento de la Ley 5/2017</w:t>
            </w:r>
            <w:r>
              <w:rPr>
                <w:b w:val="0"/>
                <w:i w:val="0"/>
              </w:rPr>
            </w:r>
          </w:p>
        </w:tc>
        <w:tc>
          <w:tcPr>
            <w:tcW w:type="dxa" w:w="3137"/>
          </w:tcPr>
          <w:p>
            <w:pPr>
              <w:pStyle w:val="Tabla"/>
            </w:pPr>
            <w:r/>
            <w:r>
              <w:rPr>
                <w:b w:val="0"/>
                <w:i w:val="0"/>
              </w:rPr>
              <w:t>En pie</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t xml:space="preserve">Estos consejeros </w:t>
            </w:r>
            <w:r>
              <w:rPr>
                <w:b/>
                <w:i w:val="0"/>
              </w:rPr>
              <w:t>sí pueden ser renovados</w:t>
            </w:r>
            <w:r>
              <w:rPr>
                <w:b w:val="0"/>
                <w:i w:val="0"/>
              </w:rPr>
            </w:r>
          </w:p>
        </w:tc>
        <w:tc>
          <w:tcPr>
            <w:tcW w:type="dxa" w:w="3137"/>
          </w:tcPr>
          <w:p>
            <w:pPr>
              <w:pStyle w:val="Tabla"/>
            </w:pPr>
            <w:r/>
            <w:r>
              <w:rPr>
                <w:b w:val="0"/>
                <w:i w:val="0"/>
              </w:rPr>
              <w:t>En pie</w:t>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t xml:space="preserve">Si el </w:t>
            </w:r>
            <w:r>
              <w:rPr>
                <w:b/>
                <w:i w:val="0"/>
              </w:rPr>
              <w:t>Congreso</w:t>
            </w:r>
            <w:r>
              <w:rPr>
                <w:b w:val="0"/>
                <w:i w:val="0"/>
              </w:rPr>
              <w:t xml:space="preserve"> no elige, el </w:t>
            </w:r>
            <w:r>
              <w:rPr>
                <w:b/>
                <w:i w:val="0"/>
              </w:rPr>
              <w:t>Gobierno propone un administrador provisional único</w:t>
            </w:r>
            <w:r>
              <w:rPr>
                <w:b w:val="0"/>
                <w:i w:val="0"/>
              </w:rPr>
              <w:t>, votado por el Pleno del Congreso (</w:t>
            </w:r>
            <w:r>
              <w:rPr>
                <w:b/>
                <w:i w:val="0"/>
              </w:rPr>
              <w:t>2/3</w:t>
            </w:r>
            <w:r>
              <w:rPr>
                <w:b w:val="0"/>
                <w:i w:val="0"/>
              </w:rPr>
              <w:t xml:space="preserve">, si no </w:t>
            </w:r>
            <w:r>
              <w:rPr>
                <w:b/>
                <w:i w:val="0"/>
              </w:rPr>
              <w:t>absoluta a las 48 horas</w:t>
            </w:r>
            <w:r>
              <w:rPr>
                <w:b w:val="0"/>
                <w:i w:val="0"/>
              </w:rPr>
              <w:t xml:space="preserve">), con </w:t>
            </w:r>
            <w:r>
              <w:rPr>
                <w:b/>
                <w:i w:val="0"/>
              </w:rPr>
              <w:t>las competencias del Consejo y del Presidente juntos</w:t>
            </w:r>
            <w:r>
              <w:rPr>
                <w:b w:val="0"/>
                <w:i w:val="0"/>
              </w:rPr>
            </w:r>
          </w:p>
        </w:tc>
        <w:tc>
          <w:tcPr>
            <w:tcW w:type="dxa" w:w="3137"/>
          </w:tcPr>
          <w:p>
            <w:pPr>
              <w:pStyle w:val="Tabla"/>
            </w:pPr>
            <w:r/>
            <w:r>
              <w:rPr>
                <w:b w:val="0"/>
                <w:i w:val="0"/>
              </w:rPr>
              <w:t>En pie</w:t>
            </w:r>
          </w:p>
        </w:tc>
      </w:tr>
    </w:tbl>
    <w:p>
      <w:pPr/>
    </w:p>
    <w:p>
      <w:pPr>
        <w:pStyle w:val="Heading2"/>
      </w:pPr>
      <w:r>
        <w:rPr>
          <w:b w:val="0"/>
          <w:i w:val="0"/>
        </w:rPr>
        <w:t>El régimen ordinario al que sustituye</w:t>
      </w:r>
    </w:p>
    <w:p>
      <w:pPr/>
      <w:r>
        <w:rPr>
          <w:b w:val="0"/>
          <w:i w:val="0"/>
        </w:rPr>
      </w:r>
      <w:r>
        <w:rPr>
          <w:b/>
          <w:i w:val="0"/>
        </w:rPr>
        <w:t>Ley 17/2006</w:t>
      </w:r>
      <w:r>
        <w:rPr>
          <w:b w:val="0"/>
          <w:i w:val="0"/>
        </w:rPr>
        <w:t xml:space="preserve">: </w:t>
      </w:r>
      <w:r>
        <w:rPr>
          <w:b/>
          <w:i w:val="0"/>
        </w:rPr>
        <w:t>art. 10</w:t>
      </w:r>
      <w:r>
        <w:rPr>
          <w:b w:val="0"/>
          <w:i w:val="0"/>
        </w:rPr>
        <w:t xml:space="preserve">, diez miembros · </w:t>
      </w:r>
      <w:r>
        <w:rPr>
          <w:b/>
          <w:i w:val="0"/>
        </w:rPr>
        <w:t>art. 11</w:t>
      </w:r>
      <w:r>
        <w:rPr>
          <w:b w:val="0"/>
          <w:i w:val="0"/>
        </w:rPr>
        <w:t xml:space="preserve">, </w:t>
      </w:r>
      <w:r>
        <w:rPr>
          <w:b/>
          <w:i w:val="0"/>
        </w:rPr>
        <w:t>seis los elige el Congreso y cuatro el</w:t>
      </w:r>
      <w:r>
        <w:t xml:space="preserve"> </w:t>
      </w:r>
      <w:r>
        <w:rPr>
          <w:b/>
          <w:i w:val="0"/>
        </w:rPr>
        <w:t>Senado</w:t>
      </w:r>
      <w:r>
        <w:rPr>
          <w:b w:val="0"/>
          <w:i w:val="0"/>
        </w:rPr>
        <w:t xml:space="preserve">, con </w:t>
      </w:r>
      <w:r>
        <w:rPr>
          <w:b/>
          <w:i w:val="0"/>
        </w:rPr>
        <w:t>dos tercios</w:t>
      </w:r>
      <w:r>
        <w:rPr>
          <w:b w:val="0"/>
          <w:i w:val="0"/>
        </w:rPr>
        <w:t xml:space="preserve"> en cada Cámara y el Presidente </w:t>
      </w:r>
      <w:r>
        <w:rPr>
          <w:b/>
          <w:i w:val="0"/>
        </w:rPr>
        <w:t>de entre los diez</w:t>
      </w:r>
      <w:r>
        <w:rPr>
          <w:b w:val="0"/>
          <w:i w:val="0"/>
        </w:rPr>
        <w:t xml:space="preserve"> · </w:t>
      </w:r>
      <w:r>
        <w:rPr>
          <w:b/>
          <w:i w:val="0"/>
        </w:rPr>
        <w:t>art. 12</w:t>
      </w:r>
      <w:r>
        <w:rPr>
          <w:b w:val="0"/>
          <w:i w:val="0"/>
        </w:rPr>
        <w:t>,</w:t>
      </w:r>
      <w:r>
        <w:t xml:space="preserve"> </w:t>
      </w:r>
      <w:r>
        <w:rPr>
          <w:b w:val="0"/>
          <w:i w:val="0"/>
        </w:rPr>
        <w:t xml:space="preserve">mandato de </w:t>
      </w:r>
      <w:r>
        <w:rPr>
          <w:b/>
          <w:i w:val="0"/>
        </w:rPr>
        <w:t>seis años</w:t>
      </w:r>
      <w:r>
        <w:rPr>
          <w:b w:val="0"/>
          <w:i w:val="0"/>
        </w:rPr>
        <w:t xml:space="preserve">, </w:t>
      </w:r>
      <w:r>
        <w:rPr>
          <w:b/>
          <w:i w:val="0"/>
        </w:rPr>
        <w:t>no renovable</w:t>
      </w:r>
      <w:r>
        <w:rPr>
          <w:b w:val="0"/>
          <w:i w:val="0"/>
        </w:rPr>
        <w:t xml:space="preserve">, con prórroga en funciones · </w:t>
      </w:r>
      <w:r>
        <w:rPr>
          <w:b/>
          <w:i w:val="0"/>
        </w:rPr>
        <w:t>art. 13</w:t>
      </w:r>
      <w:r>
        <w:rPr>
          <w:b w:val="0"/>
          <w:i w:val="0"/>
        </w:rPr>
        <w:t>, causas de cese,</w:t>
      </w:r>
      <w:r>
        <w:t xml:space="preserve"> </w:t>
      </w:r>
      <w:r>
        <w:rPr>
          <w:b w:val="0"/>
          <w:i w:val="0"/>
        </w:rPr>
        <w:t xml:space="preserve">dos de ellas apreciadas </w:t>
      </w:r>
      <w:r>
        <w:rPr>
          <w:b/>
          <w:i w:val="0"/>
        </w:rPr>
        <w:t>por el Congreso, por dos tercios</w:t>
      </w:r>
      <w:r>
        <w:rPr>
          <w:b w:val="0"/>
          <w:i w:val="0"/>
        </w:rPr>
        <w:t xml:space="preserve"> · </w:t>
      </w:r>
      <w:r>
        <w:rPr>
          <w:b/>
          <w:i w:val="0"/>
        </w:rPr>
        <w:t>art. 11.5</w:t>
      </w:r>
      <w:r>
        <w:rPr>
          <w:b w:val="0"/>
          <w:i w:val="0"/>
        </w:rPr>
        <w:t xml:space="preserve">, el cesado </w:t>
      </w:r>
      <w:r>
        <w:rPr>
          <w:b/>
          <w:i w:val="0"/>
        </w:rPr>
        <w:t>no vuelve a</w:t>
      </w:r>
      <w:r>
        <w:t xml:space="preserve"> </w:t>
      </w:r>
      <w:r>
        <w:rPr>
          <w:b/>
          <w:i w:val="0"/>
        </w:rPr>
        <w:t>ser elegible</w:t>
      </w:r>
      <w:r>
        <w:rPr>
          <w:b w:val="0"/>
          <w:i w:val="0"/>
        </w:rPr>
        <w:t>.</w:t>
      </w:r>
    </w:p>
    <w:p>
      <w:pPr>
        <w:pStyle w:val="Heading2"/>
      </w:pPr>
      <w:r>
        <w:rPr>
          <w:b w:val="0"/>
          <w:i w:val="0"/>
        </w:rPr>
        <w:t>Lo que anuló el Tribunal Constitucional</w:t>
      </w:r>
    </w:p>
    <w:p>
      <w:pPr/>
      <w:r>
        <w:rPr>
          <w:b w:val="0"/>
          <w:i w:val="0"/>
        </w:rPr>
      </w:r>
      <w:r>
        <w:rPr>
          <w:b/>
          <w:i w:val="0"/>
        </w:rPr>
        <w:t>STC 134/2021, de 24 de junio</w:t>
      </w:r>
      <w:r>
        <w:rPr>
          <w:b w:val="0"/>
          <w:i w:val="0"/>
        </w:rPr>
        <w:t xml:space="preserve">, recurso de más de cincuenta diputados. </w:t>
      </w:r>
      <w:r>
        <w:rPr>
          <w:b/>
          <w:i w:val="0"/>
        </w:rPr>
        <w:t>Estima parcialmente</w:t>
      </w:r>
      <w:r>
        <w:rPr>
          <w:b w:val="0"/>
          <w:i w:val="0"/>
        </w:rPr>
        <w:t>:</w:t>
      </w:r>
    </w:p>
    <w:p>
      <w:pPr>
        <w:pStyle w:val="ListBullet"/>
      </w:pPr>
      <w:r>
        <w:rPr>
          <w:b w:val="0"/>
          <w:i w:val="0"/>
        </w:rPr>
      </w:r>
      <w:r>
        <w:rPr>
          <w:b/>
          <w:i w:val="0"/>
        </w:rPr>
        <w:t>Apartado 3</w:t>
      </w:r>
      <w:r>
        <w:rPr>
          <w:b w:val="0"/>
          <w:i w:val="0"/>
        </w:rPr>
        <w:t xml:space="preserve">: nulo, porque </w:t>
      </w:r>
      <w:r>
        <w:rPr>
          <w:b/>
          <w:i w:val="0"/>
        </w:rPr>
        <w:t>prescinde del Senado</w:t>
      </w:r>
      <w:r>
        <w:rPr>
          <w:b w:val="0"/>
          <w:i w:val="0"/>
        </w:rPr>
        <w:t xml:space="preserve"> en una facultad que se funda en el </w:t>
      </w:r>
      <w:r>
        <w:rPr>
          <w:b/>
          <w:i w:val="0"/>
        </w:rPr>
        <w:t>art. 20.3</w:t>
      </w:r>
      <w:r>
        <w:t xml:space="preserve"> </w:t>
      </w:r>
      <w:r>
        <w:rPr>
          <w:b/>
          <w:i w:val="0"/>
        </w:rPr>
        <w:t>CE</w:t>
      </w:r>
      <w:r>
        <w:rPr>
          <w:b w:val="0"/>
          <w:i w:val="0"/>
        </w:rPr>
        <w:t xml:space="preserve"> y en el pluralismo político → </w:t>
      </w:r>
      <w:r>
        <w:rPr>
          <w:b/>
          <w:i w:val="0"/>
        </w:rPr>
        <w:t>infringe el límite material del art. 86.1 CE</w:t>
      </w:r>
      <w:r>
        <w:rPr>
          <w:b w:val="0"/>
          <w:i w:val="0"/>
        </w:rPr>
        <w:t>.</w:t>
      </w:r>
    </w:p>
    <w:p>
      <w:pPr>
        <w:pStyle w:val="ListBullet"/>
      </w:pPr>
      <w:r>
        <w:rPr>
          <w:b w:val="0"/>
          <w:i w:val="0"/>
        </w:rPr>
      </w:r>
      <w:r>
        <w:rPr>
          <w:b/>
          <w:i w:val="0"/>
        </w:rPr>
        <w:t>Disposición final primera</w:t>
      </w:r>
      <w:r>
        <w:rPr>
          <w:b w:val="0"/>
          <w:i w:val="0"/>
        </w:rPr>
        <w:t xml:space="preserve"> (reescribía el comité de expertos de la Ley 5/2017): nula, porque</w:t>
      </w:r>
      <w:r>
        <w:t xml:space="preserve"> </w:t>
      </w:r>
      <w:r>
        <w:rPr>
          <w:b w:val="0"/>
          <w:i w:val="0"/>
        </w:rPr>
      </w:r>
      <w:r>
        <w:rPr>
          <w:b/>
          <w:i w:val="0"/>
        </w:rPr>
        <w:t>el Gobierno no explicó su urgencia</w:t>
      </w:r>
      <w:r>
        <w:rPr>
          <w:b w:val="0"/>
          <w:i w:val="0"/>
        </w:rPr>
        <w:t>. «</w:t>
      </w:r>
      <w:r>
        <w:rPr>
          <w:b/>
          <w:i w:val="0"/>
        </w:rPr>
        <w:t>El Gobierno no acredita y este tribunal no puede</w:t>
      </w:r>
      <w:r>
        <w:t xml:space="preserve"> </w:t>
      </w:r>
      <w:r>
        <w:rPr>
          <w:b/>
          <w:i w:val="0"/>
        </w:rPr>
        <w:t>presumir.</w:t>
      </w:r>
      <w:r>
        <w:rPr>
          <w:b w:val="0"/>
          <w:i w:val="0"/>
        </w:rPr>
        <w:t>»</w:t>
      </w:r>
    </w:p>
    <w:p>
      <w:pPr>
        <w:pStyle w:val="ListBullet"/>
      </w:pPr>
      <w:r>
        <w:rPr>
          <w:b w:val="0"/>
          <w:i w:val="0"/>
        </w:rPr>
      </w:r>
      <w:r>
        <w:rPr>
          <w:b/>
          <w:i w:val="0"/>
        </w:rPr>
        <w:t>«Desestimar el recurso en todo lo demás»</w:t>
      </w:r>
      <w:r>
        <w:rPr>
          <w:b w:val="0"/>
          <w:i w:val="0"/>
        </w:rPr>
        <w:t xml:space="preserve">: </w:t>
      </w:r>
      <w:r>
        <w:rPr>
          <w:b/>
          <w:i w:val="0"/>
        </w:rPr>
        <w:t>el administrador provisional único sobrevive.</w:t>
      </w:r>
      <w:r>
        <w:rPr>
          <w:b w:val="0"/>
          <w:i w:val="0"/>
        </w:rPr>
      </w:r>
    </w:p>
    <w:p>
      <w:pPr/>
      <w:r>
        <w:rPr>
          <w:b w:val="0"/>
          <w:i w:val="0"/>
        </w:rPr>
      </w:r>
      <w:r>
        <w:rPr>
          <w:b/>
          <w:i w:val="0"/>
        </w:rPr>
        <w:t>Los efectos son meramente declarativos</w:t>
      </w:r>
      <w:r>
        <w:rPr>
          <w:b w:val="0"/>
          <w:i w:val="0"/>
        </w:rPr>
        <w:t>: las dos piezas ya no podían aplicarse a nada.</w:t>
      </w:r>
    </w:p>
    <w:p>
      <w:pPr>
        <w:pStyle w:val="Heading2"/>
      </w:pPr>
      <w:r>
        <w:rPr>
          <w:b w:val="0"/>
          <w:i w:val="0"/>
        </w:rPr>
        <w:t>La trampa del texto consolidado</w:t>
      </w:r>
    </w:p>
    <w:p>
      <w:pPr/>
      <w:r>
        <w:rPr>
          <w:b w:val="0"/>
          <w:i w:val="0"/>
        </w:rPr>
      </w:r>
      <w:r>
        <w:rPr>
          <w:b/>
          <w:i w:val="0"/>
        </w:rPr>
        <w:t>La disposición transitoria segunda de la Ley 5/2017 se lee hoy con la redacción que le dio la</w:t>
      </w:r>
      <w:r>
        <w:t xml:space="preserve"> </w:t>
      </w:r>
      <w:r>
        <w:rPr>
          <w:b/>
          <w:i w:val="0"/>
        </w:rPr>
        <w:t>disposición final primera anulada.</w:t>
      </w:r>
      <w:r>
        <w:rPr>
          <w:b w:val="0"/>
          <w:i w:val="0"/>
        </w:rPr>
        <w:t xml:space="preserve"> Lo único que avisa es </w:t>
      </w:r>
      <w:r>
        <w:rPr>
          <w:b/>
          <w:i w:val="0"/>
        </w:rPr>
        <w:t>una nota al pie</w:t>
      </w:r>
      <w:r>
        <w:rPr>
          <w:b w:val="0"/>
          <w:i w:val="0"/>
        </w:rPr>
        <w:t xml:space="preserve"> del precepto. </w:t>
      </w:r>
      <w:r>
        <w:rPr>
          <w:b/>
          <w:i w:val="0"/>
        </w:rPr>
        <w:t>En una</w:t>
      </w:r>
      <w:r>
        <w:t xml:space="preserve"> </w:t>
      </w:r>
      <w:r>
        <w:rPr>
          <w:b/>
          <w:i w:val="0"/>
        </w:rPr>
        <w:t>norma tocada por una sentencia, la nota no es un adorno: es parte del precepto.</w:t>
      </w:r>
      <w:r>
        <w:rPr>
          <w:b w:val="0"/>
          <w:i w:val="0"/>
        </w:rPr>
      </w:r>
    </w:p>
    <w:p>
      <w:pPr>
        <w:pStyle w:val="Heading2"/>
      </w:pPr>
      <w:r>
        <w:rPr>
          <w:b w:val="0"/>
          <w:i w:val="0"/>
        </w:rPr>
        <w:t>Las cifras</w:t>
      </w:r>
    </w:p>
    <w:p>
      <w:pPr/>
      <w:r>
        <w:rPr>
          <w:b w:val="0"/>
          <w:i w:val="0"/>
        </w:rPr>
      </w:r>
      <w:r>
        <w:rPr>
          <w:b/>
          <w:i w:val="0"/>
        </w:rPr>
        <w:t>10</w:t>
      </w:r>
      <w:r>
        <w:rPr>
          <w:b w:val="0"/>
          <w:i w:val="0"/>
        </w:rPr>
        <w:t xml:space="preserve"> consejeros · </w:t>
      </w:r>
      <w:r>
        <w:rPr>
          <w:b/>
          <w:i w:val="0"/>
        </w:rPr>
        <w:t>6 + 4</w:t>
      </w:r>
      <w:r>
        <w:rPr>
          <w:b w:val="0"/>
          <w:i w:val="0"/>
        </w:rPr>
        <w:t xml:space="preserve"> entre Congreso y Senado · </w:t>
      </w:r>
      <w:r>
        <w:rPr>
          <w:b/>
          <w:i w:val="0"/>
        </w:rPr>
        <w:t>15 días naturales</w:t>
      </w:r>
      <w:r>
        <w:rPr>
          <w:b w:val="0"/>
          <w:i w:val="0"/>
        </w:rPr>
        <w:t xml:space="preserve"> · </w:t>
      </w:r>
      <w:r>
        <w:rPr>
          <w:b/>
          <w:i w:val="0"/>
        </w:rPr>
        <w:t>48 horas</w:t>
      </w:r>
      <w:r>
        <w:rPr>
          <w:b w:val="0"/>
          <w:i w:val="0"/>
        </w:rPr>
        <w:t xml:space="preserve"> entre</w:t>
      </w:r>
      <w:r>
        <w:t xml:space="preserve"> </w:t>
      </w:r>
      <w:r>
        <w:rPr>
          <w:b w:val="0"/>
          <w:i w:val="0"/>
        </w:rPr>
        <w:t xml:space="preserve">votaciones · </w:t>
      </w:r>
      <w:r>
        <w:rPr>
          <w:b/>
          <w:i w:val="0"/>
        </w:rPr>
        <w:t>2/3</w:t>
      </w:r>
      <w:r>
        <w:rPr>
          <w:b w:val="0"/>
          <w:i w:val="0"/>
        </w:rPr>
        <w:t xml:space="preserve"> y </w:t>
      </w:r>
      <w:r>
        <w:rPr>
          <w:b/>
          <w:i w:val="0"/>
        </w:rPr>
        <w:t>mayoría absoluta</w:t>
      </w:r>
      <w:r>
        <w:rPr>
          <w:b w:val="0"/>
          <w:i w:val="0"/>
        </w:rPr>
        <w:t xml:space="preserve"> · </w:t>
      </w:r>
      <w:r>
        <w:rPr>
          <w:b/>
          <w:i w:val="0"/>
        </w:rPr>
        <w:t>la mitad</w:t>
      </w:r>
      <w:r>
        <w:rPr>
          <w:b w:val="0"/>
          <w:i w:val="0"/>
        </w:rPr>
        <w:t xml:space="preserve"> de los grupos · </w:t>
      </w:r>
      <w:r>
        <w:rPr>
          <w:b/>
          <w:i w:val="0"/>
        </w:rPr>
        <w:t>10 días adicionales</w:t>
      </w:r>
      <w:r>
        <w:rPr>
          <w:b w:val="0"/>
          <w:i w:val="0"/>
        </w:rPr>
        <w:t xml:space="preserve"> en</w:t>
      </w:r>
      <w:r>
        <w:t xml:space="preserve"> </w:t>
      </w:r>
      <w:r>
        <w:rPr>
          <w:b w:val="0"/>
          <w:i w:val="0"/>
        </w:rPr>
        <w:t xml:space="preserve">el apartado anulado · </w:t>
      </w:r>
      <w:r>
        <w:rPr>
          <w:b/>
          <w:i w:val="0"/>
        </w:rPr>
        <w:t>6 años</w:t>
      </w:r>
      <w:r>
        <w:rPr>
          <w:b w:val="0"/>
          <w:i w:val="0"/>
        </w:rPr>
        <w:t xml:space="preserve"> de mandato ordinario, </w:t>
      </w:r>
      <w:r>
        <w:rPr>
          <w:b/>
          <w:i w:val="0"/>
        </w:rPr>
        <w:t>no renovable</w:t>
      </w:r>
      <w:r>
        <w:rPr>
          <w:b w:val="0"/>
          <w:i w:val="0"/>
        </w:rPr>
        <w:t xml:space="preserve"> · </w:t>
      </w:r>
      <w:r>
        <w:rPr>
          <w:b/>
          <w:i w:val="0"/>
        </w:rPr>
        <w:t>3 meses</w:t>
      </w:r>
      <w:r>
        <w:rPr>
          <w:b w:val="0"/>
          <w:i w:val="0"/>
        </w:rPr>
        <w:t xml:space="preserve"> era el plazo</w:t>
      </w:r>
      <w:r>
        <w:t xml:space="preserve"> </w:t>
      </w:r>
      <w:r>
        <w:rPr>
          <w:b w:val="0"/>
          <w:i w:val="0"/>
        </w:rPr>
        <w:t xml:space="preserve">incumplido · </w:t>
      </w:r>
      <w:r>
        <w:rPr>
          <w:b/>
          <w:i w:val="0"/>
        </w:rPr>
        <w:t>22/06/2018</w:t>
      </w:r>
      <w:r>
        <w:rPr>
          <w:b w:val="0"/>
          <w:i w:val="0"/>
        </w:rPr>
        <w:t xml:space="preserve"> la norma · </w:t>
      </w:r>
      <w:r>
        <w:rPr>
          <w:b/>
          <w:i w:val="0"/>
        </w:rPr>
        <w:t>24/06/2021</w:t>
      </w:r>
      <w:r>
        <w:rPr>
          <w:b w:val="0"/>
          <w:i w:val="0"/>
        </w:rPr>
        <w:t xml:space="preserve"> la sentencia.</w:t>
      </w:r>
    </w:p>
    <w:p>
      <w:pPr/>
      <w:r>
        <w:rPr>
          <w:b w:val="0"/>
          <w:i w:val="0"/>
        </w:rPr>
      </w:r>
      <w:r>
        <w:rPr>
          <w:b/>
          <w:i w:val="0"/>
        </w:rPr>
        <w:t>Y la pregunta con truco más probable</w:t>
      </w:r>
      <w:r>
        <w:rPr>
          <w:b w:val="0"/>
          <w:i w:val="0"/>
        </w:rPr>
        <w:t xml:space="preserve">: </w:t>
      </w:r>
      <w:r>
        <w:rPr>
          <w:b/>
          <w:i w:val="0"/>
        </w:rPr>
        <w:t>qué anuló el Tribunal Constitucional</w:t>
      </w:r>
      <w:r>
        <w:rPr>
          <w:b w:val="0"/>
          <w:i w:val="0"/>
        </w:rPr>
        <w:t>. No el</w:t>
      </w:r>
      <w:r>
        <w:t xml:space="preserve"> </w:t>
      </w:r>
      <w:r>
        <w:rPr>
          <w:b w:val="0"/>
          <w:i w:val="0"/>
        </w:rPr>
        <w:t xml:space="preserve">administrador único —que es lo que más llama la atención— sino </w:t>
      </w:r>
      <w:r>
        <w:rPr>
          <w:b/>
          <w:i w:val="0"/>
        </w:rPr>
        <w:t>el apartado 3 y la disposición final</w:t>
      </w:r>
      <w:r>
        <w:t xml:space="preserve"> </w:t>
      </w:r>
      <w:r>
        <w:rPr>
          <w:b/>
          <w:i w:val="0"/>
        </w:rPr>
        <w:t>primera</w:t>
      </w:r>
      <w:r>
        <w:rPr>
          <w:b w:val="0"/>
          <w:i w:val="0"/>
        </w:rPr>
        <w:t>.</w:t>
      </w:r>
    </w:p>
    <w:p>
      <w:r>
        <w:br w:type="page"/>
      </w:r>
    </w:p>
    <w:p>
      <w:pPr>
        <w:pStyle w:val="Rótulo"/>
      </w:pPr>
      <w:r>
        <w:t>Temario específico · Información y Contenidos</w:t>
      </w:r>
    </w:p>
    <w:p>
      <w:pPr>
        <w:pStyle w:val="Heading1"/>
      </w:pPr>
      <w:r>
        <w:t>TEMA 6 – El Manual de Estilo de RTVE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Manual de Estilo de RTVE, publicado por la Corporación en </w:t>
            </w:r>
            <w:r>
              <w:rPr>
                <w:rStyle w:val="Código"/>
                <w:b w:val="0"/>
                <w:i w:val="0"/>
              </w:rPr>
              <w:t>manualdeestilo.rtve.es</w:t>
            </w:r>
            <w:r>
              <w:rPr>
                <w:b w:val="0"/>
                <w:i w:val="0"/>
              </w:rPr>
              <w:t xml:space="preserve">. </w:t>
            </w:r>
            <w:r>
              <w:rPr>
                <w:b/>
                <w:i w:val="0"/>
              </w:rPr>
              <w:t>Ocho capítulos, unas 48.000 palabras</w:t>
            </w:r>
            <w:r>
              <w:rPr>
                <w:b w:val="0"/>
                <w:i w:val="0"/>
              </w:rPr>
              <w:t>: la razón de ser, la Corporación, TVE, RNE, Medios Interactivos, cuestiones sensibles, el lenguaje y los anexos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Sitio oficial </w:t>
            </w:r>
            <w:r>
              <w:rPr>
                <w:rStyle w:val="Código"/>
                <w:b w:val="0"/>
                <w:i w:val="0"/>
              </w:rPr>
              <w:t>manualdeestilo.rtve.es</w:t>
            </w:r>
            <w:r>
              <w:rPr>
                <w:b w:val="0"/>
                <w:i w:val="0"/>
              </w:rPr>
              <w:t>, ocho páginas, una por capítulo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manual </w:t>
            </w:r>
            <w:r>
              <w:rPr>
                <w:b/>
                <w:i w:val="0"/>
              </w:rPr>
              <w:t>tal como estaba el 02/09/2026</w:t>
            </w:r>
            <w:r>
              <w:rPr>
                <w:b w:val="0"/>
                <w:i w:val="0"/>
              </w:rPr>
              <w:t xml:space="preserve">. Su norma de referencia lingüística es la </w:t>
            </w:r>
            <w:r>
              <w:rPr>
                <w:b/>
                <w:i w:val="0"/>
              </w:rPr>
              <w:t>Ortografía de la lengua española</w:t>
            </w:r>
            <w:r>
              <w:rPr>
                <w:b w:val="0"/>
                <w:i w:val="0"/>
              </w:rPr>
              <w:t xml:space="preserve"> en la edición presentada el 16/12/2010</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Las 9 preguntas se verifican en el manual</w:t>
            </w:r>
            <w:r>
              <w:rPr>
                <w:b w:val="0"/>
                <w:i w:val="0"/>
              </w:rPr>
              <w:t xml:space="preserve">: es el documento más preguntado del Anexo 2 y el segundo del bloque con el cien por cien. Y llegar a él costó: la primera revisión de las fuentes lo daba por imposible con un 403, y </w:t>
            </w:r>
            <w:r>
              <w:rPr>
                <w:b/>
                <w:i w:val="0"/>
              </w:rPr>
              <w:t>el 403 no era del servidor</w:t>
            </w:r>
            <w:r>
              <w:rPr>
                <w:b w:val="0"/>
                <w:i w:val="0"/>
              </w:rPr>
              <w:t xml:space="preserve"> —el programa da la dirección en </w:t>
            </w:r>
            <w:r>
              <w:rPr>
                <w:rStyle w:val="Código"/>
                <w:b w:val="0"/>
                <w:i w:val="0"/>
              </w:rPr>
              <w:t>http</w:t>
            </w:r>
            <w:r>
              <w:rPr>
                <w:b w:val="0"/>
                <w:i w:val="0"/>
              </w:rPr>
              <w:t xml:space="preserve"> y sólo pasa </w:t>
            </w:r>
            <w:r>
              <w:rPr>
                <w:rStyle w:val="Código"/>
                <w:b w:val="0"/>
                <w:i w:val="0"/>
              </w:rPr>
              <w:t>https</w:t>
            </w:r>
            <w:r>
              <w:rPr>
                <w:b w:val="0"/>
                <w:i w:val="0"/>
              </w:rPr>
              <w:t xml:space="preserve">—. </w:t>
            </w:r>
            <w:r>
              <w:rPr>
                <w:b/>
                <w:i w:val="0"/>
              </w:rPr>
              <w:t>Tres de los nueve enunciados salen con las opciones descolocadas en el papel</w:t>
            </w:r>
            <w:r>
              <w:rPr>
                <w:b w:val="0"/>
                <w:i w:val="0"/>
              </w:rPr>
              <w:t>, sin que cambie la respuesta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4.742 palabras</w:t>
            </w:r>
            <w:r>
              <w:rPr>
                <w:b w:val="0"/>
                <w:i w:val="0"/>
              </w:rPr>
            </w:r>
          </w:p>
        </w:tc>
      </w:tr>
    </w:tbl>
    <w:p>
      <w:pPr/>
    </w:p>
    <w:p>
      <w:pPr/>
      <w:r>
        <w:rPr>
          <w:b w:val="0"/>
          <w:i w:val="0"/>
        </w:rPr>
      </w:r>
      <w:r>
        <w:rPr>
          <w:b/>
          <w:i w:val="0"/>
        </w:rPr>
        <w:t>Las siglas de este tema, presentadas de entrada</w:t>
      </w:r>
      <w:r>
        <w:rPr>
          <w:b w:val="0"/>
          <w:i w:val="0"/>
        </w:rPr>
        <w:t>: la Corporación de Radio y Televisión Española</w:t>
      </w:r>
      <w:r>
        <w:t xml:space="preserve"> </w:t>
      </w:r>
      <w:r>
        <w:rPr>
          <w:b w:val="0"/>
          <w:i w:val="0"/>
        </w:rPr>
        <w:t>(</w:t>
      </w:r>
      <w:r>
        <w:rPr>
          <w:b/>
          <w:i w:val="0"/>
        </w:rPr>
        <w:t>CRTVE</w:t>
      </w:r>
      <w:r>
        <w:rPr>
          <w:b w:val="0"/>
          <w:i w:val="0"/>
        </w:rPr>
        <w:t xml:space="preserve">, que es como el propio manual titula su capítulo 1; también </w:t>
      </w:r>
      <w:r>
        <w:rPr>
          <w:b/>
          <w:i w:val="0"/>
        </w:rPr>
        <w:t>RTVE</w:t>
      </w:r>
      <w:r>
        <w:rPr>
          <w:b w:val="0"/>
          <w:i w:val="0"/>
        </w:rPr>
        <w:t>), Televisión Española</w:t>
      </w:r>
      <w:r>
        <w:t xml:space="preserve"> </w:t>
      </w:r>
      <w:r>
        <w:rPr>
          <w:b w:val="0"/>
          <w:i w:val="0"/>
        </w:rPr>
        <w:t>(</w:t>
      </w:r>
      <w:r>
        <w:rPr>
          <w:b/>
          <w:i w:val="0"/>
        </w:rPr>
        <w:t>TVE</w:t>
      </w:r>
      <w:r>
        <w:rPr>
          <w:b w:val="0"/>
          <w:i w:val="0"/>
        </w:rPr>
        <w:t>), Radio Nacional de España (</w:t>
      </w:r>
      <w:r>
        <w:rPr>
          <w:b/>
          <w:i w:val="0"/>
        </w:rPr>
        <w:t>RNE</w:t>
      </w:r>
      <w:r>
        <w:rPr>
          <w:b w:val="0"/>
          <w:i w:val="0"/>
        </w:rPr>
        <w:t>), el portal de la Corporación en internet</w:t>
      </w:r>
      <w:r>
        <w:t xml:space="preserve"> </w:t>
      </w:r>
      <w:r>
        <w:rPr>
          <w:b w:val="0"/>
          <w:i w:val="0"/>
        </w:rPr>
        <w:t>(</w:t>
      </w:r>
      <w:r>
        <w:rPr>
          <w:b/>
          <w:i w:val="0"/>
        </w:rPr>
        <w:t>rtve.es</w:t>
      </w:r>
      <w:r>
        <w:rPr>
          <w:b w:val="0"/>
          <w:i w:val="0"/>
        </w:rPr>
        <w:t xml:space="preserve">, y </w:t>
      </w:r>
      <w:r>
        <w:rPr>
          <w:b/>
          <w:i w:val="0"/>
        </w:rPr>
        <w:t>RTVE.ES</w:t>
      </w:r>
      <w:r>
        <w:rPr>
          <w:b w:val="0"/>
          <w:i w:val="0"/>
        </w:rPr>
        <w:t xml:space="preserve"> cuando lo escribe el índice del manual), los mensajes cortos de texto</w:t>
      </w:r>
      <w:r>
        <w:t xml:space="preserve"> </w:t>
      </w:r>
      <w:r>
        <w:rPr>
          <w:b w:val="0"/>
          <w:i w:val="0"/>
        </w:rPr>
        <w:t>(</w:t>
      </w:r>
      <w:r>
        <w:rPr>
          <w:b/>
          <w:i w:val="0"/>
        </w:rPr>
        <w:t>SMS</w:t>
      </w:r>
      <w:r>
        <w:rPr>
          <w:b w:val="0"/>
          <w:i w:val="0"/>
        </w:rPr>
        <w:t>, así lo abrevia el manual) y la Real Academia Española (</w:t>
      </w:r>
      <w:r>
        <w:rPr>
          <w:b/>
          <w:i w:val="0"/>
        </w:rPr>
        <w:t>RAE</w:t>
      </w:r>
      <w:r>
        <w:rPr>
          <w:b w:val="0"/>
          <w:i w:val="0"/>
        </w:rPr>
        <w:t>). Y dos que salen sólo en</w:t>
      </w:r>
      <w:r>
        <w:t xml:space="preserve"> </w:t>
      </w:r>
      <w:r>
        <w:rPr>
          <w:b w:val="0"/>
          <w:i w:val="0"/>
        </w:rPr>
        <w:t>la trazabilidad: la codificación de caracteres del manual en la web (</w:t>
      </w:r>
      <w:r>
        <w:rPr>
          <w:b/>
          <w:i w:val="0"/>
        </w:rPr>
        <w:t>UTF</w:t>
      </w:r>
      <w:r>
        <w:rPr>
          <w:b w:val="0"/>
          <w:i w:val="0"/>
        </w:rPr>
        <w:t>-8) y la mayúscula con</w:t>
      </w:r>
      <w:r>
        <w:t xml:space="preserve"> </w:t>
      </w:r>
      <w:r>
        <w:rPr>
          <w:b w:val="0"/>
          <w:i w:val="0"/>
        </w:rPr>
        <w:t xml:space="preserve">que este tema resalta un </w:t>
      </w:r>
      <w:r>
        <w:rPr>
          <w:b/>
          <w:i w:val="0"/>
        </w:rPr>
        <w:t>NO</w:t>
      </w:r>
      <w:r>
        <w:rPr>
          <w:b w:val="0"/>
          <w:i w:val="0"/>
        </w:rPr>
        <w:t xml:space="preserve"> dentro del enunciado de una pregunta.</w:t>
      </w:r>
    </w:p>
    <w:p>
      <w:pPr>
        <w:pStyle w:val="Citadelanorma"/>
      </w:pPr>
      <w:r>
        <w:rPr>
          <w:b w:val="0"/>
          <w:i w:val="0"/>
        </w:rPr>
      </w:r>
      <w:r>
        <w:rPr>
          <w:b/>
          <w:i w:val="0"/>
        </w:rPr>
        <w:t>Enunciado de la convocatoria (Anexo 2, temario específico de Información y Contenidos, punto 6):</w:t>
      </w:r>
      <w:r>
        <w:rPr>
          <w:b w:val="0"/>
          <w:i w:val="0"/>
        </w:rPr>
      </w:r>
      <w:r>
        <w:t xml:space="preserve"> </w:t>
      </w:r>
      <w:r>
        <w:rPr>
          <w:b w:val="0"/>
          <w:i w:val="0"/>
        </w:rPr>
        <w:t>«Manual de estilo de RTVE. http://manualdeestilo.rtve.es/»</w:t>
      </w:r>
    </w:p>
    <w:p>
      <w:pPr/>
      <w:r>
        <w:rPr>
          <w:b w:val="0"/>
          <w:i w:val="0"/>
        </w:rPr>
      </w:r>
      <w:r>
        <w:rPr>
          <w:b/>
          <w:i w:val="0"/>
        </w:rPr>
        <w:t>Nueve preguntas, y las nueve con documento.</w:t>
      </w:r>
      <w:r>
        <w:rPr>
          <w:b w:val="0"/>
          <w:i w:val="0"/>
        </w:rPr>
        <w:t xml:space="preserve"> Es el punto más preguntado de los siete documentos</w:t>
      </w:r>
      <w:r>
        <w:t xml:space="preserve"> </w:t>
      </w:r>
      <w:r>
        <w:rPr>
          <w:b w:val="0"/>
          <w:i w:val="0"/>
        </w:rPr>
        <w:t xml:space="preserve">del Anexo 2 y </w:t>
      </w:r>
      <w:r>
        <w:rPr>
          <w:b/>
          <w:i w:val="0"/>
        </w:rPr>
        <w:t>el segundo del bloque que llega al cien por cien de verificación</w:t>
      </w:r>
      <w:r>
        <w:rPr>
          <w:b w:val="0"/>
          <w:i w:val="0"/>
        </w:rPr>
        <w:t>, después del</w:t>
      </w:r>
      <w:r>
        <w:t xml:space="preserve"> </w:t>
      </w:r>
      <w:r>
        <w:rPr>
          <w:b w:val="0"/>
          <w:i w:val="0"/>
        </w:rPr>
        <w:t>código del menor.</w:t>
      </w:r>
    </w:p>
    <w:p>
      <w:pPr/>
      <w:r>
        <w:rPr>
          <w:b w:val="0"/>
          <w:i w:val="0"/>
        </w:rPr>
      </w:r>
      <w:r>
        <w:rPr>
          <w:b/>
          <w:i w:val="0"/>
        </w:rPr>
        <w:t>Y llegar a él costó lo que costó</w:t>
      </w:r>
      <w:r>
        <w:rPr>
          <w:b w:val="0"/>
          <w:i w:val="0"/>
        </w:rPr>
        <w:t>, porque conviene decirlo: la primera revisión de las fuentes de</w:t>
      </w:r>
      <w:r>
        <w:t xml:space="preserve"> </w:t>
      </w:r>
      <w:r>
        <w:rPr>
          <w:b w:val="0"/>
          <w:i w:val="0"/>
        </w:rPr>
        <w:t xml:space="preserve">la convocatoria daba este documento por </w:t>
      </w:r>
      <w:r>
        <w:rPr>
          <w:b/>
          <w:i w:val="0"/>
        </w:rPr>
        <w:t>imposible de descargar</w:t>
      </w:r>
      <w:r>
        <w:rPr>
          <w:b w:val="0"/>
          <w:i w:val="0"/>
        </w:rPr>
        <w:t xml:space="preserve">, con un 403 anotado. </w:t>
      </w:r>
      <w:r>
        <w:rPr>
          <w:b/>
          <w:i w:val="0"/>
        </w:rPr>
        <w:t>El 403 no era del servidor.</w:t>
      </w:r>
      <w:r>
        <w:rPr>
          <w:b w:val="0"/>
          <w:i w:val="0"/>
        </w:rPr>
        <w:t xml:space="preserve"> La</w:t>
      </w:r>
      <w:r>
        <w:t xml:space="preserve"> </w:t>
      </w:r>
      <w:r>
        <w:rPr>
          <w:b w:val="0"/>
          <w:i w:val="0"/>
        </w:rPr>
        <w:t xml:space="preserve">dirección que da el programa empieza por </w:t>
      </w:r>
      <w:r>
        <w:rPr>
          <w:rStyle w:val="Código"/>
          <w:b/>
          <w:i w:val="0"/>
        </w:rPr>
        <w:t>http://</w:t>
      </w:r>
      <w:r>
        <w:rPr>
          <w:b w:val="0"/>
          <w:i w:val="0"/>
        </w:rPr>
        <w:t>, y la política de salida de este entorno sólo</w:t>
      </w:r>
      <w:r>
        <w:t xml:space="preserve"> </w:t>
      </w:r>
      <w:r>
        <w:rPr>
          <w:b w:val="0"/>
          <w:i w:val="0"/>
        </w:rPr>
        <w:t xml:space="preserve">deja pasar </w:t>
      </w:r>
      <w:r>
        <w:rPr>
          <w:rStyle w:val="Código"/>
          <w:b w:val="0"/>
          <w:i w:val="0"/>
        </w:rPr>
        <w:t>https</w:t>
      </w:r>
      <w:r>
        <w:rPr>
          <w:b w:val="0"/>
          <w:i w:val="0"/>
        </w:rPr>
        <w:t xml:space="preserve">. Con </w:t>
      </w:r>
      <w:r>
        <w:rPr>
          <w:rStyle w:val="Código"/>
          <w:b/>
          <w:i w:val="0"/>
        </w:rPr>
        <w:t>https://</w:t>
      </w:r>
      <w:r>
        <w:rPr>
          <w:b w:val="0"/>
          <w:i w:val="0"/>
        </w:rPr>
        <w:t xml:space="preserve"> la misma dirección responde </w:t>
      </w:r>
      <w:r>
        <w:rPr>
          <w:b/>
          <w:i w:val="0"/>
        </w:rPr>
        <w:t>200</w:t>
      </w:r>
      <w:r>
        <w:rPr>
          <w:b w:val="0"/>
          <w:i w:val="0"/>
        </w:rPr>
        <w:t xml:space="preserve"> y sirve el manual entero:</w:t>
      </w:r>
      <w:r>
        <w:t xml:space="preserve"> </w:t>
      </w:r>
      <w:r>
        <w:rPr>
          <w:b w:val="0"/>
          <w:i w:val="0"/>
        </w:rPr>
      </w:r>
      <w:r>
        <w:rPr>
          <w:b/>
          <w:i w:val="0"/>
        </w:rPr>
        <w:t>ocho páginas, una por capítulo, unas cuarenta y ocho mil palabras</w:t>
      </w:r>
      <w:r>
        <w:rPr>
          <w:b w:val="0"/>
          <w:i w:val="0"/>
        </w:rPr>
        <w:t>.</w:t>
      </w:r>
    </w:p>
    <w:p>
      <w:pPr/>
      <w:r>
        <w:rPr>
          <w:b w:val="0"/>
          <w:i w:val="0"/>
        </w:rPr>
      </w:r>
      <w:r>
        <w:rPr>
          <w:b/>
          <w:i w:val="0"/>
        </w:rPr>
        <w:t>Un manual de estilo no es una norma, y eso cambia cómo se estudia.</w:t>
      </w:r>
      <w:r>
        <w:rPr>
          <w:b w:val="0"/>
          <w:i w:val="0"/>
        </w:rPr>
        <w:t xml:space="preserve"> No hay artículos ni</w:t>
      </w:r>
      <w:r>
        <w:t xml:space="preserve"> </w:t>
      </w:r>
      <w:r>
        <w:rPr>
          <w:b w:val="0"/>
          <w:i w:val="0"/>
        </w:rPr>
        <w:t xml:space="preserve">disposiciones: hay </w:t>
      </w:r>
      <w:r>
        <w:rPr>
          <w:b/>
          <w:i w:val="0"/>
        </w:rPr>
        <w:t>capítulos con epígrafes numerados</w:t>
      </w:r>
      <w:r>
        <w:rPr>
          <w:b w:val="0"/>
          <w:i w:val="0"/>
        </w:rPr>
        <w:t xml:space="preserve"> y, dentro de cada uno, </w:t>
      </w:r>
      <w:r>
        <w:rPr>
          <w:b/>
          <w:i w:val="0"/>
        </w:rPr>
        <w:t>reglas escritas en</w:t>
      </w:r>
      <w:r>
        <w:t xml:space="preserve"> </w:t>
      </w:r>
      <w:r>
        <w:rPr>
          <w:b/>
          <w:i w:val="0"/>
        </w:rPr>
        <w:t>prosa</w:t>
      </w:r>
      <w:r>
        <w:rPr>
          <w:b w:val="0"/>
          <w:i w:val="0"/>
        </w:rPr>
        <w:t xml:space="preserve">. Lo que un examen puede preguntar de aquí es exactamente lo que preguntó: </w:t>
      </w:r>
      <w:r>
        <w:rPr>
          <w:b/>
          <w:i w:val="0"/>
        </w:rPr>
        <w:t>frases concretas</w:t>
      </w:r>
      <w:r>
        <w:rPr>
          <w:b w:val="0"/>
          <w:i w:val="0"/>
        </w:rPr>
      </w:r>
      <w:r>
        <w:t xml:space="preserve"> </w:t>
      </w:r>
      <w:r>
        <w:rPr>
          <w:b w:val="0"/>
          <w:i w:val="0"/>
        </w:rPr>
        <w:t>—qué debe evitarse, qué es legítimo, qué debe hacer el responsable de un espacio—. Por eso este tema</w:t>
      </w:r>
      <w:r>
        <w:t xml:space="preserve"> </w:t>
      </w:r>
      <w:r>
        <w:rPr>
          <w:b w:val="0"/>
          <w:i w:val="0"/>
        </w:rPr>
      </w:r>
      <w:r>
        <w:rPr>
          <w:b/>
          <w:i w:val="0"/>
        </w:rPr>
        <w:t>cita mucho y parafrasea poco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r>
            <w:r>
              <w:rPr>
                <w:b/>
                <w:i w:val="0"/>
              </w:rPr>
              <w:t>Todo.</w:t>
            </w:r>
            <w:r>
              <w:rPr>
                <w:b w:val="0"/>
                <w:i w:val="0"/>
              </w:rPr>
              <w:t xml:space="preserve"> El manual está publicado por la propia Corporación en </w:t>
            </w:r>
            <w:r>
              <w:rPr>
                <w:rStyle w:val="Código"/>
                <w:b w:val="0"/>
                <w:i w:val="0"/>
              </w:rPr>
              <w:t>manualdeestilo.rtve.es</w:t>
            </w:r>
            <w:r>
              <w:rPr>
                <w:b w:val="0"/>
                <w:i w:val="0"/>
              </w:rPr>
              <w:t>, que es la dirección que da el Anexo 2</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Nada.</w:t>
            </w:r>
            <w:r>
              <w:rPr>
                <w:b w:val="0"/>
                <w:i w:val="0"/>
              </w:rPr>
              <w:t xml:space="preserve"> Las nueve preguntas se verifican en el manual</w:t>
            </w:r>
          </w:p>
        </w:tc>
      </w:tr>
    </w:tbl>
    <w:p>
      <w:pPr/>
    </w:p>
    <w:p>
      <w:pPr>
        <w:pStyle w:val="Separador"/>
        <w:pBdr>
          <w:bottom w:val="single" w:sz="4" w:color="BBBBBB"/>
        </w:pBdr>
      </w:pPr>
    </w:p>
    <w:p>
      <w:pPr>
        <w:pStyle w:val="Heading2"/>
      </w:pPr>
      <w:r>
        <w:rPr>
          <w:b w:val="0"/>
          <w:i w:val="0"/>
        </w:rPr>
        <w:t>6.1 Cómo está hecho el manual</w:t>
      </w:r>
    </w:p>
    <w:p>
      <w:pPr/>
      <w:r>
        <w:rPr>
          <w:b w:val="0"/>
          <w:i w:val="0"/>
        </w:rPr>
      </w:r>
      <w:r>
        <w:rPr>
          <w:b/>
          <w:i w:val="0"/>
        </w:rPr>
        <w:t>Ocho capítulos, numerados del 0 al 7</w:t>
      </w:r>
      <w:r>
        <w:rPr>
          <w:b w:val="0"/>
          <w:i w:val="0"/>
        </w:rPr>
        <w:t>, y cada uno en una página del sitio: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Capítulo</w:t>
            </w:r>
          </w:p>
        </w:tc>
        <w:tc>
          <w:tcPr>
            <w:tcW w:type="dxa" w:w="3137"/>
            <w:shd w:val="clear" w:color="auto" w:fill="E4E4E4"/>
          </w:tcPr>
          <w:p>
            <w:pPr>
              <w:pStyle w:val="Tablacabecera"/>
            </w:pPr>
            <w:r/>
            <w:r>
              <w:rPr>
                <w:b w:val="0"/>
                <w:i w:val="0"/>
              </w:rPr>
              <w:t>De qué trata</w:t>
            </w:r>
          </w:p>
        </w:tc>
      </w:tr>
      <w:tr>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Inicio</w:t>
            </w:r>
            <w:r>
              <w:rPr>
                <w:b w:val="0"/>
                <w:i w:val="0"/>
              </w:rPr>
            </w:r>
          </w:p>
        </w:tc>
        <w:tc>
          <w:tcPr>
            <w:tcW w:type="dxa" w:w="3137"/>
          </w:tcPr>
          <w:p>
            <w:pPr>
              <w:pStyle w:val="Tabla"/>
            </w:pPr>
            <w:r/>
            <w:r>
              <w:rPr>
                <w:b w:val="0"/>
                <w:i w:val="0"/>
              </w:rPr>
              <w:t>La razón de ser del manual y su marco legal</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CRTVE</w:t>
            </w:r>
            <w:r>
              <w:rPr>
                <w:b w:val="0"/>
                <w:i w:val="0"/>
              </w:rPr>
            </w:r>
          </w:p>
        </w:tc>
        <w:tc>
          <w:tcPr>
            <w:tcW w:type="dxa" w:w="3137"/>
          </w:tcPr>
          <w:p>
            <w:pPr>
              <w:pStyle w:val="Tabla"/>
            </w:pPr>
            <w:r/>
            <w:r>
              <w:rPr>
                <w:b w:val="0"/>
                <w:i w:val="0"/>
              </w:rPr>
              <w:t>Lo común a toda la Corporación: información, entretenimiento, cultura</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TVE</w:t>
            </w:r>
            <w:r>
              <w:rPr>
                <w:b w:val="0"/>
                <w:i w:val="0"/>
              </w:rPr>
            </w:r>
          </w:p>
        </w:tc>
        <w:tc>
          <w:tcPr>
            <w:tcW w:type="dxa" w:w="3137"/>
          </w:tcPr>
          <w:p>
            <w:pPr>
              <w:pStyle w:val="Tabla"/>
            </w:pPr>
            <w:r/>
            <w:r>
              <w:rPr>
                <w:b w:val="0"/>
                <w:i w:val="0"/>
              </w:rPr>
              <w:t>El lenguaje informativo en televisión</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RNE</w:t>
            </w:r>
            <w:r>
              <w:rPr>
                <w:b w:val="0"/>
                <w:i w:val="0"/>
              </w:rPr>
            </w:r>
          </w:p>
        </w:tc>
        <w:tc>
          <w:tcPr>
            <w:tcW w:type="dxa" w:w="3137"/>
          </w:tcPr>
          <w:p>
            <w:pPr>
              <w:pStyle w:val="Tabla"/>
            </w:pPr>
            <w:r/>
            <w:r>
              <w:rPr>
                <w:b w:val="0"/>
                <w:i w:val="0"/>
              </w:rPr>
              <w:t>El lenguaje radiofónico y los géneros de radio</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Medios Interactivos</w:t>
            </w:r>
            <w:r>
              <w:rPr>
                <w:b w:val="0"/>
                <w:i w:val="0"/>
              </w:rPr>
            </w:r>
          </w:p>
        </w:tc>
        <w:tc>
          <w:tcPr>
            <w:tcW w:type="dxa" w:w="3137"/>
          </w:tcPr>
          <w:p>
            <w:pPr>
              <w:pStyle w:val="Tabla"/>
            </w:pPr>
            <w:r/>
            <w:r>
              <w:rPr>
                <w:b w:val="0"/>
                <w:i w:val="0"/>
              </w:rPr>
              <w:t>rtve.es y la participación en red</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Cuestiones Sensibles</w:t>
            </w:r>
            <w:r>
              <w:rPr>
                <w:b w:val="0"/>
                <w:i w:val="0"/>
              </w:rPr>
            </w:r>
          </w:p>
        </w:tc>
        <w:tc>
          <w:tcPr>
            <w:tcW w:type="dxa" w:w="3137"/>
          </w:tcPr>
          <w:p>
            <w:pPr>
              <w:pStyle w:val="Tabla"/>
            </w:pPr>
            <w:r/>
            <w:r>
              <w:rPr>
                <w:b w:val="0"/>
                <w:i w:val="0"/>
              </w:rPr>
              <w:t>Menores, violencia, terrorismo, tragedias, delincuencia</w:t>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El Lenguaje</w:t>
            </w:r>
            <w:r>
              <w:rPr>
                <w:b w:val="0"/>
                <w:i w:val="0"/>
              </w:rPr>
            </w:r>
          </w:p>
        </w:tc>
        <w:tc>
          <w:tcPr>
            <w:tcW w:type="dxa" w:w="3137"/>
          </w:tcPr>
          <w:p>
            <w:pPr>
              <w:pStyle w:val="Tabla"/>
            </w:pPr>
            <w:r/>
            <w:r>
              <w:rPr>
                <w:b w:val="0"/>
                <w:i w:val="0"/>
              </w:rPr>
              <w:t>Gramática, género, verbos, extranjerismos, topónimos</w:t>
            </w:r>
          </w:p>
        </w:tc>
      </w:tr>
      <w:tr>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Anexos</w:t>
            </w:r>
            <w:r>
              <w:rPr>
                <w:b w:val="0"/>
                <w:i w:val="0"/>
              </w:rPr>
            </w:r>
          </w:p>
        </w:tc>
        <w:tc>
          <w:tcPr>
            <w:tcW w:type="dxa" w:w="3137"/>
          </w:tcPr>
          <w:p>
            <w:pPr>
              <w:pStyle w:val="Tabla"/>
            </w:pPr>
            <w:r/>
            <w:r>
              <w:rPr>
                <w:b w:val="0"/>
                <w:i w:val="0"/>
              </w:rPr>
              <w:t>Legislación, glosarios, protocolo y recursos</w:t>
            </w:r>
          </w:p>
        </w:tc>
      </w:tr>
    </w:tbl>
    <w:p>
      <w:pPr/>
    </w:p>
    <w:p>
      <w:pPr/>
      <w:r>
        <w:rPr>
          <w:b w:val="0"/>
          <w:i w:val="0"/>
        </w:rPr>
      </w:r>
      <w:r>
        <w:rPr>
          <w:b/>
          <w:i w:val="0"/>
        </w:rPr>
        <w:t>El reparto tiene una lógica que conviene ver antes de estudiarlo</w:t>
      </w:r>
      <w:r>
        <w:rPr>
          <w:b w:val="0"/>
          <w:i w:val="0"/>
        </w:rPr>
        <w:t xml:space="preserve">: </w:t>
      </w:r>
      <w:r>
        <w:rPr>
          <w:b/>
          <w:i w:val="0"/>
        </w:rPr>
        <w:t>el capítulo 1 vale para</w:t>
      </w:r>
      <w:r>
        <w:t xml:space="preserve"> </w:t>
      </w:r>
      <w:r>
        <w:rPr>
          <w:b/>
          <w:i w:val="0"/>
        </w:rPr>
        <w:t>todo</w:t>
      </w:r>
      <w:r>
        <w:rPr>
          <w:b w:val="0"/>
          <w:i w:val="0"/>
        </w:rPr>
        <w:t xml:space="preserve">, los capítulos </w:t>
      </w:r>
      <w:r>
        <w:rPr>
          <w:b/>
          <w:i w:val="0"/>
        </w:rPr>
        <w:t>2, 3 y 4</w:t>
      </w:r>
      <w:r>
        <w:rPr>
          <w:b w:val="0"/>
          <w:i w:val="0"/>
        </w:rPr>
        <w:t xml:space="preserve"> son </w:t>
      </w:r>
      <w:r>
        <w:rPr>
          <w:b/>
          <w:i w:val="0"/>
        </w:rPr>
        <w:t>un medio cada uno</w:t>
      </w:r>
      <w:r>
        <w:rPr>
          <w:b w:val="0"/>
          <w:i w:val="0"/>
        </w:rPr>
        <w:t xml:space="preserve"> —televisión, radio e internet—, y los</w:t>
      </w:r>
      <w:r>
        <w:t xml:space="preserve"> </w:t>
      </w:r>
      <w:r>
        <w:rPr>
          <w:b w:val="0"/>
          <w:i w:val="0"/>
        </w:rPr>
        <w:t xml:space="preserve">capítulos </w:t>
      </w:r>
      <w:r>
        <w:rPr>
          <w:b/>
          <w:i w:val="0"/>
        </w:rPr>
        <w:t>5 y 6</w:t>
      </w:r>
      <w:r>
        <w:rPr>
          <w:b w:val="0"/>
          <w:i w:val="0"/>
        </w:rPr>
        <w:t xml:space="preserve"> vuelven a ser transversales. </w:t>
      </w:r>
      <w:r>
        <w:rPr>
          <w:b/>
          <w:i w:val="0"/>
        </w:rPr>
        <w:t>Una misma materia aparece dos veces</w:t>
      </w:r>
      <w:r>
        <w:rPr>
          <w:b w:val="0"/>
          <w:i w:val="0"/>
        </w:rPr>
        <w:t>: la</w:t>
      </w:r>
      <w:r>
        <w:t xml:space="preserve"> </w:t>
      </w:r>
      <w:r>
        <w:rPr>
          <w:b w:val="0"/>
          <w:i w:val="0"/>
        </w:rPr>
        <w:t>grabación oculta está en el capítulo 1 como principio de credibilidad, en el 2 como regla de</w:t>
      </w:r>
      <w:r>
        <w:t xml:space="preserve"> </w:t>
      </w:r>
      <w:r>
        <w:rPr>
          <w:b w:val="0"/>
          <w:i w:val="0"/>
        </w:rPr>
        <w:t xml:space="preserve">televisión y en el 3 como regla de radio. </w:t>
      </w:r>
      <w:r>
        <w:rPr>
          <w:b/>
          <w:i w:val="0"/>
        </w:rPr>
        <w:t>Y las tres redacciones son distintas.</w:t>
      </w:r>
      <w:r>
        <w:rPr>
          <w:b w:val="0"/>
          <w:i w:val="0"/>
        </w:rPr>
        <w:t xml:space="preserve"> Eso importa,</w:t>
      </w:r>
      <w:r>
        <w:t xml:space="preserve"> </w:t>
      </w:r>
      <w:r>
        <w:rPr>
          <w:b w:val="0"/>
          <w:i w:val="0"/>
        </w:rPr>
        <w:t>porque el examen pregunta por una de ellas.</w:t>
      </w:r>
    </w:p>
    <w:p>
      <w:pPr>
        <w:pStyle w:val="Heading3"/>
      </w:pPr>
      <w:r>
        <w:rPr>
          <w:b w:val="0"/>
          <w:i w:val="0"/>
        </w:rPr>
        <w:t>6.1.1 De qué cuelga el manual</w:t>
      </w:r>
    </w:p>
    <w:p>
      <w:pPr/>
      <w:r>
        <w:rPr>
          <w:b w:val="0"/>
          <w:i w:val="0"/>
        </w:rPr>
      </w:r>
      <w:r>
        <w:rPr>
          <w:b/>
          <w:i w:val="0"/>
        </w:rPr>
        <w:t>El propio capítulo 0 lo dice</w:t>
      </w:r>
      <w:r>
        <w:rPr>
          <w:b w:val="0"/>
          <w:i w:val="0"/>
        </w:rPr>
        <w:t>, y empieza por los derechos, no por la organización:</w:t>
      </w:r>
    </w:p>
    <w:p>
      <w:pPr>
        <w:pStyle w:val="Citadelanorma"/>
      </w:pPr>
      <w:r>
        <w:rPr>
          <w:b w:val="0"/>
          <w:i w:val="0"/>
        </w:rPr>
        <w:t>«</w:t>
      </w:r>
      <w:r>
        <w:rPr>
          <w:b/>
          <w:i w:val="0"/>
        </w:rPr>
        <w:t>La principal razón de ser de RTVE es el derecho de todos los ciudadanos a disponer de una</w:t>
      </w:r>
      <w:r>
        <w:t xml:space="preserve"> </w:t>
      </w:r>
      <w:r>
        <w:rPr>
          <w:b/>
          <w:i w:val="0"/>
        </w:rPr>
        <w:t>información veraz e independiente.</w:t>
      </w:r>
      <w:r>
        <w:rPr>
          <w:b w:val="0"/>
          <w:i w:val="0"/>
        </w:rPr>
        <w:t>»</w:t>
      </w:r>
    </w:p>
    <w:p>
      <w:pPr/>
      <w:r>
        <w:rPr>
          <w:b w:val="0"/>
          <w:i w:val="0"/>
        </w:rPr>
        <w:t>Y añade el segundo derecho, que se olvida: «</w:t>
      </w:r>
      <w:r>
        <w:rPr>
          <w:b/>
          <w:i w:val="0"/>
        </w:rPr>
        <w:t>el acceso gratuito al disfrute de un ocio enriquecedor</w:t>
      </w:r>
      <w:r>
        <w:t xml:space="preserve"> </w:t>
      </w:r>
      <w:r>
        <w:rPr>
          <w:b/>
          <w:i w:val="0"/>
        </w:rPr>
        <w:t>en el ámbito doméstico es un derecho de los ciudadanos, que reclaman de los medios públicos programas</w:t>
      </w:r>
      <w:r>
        <w:t xml:space="preserve"> </w:t>
      </w:r>
      <w:r>
        <w:rPr>
          <w:b/>
          <w:i w:val="0"/>
        </w:rPr>
        <w:t>y espacios entretenidos, dignos y estimuladores de una visión crítica y participativa</w:t>
      </w:r>
      <w:r>
        <w:rPr>
          <w:b w:val="0"/>
          <w:i w:val="0"/>
        </w:rPr>
        <w:t>».</w:t>
      </w:r>
    </w:p>
    <w:p>
      <w:pPr/>
      <w:r>
        <w:rPr>
          <w:b w:val="0"/>
          <w:i w:val="0"/>
        </w:rPr>
      </w:r>
      <w:r>
        <w:rPr>
          <w:b/>
          <w:i w:val="0"/>
        </w:rPr>
        <w:t>Los profesionales tienen «el compromiso de ofrecer al conjunto de la ciudadanía contenidos que</w:t>
      </w:r>
      <w:r>
        <w:t xml:space="preserve"> </w:t>
      </w:r>
      <w:r>
        <w:rPr>
          <w:b/>
          <w:i w:val="0"/>
        </w:rPr>
        <w:t>impulsen la libertad de opinión, el espíritu crítico, la convivencia y la cohesión</w:t>
      </w:r>
      <w:r>
        <w:rPr>
          <w:b w:val="0"/>
          <w:i w:val="0"/>
        </w:rPr>
        <w:t>», y el capítulo</w:t>
      </w:r>
      <w:r>
        <w:t xml:space="preserve"> </w:t>
      </w:r>
      <w:r>
        <w:rPr>
          <w:b w:val="0"/>
          <w:i w:val="0"/>
        </w:rPr>
        <w:t>cierra con una frase que mide el servicio público por dos varas a la vez:</w:t>
      </w:r>
    </w:p>
    <w:p>
      <w:pPr>
        <w:pStyle w:val="Citadelanorma"/>
      </w:pPr>
      <w:r>
        <w:rPr>
          <w:b w:val="0"/>
          <w:i w:val="0"/>
        </w:rPr>
        <w:t>«</w:t>
      </w:r>
      <w:r>
        <w:rPr>
          <w:b/>
          <w:i w:val="0"/>
        </w:rPr>
        <w:t>la independencia, calidad y la pluralidad de los contenidos y la atención a los intereses de toda</w:t>
      </w:r>
      <w:r>
        <w:t xml:space="preserve"> </w:t>
      </w:r>
      <w:r>
        <w:rPr>
          <w:b/>
          <w:i w:val="0"/>
        </w:rPr>
        <w:t>la sociedad determinan el valor social de CRTVE, todo ello combinado, al mismo nivel de exigencia,</w:t>
      </w:r>
      <w:r>
        <w:t xml:space="preserve"> </w:t>
      </w:r>
      <w:r>
        <w:rPr>
          <w:b/>
          <w:i w:val="0"/>
        </w:rPr>
        <w:t>con un alto índice de audiencia, pues un servicio público sólo cumple debidamente su función cuando</w:t>
      </w:r>
      <w:r>
        <w:t xml:space="preserve"> </w:t>
      </w:r>
      <w:r>
        <w:rPr>
          <w:b/>
          <w:i w:val="0"/>
        </w:rPr>
        <w:t>alcanza al mayor número de ciudadanos posible.</w:t>
      </w:r>
      <w:r>
        <w:rPr>
          <w:b w:val="0"/>
          <w:i w:val="0"/>
        </w:rPr>
        <w:t>»</w:t>
      </w:r>
    </w:p>
    <w:p>
      <w:pPr/>
      <w:r>
        <w:rPr>
          <w:b w:val="0"/>
          <w:i w:val="0"/>
        </w:rPr>
      </w:r>
      <w:r>
        <w:rPr>
          <w:b/>
          <w:i w:val="0"/>
        </w:rPr>
        <w:t>«Al mismo nivel de exigencia» es la clave</w:t>
      </w:r>
      <w:r>
        <w:rPr>
          <w:b w:val="0"/>
          <w:i w:val="0"/>
        </w:rPr>
        <w:t xml:space="preserve">: el manual </w:t>
      </w:r>
      <w:r>
        <w:rPr>
          <w:b/>
          <w:i w:val="0"/>
        </w:rPr>
        <w:t>no opone</w:t>
      </w:r>
      <w:r>
        <w:rPr>
          <w:b w:val="0"/>
          <w:i w:val="0"/>
        </w:rPr>
        <w:t xml:space="preserve"> calidad y audiencia; exige las</w:t>
      </w:r>
      <w:r>
        <w:t xml:space="preserve"> </w:t>
      </w:r>
      <w:r>
        <w:rPr>
          <w:b w:val="0"/>
          <w:i w:val="0"/>
        </w:rPr>
        <w:t>dos.</w:t>
      </w:r>
    </w:p>
    <w:p>
      <w:pPr>
        <w:pStyle w:val="Separador"/>
        <w:pBdr>
          <w:bottom w:val="single" w:sz="4" w:color="BBBBBB"/>
        </w:pBdr>
      </w:pPr>
    </w:p>
    <w:p>
      <w:pPr>
        <w:pStyle w:val="Heading2"/>
      </w:pPr>
      <w:r>
        <w:rPr>
          <w:b w:val="0"/>
          <w:i w:val="0"/>
        </w:rPr>
        <w:t>6.2 Capítulo 1 · La información en la Corporación RTVE</w:t>
      </w:r>
    </w:p>
    <w:p>
      <w:pPr/>
      <w:r>
        <w:rPr>
          <w:b w:val="0"/>
          <w:i w:val="0"/>
        </w:rPr>
      </w:r>
      <w:r>
        <w:rPr>
          <w:b/>
          <w:i w:val="0"/>
        </w:rPr>
        <w:t>Es el capítulo del que salen tres de las nueve preguntas</w:t>
      </w:r>
      <w:r>
        <w:rPr>
          <w:b w:val="0"/>
          <w:i w:val="0"/>
        </w:rPr>
        <w:t>, y el que más conviene estudiar entero.</w:t>
      </w:r>
    </w:p>
    <w:p>
      <w:pPr>
        <w:pStyle w:val="Heading3"/>
      </w:pPr>
      <w:r>
        <w:rPr>
          <w:b w:val="0"/>
          <w:i w:val="0"/>
        </w:rPr>
        <w:t>6.2.1 La información y el interés público</w:t>
      </w:r>
    </w:p>
    <w:p>
      <w:pPr/>
      <w:r>
        <w:rPr>
          <w:b w:val="0"/>
          <w:i w:val="0"/>
        </w:rPr>
      </w:r>
      <w:r>
        <w:rPr>
          <w:b/>
          <w:i w:val="0"/>
        </w:rPr>
        <w:t>Aquí está la frase por la que pregunta el examen.</w:t>
      </w:r>
      <w:r>
        <w:rPr>
          <w:b w:val="0"/>
          <w:i w:val="0"/>
        </w:rPr>
        <w:t xml:space="preserve"> El manual arranca diciendo que «</w:t>
      </w:r>
      <w:r>
        <w:rPr>
          <w:b/>
          <w:i w:val="0"/>
        </w:rPr>
        <w:t>La información</w:t>
      </w:r>
      <w:r>
        <w:t xml:space="preserve"> </w:t>
      </w:r>
      <w:r>
        <w:rPr>
          <w:b/>
          <w:i w:val="0"/>
        </w:rPr>
        <w:t>de calidad es la principal razón de ser y la prioridad incuestionable de RTVE en todos sus medios,</w:t>
      </w:r>
      <w:r>
        <w:t xml:space="preserve"> </w:t>
      </w:r>
      <w:r>
        <w:rPr>
          <w:b/>
          <w:i w:val="0"/>
        </w:rPr>
        <w:t>canales, soportes y géneros</w:t>
      </w:r>
      <w:r>
        <w:rPr>
          <w:b w:val="0"/>
          <w:i w:val="0"/>
        </w:rPr>
        <w:t>», que los profesionales deben ofrecer «</w:t>
      </w:r>
      <w:r>
        <w:rPr>
          <w:b/>
          <w:i w:val="0"/>
        </w:rPr>
        <w:t>una información rigurosa,</w:t>
      </w:r>
      <w:r>
        <w:t xml:space="preserve"> </w:t>
      </w:r>
      <w:r>
        <w:rPr>
          <w:b/>
          <w:i w:val="0"/>
        </w:rPr>
        <w:t>neutral, imparcial, plural e independiente de cualquier grupo político, económico o de presión</w:t>
      </w:r>
      <w:r>
        <w:rPr>
          <w:b w:val="0"/>
          <w:i w:val="0"/>
        </w:rPr>
        <w:t>», y</w:t>
      </w:r>
      <w:r>
        <w:t xml:space="preserve"> </w:t>
      </w:r>
      <w:r>
        <w:rPr>
          <w:b w:val="0"/>
          <w:i w:val="0"/>
        </w:rPr>
        <w:t>que esas obligaciones no son sólo de los informativos sino de toda la programación. Y entonces:</w:t>
      </w:r>
    </w:p>
    <w:p>
      <w:pPr>
        <w:pStyle w:val="Citadelanorma"/>
      </w:pPr>
      <w:r>
        <w:rPr>
          <w:b w:val="0"/>
          <w:i w:val="0"/>
        </w:rPr>
        <w:t>«</w:t>
      </w:r>
      <w:r>
        <w:rPr>
          <w:b/>
          <w:i w:val="0"/>
        </w:rPr>
        <w:t>RTVE debe ser referencia informativa de la sociedad española no sólo por la calidad de sus</w:t>
      </w:r>
      <w:r>
        <w:t xml:space="preserve"> </w:t>
      </w:r>
      <w:r>
        <w:rPr>
          <w:b/>
          <w:i w:val="0"/>
        </w:rPr>
        <w:t>productos informativos sino por la calidad de su información en todos los medios, géneros y</w:t>
      </w:r>
      <w:r>
        <w:t xml:space="preserve"> </w:t>
      </w:r>
      <w:r>
        <w:rPr>
          <w:b/>
          <w:i w:val="0"/>
        </w:rPr>
        <w:t>formatos.</w:t>
      </w:r>
      <w:r>
        <w:rPr>
          <w:b w:val="0"/>
          <w:i w:val="0"/>
        </w:rPr>
        <w:t>»</w:t>
      </w:r>
    </w:p>
    <w:p>
      <w:pPr/>
      <w:r>
        <w:rPr>
          <w:b w:val="0"/>
          <w:i w:val="0"/>
        </w:rPr>
      </w:r>
      <w:r>
        <w:rPr>
          <w:b/>
          <w:i w:val="0"/>
        </w:rPr>
        <w:t>La estructura de la frase es «no sólo… sino»</w:t>
      </w:r>
      <w:r>
        <w:rPr>
          <w:b w:val="0"/>
          <w:i w:val="0"/>
        </w:rPr>
        <w:t>, y las dos mitades están en la respuesta del examen.</w:t>
      </w:r>
      <w:r>
        <w:t xml:space="preserve"> </w:t>
      </w:r>
      <w:r>
        <w:rPr>
          <w:b w:val="0"/>
          <w:i w:val="0"/>
        </w:rPr>
      </w:r>
      <w:r>
        <w:rPr>
          <w:b/>
          <w:i w:val="0"/>
        </w:rPr>
        <w:t>Lo que la frase excluye</w:t>
      </w:r>
      <w:r>
        <w:rPr>
          <w:b w:val="0"/>
          <w:i w:val="0"/>
        </w:rPr>
        <w:t xml:space="preserve"> —y es lo que descartan las opciones falsas— es que la referencia venga de</w:t>
      </w:r>
      <w:r>
        <w:t xml:space="preserve"> </w:t>
      </w:r>
      <w:r>
        <w:rPr>
          <w:b w:val="0"/>
          <w:i w:val="0"/>
        </w:rPr>
        <w:t xml:space="preserve">la </w:t>
      </w:r>
      <w:r>
        <w:rPr>
          <w:b/>
          <w:i w:val="0"/>
        </w:rPr>
        <w:t>audiencia mayoritaria</w:t>
      </w:r>
      <w:r>
        <w:rPr>
          <w:b w:val="0"/>
          <w:i w:val="0"/>
        </w:rPr>
        <w:t xml:space="preserve">, de la </w:t>
      </w:r>
      <w:r>
        <w:rPr>
          <w:b/>
          <w:i w:val="0"/>
        </w:rPr>
        <w:t>competencia con otras cadenas</w:t>
      </w:r>
      <w:r>
        <w:rPr>
          <w:b w:val="0"/>
          <w:i w:val="0"/>
        </w:rPr>
        <w:t xml:space="preserve"> o del </w:t>
      </w:r>
      <w:r>
        <w:rPr>
          <w:b/>
          <w:i w:val="0"/>
        </w:rPr>
        <w:t>mero hecho de ser un</w:t>
      </w:r>
      <w:r>
        <w:t xml:space="preserve"> </w:t>
      </w:r>
      <w:r>
        <w:rPr>
          <w:b/>
          <w:i w:val="0"/>
        </w:rPr>
        <w:t>servicio público estatal</w:t>
      </w:r>
      <w:r>
        <w:rPr>
          <w:b w:val="0"/>
          <w:i w:val="0"/>
        </w:rPr>
        <w:t xml:space="preserve">. </w:t>
      </w:r>
      <w:r>
        <w:rPr>
          <w:b/>
          <w:i w:val="0"/>
        </w:rPr>
        <w:t>La referencia se gana por la calidad, no por la titularidad.</w:t>
      </w:r>
      <w:r>
        <w:rPr>
          <w:b w:val="0"/>
          <w:i w:val="0"/>
        </w:rPr>
      </w:r>
    </w:p>
    <w:p>
      <w:pPr>
        <w:pStyle w:val="Heading3"/>
      </w:pPr>
      <w:r>
        <w:rPr>
          <w:b w:val="0"/>
          <w:i w:val="0"/>
        </w:rPr>
        <w:t>6.2.2 Información y opinión</w:t>
      </w:r>
    </w:p>
    <w:p>
      <w:pPr/>
      <w:r>
        <w:rPr>
          <w:b w:val="0"/>
          <w:i w:val="0"/>
        </w:rPr>
      </w:r>
      <w:r>
        <w:rPr>
          <w:b/>
          <w:i w:val="0"/>
        </w:rPr>
        <w:t>«Opinión e información deben estar claramente delimitadas.»</w:t>
      </w:r>
      <w:r>
        <w:rPr>
          <w:b w:val="0"/>
          <w:i w:val="0"/>
        </w:rPr>
        <w:t xml:space="preserve"> Y el manual precisa: «</w:t>
      </w:r>
      <w:r>
        <w:rPr>
          <w:b/>
          <w:i w:val="0"/>
        </w:rPr>
        <w:t>Se observará</w:t>
      </w:r>
      <w:r>
        <w:t xml:space="preserve"> </w:t>
      </w:r>
      <w:r>
        <w:rPr>
          <w:b/>
          <w:i w:val="0"/>
        </w:rPr>
        <w:t>siempre una clara distinción entre los hechos y las opiniones, evitando toda confusión entre ambas</w:t>
      </w:r>
      <w:r>
        <w:t xml:space="preserve"> </w:t>
      </w:r>
      <w:r>
        <w:rPr>
          <w:b/>
          <w:i w:val="0"/>
        </w:rPr>
        <w:t>cosas, así como la difusión de conjeturas y rumores sin especificar claramente su condición de</w:t>
      </w:r>
      <w:r>
        <w:t xml:space="preserve"> </w:t>
      </w:r>
      <w:r>
        <w:rPr>
          <w:b/>
          <w:i w:val="0"/>
        </w:rPr>
        <w:t>tales.</w:t>
      </w:r>
      <w:r>
        <w:rPr>
          <w:b w:val="0"/>
          <w:i w:val="0"/>
        </w:rPr>
        <w:t>»</w:t>
      </w:r>
    </w:p>
    <w:p>
      <w:pPr>
        <w:pStyle w:val="Heading3"/>
      </w:pPr>
      <w:r>
        <w:rPr>
          <w:b w:val="0"/>
          <w:i w:val="0"/>
        </w:rPr>
        <w:t>6.2.3 El respeto a la intimidad, al honor y a la propia imagen</w:t>
      </w:r>
    </w:p>
    <w:p>
      <w:pPr/>
      <w:r>
        <w:rPr>
          <w:b w:val="0"/>
          <w:i w:val="0"/>
        </w:rPr>
      </w:r>
      <w:r>
        <w:rPr>
          <w:b/>
          <w:i w:val="0"/>
        </w:rPr>
        <w:t>El manual lo desarrolla en tres epígrafes</w:t>
      </w:r>
      <w:r>
        <w:rPr>
          <w:b w:val="0"/>
          <w:i w:val="0"/>
        </w:rPr>
        <w:t>: los pilares, las víctimas y los famosos.</w:t>
      </w:r>
    </w:p>
    <w:p>
      <w:pPr/>
      <w:r>
        <w:rPr>
          <w:b w:val="0"/>
          <w:i w:val="0"/>
        </w:rPr>
      </w:r>
      <w:r>
        <w:rPr>
          <w:b/>
          <w:i w:val="0"/>
        </w:rPr>
        <w:t>Los pilares.</w:t>
      </w:r>
      <w:r>
        <w:rPr>
          <w:b w:val="0"/>
          <w:i w:val="0"/>
        </w:rPr>
        <w:t xml:space="preserve"> Los profesionales «</w:t>
      </w:r>
      <w:r>
        <w:rPr>
          <w:b/>
          <w:i w:val="0"/>
        </w:rPr>
        <w:t>deben hacer su trabajo compaginando su derecho a la libertad de</w:t>
      </w:r>
      <w:r>
        <w:t xml:space="preserve"> </w:t>
      </w:r>
      <w:r>
        <w:rPr>
          <w:b/>
          <w:i w:val="0"/>
        </w:rPr>
        <w:t>expresión con el derecho de los ciudadanos a no hacer pública su intimidad</w:t>
      </w:r>
      <w:r>
        <w:rPr>
          <w:b w:val="0"/>
          <w:i w:val="0"/>
        </w:rPr>
        <w:t>», y el respeto «</w:t>
      </w:r>
      <w:r>
        <w:rPr>
          <w:b/>
          <w:i w:val="0"/>
        </w:rPr>
        <w:t>ha de</w:t>
      </w:r>
      <w:r>
        <w:t xml:space="preserve"> </w:t>
      </w:r>
      <w:r>
        <w:rPr>
          <w:b/>
          <w:i w:val="0"/>
        </w:rPr>
        <w:t>ser más escrupuloso cuando informen de hechos en los que se hayan producido víctimas</w:t>
      </w:r>
      <w:r>
        <w:rPr>
          <w:b w:val="0"/>
          <w:i w:val="0"/>
        </w:rPr>
        <w:t>».</w:t>
      </w:r>
    </w:p>
    <w:p>
      <w:pPr/>
      <w:r>
        <w:rPr>
          <w:b w:val="0"/>
          <w:i w:val="0"/>
        </w:rPr>
      </w:r>
      <w:r>
        <w:rPr>
          <w:b/>
          <w:i w:val="0"/>
        </w:rPr>
        <w:t>El límite, y su medida.</w:t>
      </w:r>
      <w:r>
        <w:rPr>
          <w:b w:val="0"/>
          <w:i w:val="0"/>
        </w:rPr>
        <w:t xml:space="preserve"> La única excepción se produce «</w:t>
      </w:r>
      <w:r>
        <w:rPr>
          <w:b/>
          <w:i w:val="0"/>
        </w:rPr>
        <w:t>cuando debemos informar sobre asuntos de</w:t>
      </w:r>
      <w:r>
        <w:t xml:space="preserve"> </w:t>
      </w:r>
      <w:r>
        <w:rPr>
          <w:b/>
          <w:i w:val="0"/>
        </w:rPr>
        <w:t>interés público que justifican una intromisión en el ámbito privado de un ciudadano en los términos y</w:t>
      </w:r>
      <w:r>
        <w:t xml:space="preserve"> </w:t>
      </w:r>
      <w:r>
        <w:rPr>
          <w:b/>
          <w:i w:val="0"/>
        </w:rPr>
        <w:t>condiciones que viene reiterando el Tribunal Constitucional</w:t>
      </w:r>
      <w:r>
        <w:rPr>
          <w:b w:val="0"/>
          <w:i w:val="0"/>
        </w:rPr>
        <w:t>». Y el manual define qué es interés</w:t>
      </w:r>
      <w:r>
        <w:t xml:space="preserve"> </w:t>
      </w:r>
      <w:r>
        <w:rPr>
          <w:b w:val="0"/>
          <w:i w:val="0"/>
        </w:rPr>
        <w:t>público real:</w:t>
      </w:r>
    </w:p>
    <w:p>
      <w:pPr>
        <w:pStyle w:val="Citadelanorma"/>
      </w:pPr>
      <w:r>
        <w:rPr>
          <w:b w:val="0"/>
          <w:i w:val="0"/>
        </w:rPr>
        <w:t>«</w:t>
      </w:r>
      <w:r>
        <w:rPr>
          <w:b/>
          <w:i w:val="0"/>
        </w:rPr>
        <w:t>Existe verdadero interés público cuando lo derechos a la seguridad, la salud, la convivencia, la</w:t>
      </w:r>
      <w:r>
        <w:t xml:space="preserve"> </w:t>
      </w:r>
      <w:r>
        <w:rPr>
          <w:b/>
          <w:i w:val="0"/>
        </w:rPr>
        <w:t>igualdad jurídica o el bienestar de amplios sectores sociales pueden ser dañados por la conducta</w:t>
      </w:r>
      <w:r>
        <w:t xml:space="preserve"> </w:t>
      </w:r>
      <w:r>
        <w:rPr>
          <w:b/>
          <w:i w:val="0"/>
        </w:rPr>
        <w:t>impropia de una persona o grupo que desea mantener oculta su actividad.</w:t>
      </w:r>
      <w:r>
        <w:rPr>
          <w:b w:val="0"/>
          <w:i w:val="0"/>
        </w:rPr>
        <w:t>»</w:t>
      </w:r>
    </w:p>
    <w:p>
      <w:pPr/>
      <w:r>
        <w:rPr>
          <w:b w:val="0"/>
          <w:i w:val="0"/>
        </w:rPr>
      </w:r>
      <w:r>
        <w:rPr>
          <w:b/>
          <w:i w:val="0"/>
        </w:rPr>
        <w:t>Y la distinción que lo cierra todo, que es de las mejores frases del manual</w:t>
      </w:r>
      <w:r>
        <w:rPr>
          <w:b w:val="0"/>
          <w:i w:val="0"/>
        </w:rPr>
        <w:t>:</w:t>
      </w:r>
    </w:p>
    <w:p>
      <w:pPr>
        <w:pStyle w:val="Citadelanorma"/>
      </w:pPr>
      <w:r>
        <w:rPr>
          <w:b w:val="0"/>
          <w:i w:val="0"/>
        </w:rPr>
        <w:t>«</w:t>
      </w:r>
      <w:r>
        <w:rPr>
          <w:b/>
          <w:i w:val="0"/>
        </w:rPr>
        <w:t>Una cosa es el interés público y otra el interés del público. El atractivo morboso que pueden</w:t>
      </w:r>
      <w:r>
        <w:t xml:space="preserve"> </w:t>
      </w:r>
      <w:r>
        <w:rPr>
          <w:b/>
          <w:i w:val="0"/>
        </w:rPr>
        <w:t>suscitar determinados sucesos o la vida privada de personas con notoriedad pública no justifica la</w:t>
      </w:r>
      <w:r>
        <w:t xml:space="preserve"> </w:t>
      </w:r>
      <w:r>
        <w:rPr>
          <w:b/>
          <w:i w:val="0"/>
        </w:rPr>
        <w:t>intromisión en la intimidad de los ciudadanos.</w:t>
      </w:r>
      <w:r>
        <w:rPr>
          <w:b w:val="0"/>
          <w:i w:val="0"/>
        </w:rPr>
        <w:t>»</w:t>
      </w:r>
    </w:p>
    <w:p>
      <w:pPr/>
      <w:r>
        <w:rPr>
          <w:b w:val="0"/>
          <w:i w:val="0"/>
        </w:rPr>
      </w:r>
      <w:r>
        <w:rPr>
          <w:b/>
          <w:i w:val="0"/>
        </w:rPr>
        <w:t>Las víctimas.</w:t>
      </w:r>
      <w:r>
        <w:rPr>
          <w:b w:val="0"/>
          <w:i w:val="0"/>
        </w:rPr>
        <w:t xml:space="preserve"> «</w:t>
      </w:r>
      <w:r>
        <w:rPr>
          <w:b/>
          <w:i w:val="0"/>
        </w:rPr>
        <w:t>El dolor de las víctimas es un sentimiento privado</w:t>
      </w:r>
      <w:r>
        <w:rPr>
          <w:b w:val="0"/>
          <w:i w:val="0"/>
        </w:rPr>
        <w:t>», y en desastres, atentados,</w:t>
      </w:r>
      <w:r>
        <w:t xml:space="preserve"> </w:t>
      </w:r>
      <w:r>
        <w:rPr>
          <w:b w:val="0"/>
          <w:i w:val="0"/>
        </w:rPr>
        <w:t>guerras o accidentes graves hay que hacer compatible la información veraz «</w:t>
      </w:r>
      <w:r>
        <w:rPr>
          <w:b/>
          <w:i w:val="0"/>
        </w:rPr>
        <w:t>con el derecho de las</w:t>
      </w:r>
      <w:r>
        <w:t xml:space="preserve"> </w:t>
      </w:r>
      <w:r>
        <w:rPr>
          <w:b/>
          <w:i w:val="0"/>
        </w:rPr>
        <w:t>víctimas a no quedar expuestas a la mirada pública en los momentos más difíciles y dolorosos</w:t>
      </w:r>
      <w:r>
        <w:rPr>
          <w:b w:val="0"/>
          <w:i w:val="0"/>
        </w:rPr>
        <w:t>».</w:t>
      </w:r>
    </w:p>
    <w:p>
      <w:pPr>
        <w:pStyle w:val="Heading3"/>
      </w:pPr>
      <w:r>
        <w:rPr>
          <w:b w:val="0"/>
          <w:i w:val="0"/>
        </w:rPr>
        <w:t>6.2.4 La intimidad de los famosos, y la segunda pregunta del examen</w:t>
      </w:r>
    </w:p>
    <w:p>
      <w:pPr/>
      <w:r>
        <w:rPr>
          <w:b w:val="0"/>
          <w:i w:val="0"/>
        </w:rPr>
      </w:r>
      <w:r>
        <w:rPr>
          <w:b/>
          <w:i w:val="0"/>
        </w:rPr>
        <w:t>El epígrafe 1.1.3.3 tiene dos reglas y el examen pregunta por las dos.</w:t>
      </w:r>
      <w:r>
        <w:rPr>
          <w:b w:val="0"/>
          <w:i w:val="0"/>
        </w:rPr>
      </w:r>
    </w:p>
    <w:p>
      <w:pPr/>
      <w:r>
        <w:rPr>
          <w:b w:val="0"/>
          <w:i w:val="0"/>
        </w:rPr>
      </w:r>
      <w:r>
        <w:rPr>
          <w:b/>
          <w:i w:val="0"/>
        </w:rPr>
        <w:t>La primera, la regla general</w:t>
      </w:r>
      <w:r>
        <w:rPr>
          <w:b w:val="0"/>
          <w:i w:val="0"/>
        </w:rPr>
        <w:t>:</w:t>
      </w:r>
    </w:p>
    <w:p>
      <w:pPr>
        <w:pStyle w:val="Citadelanorma"/>
      </w:pPr>
      <w:r>
        <w:rPr>
          <w:b w:val="0"/>
          <w:i w:val="0"/>
        </w:rPr>
        <w:t>«</w:t>
      </w:r>
      <w:r>
        <w:rPr>
          <w:b/>
          <w:i w:val="0"/>
        </w:rPr>
        <w:t>Las personas que han accedido a la notoriedad pública a través de cualquier medio legítimo tienen</w:t>
      </w:r>
      <w:r>
        <w:t xml:space="preserve"> </w:t>
      </w:r>
      <w:r>
        <w:rPr>
          <w:b/>
          <w:i w:val="0"/>
        </w:rPr>
        <w:t>derecho a mantener su vida privada a salvo de cualquier intromisión. Todo medio empleado para forzar</w:t>
      </w:r>
      <w:r>
        <w:t xml:space="preserve"> </w:t>
      </w:r>
      <w:r>
        <w:rPr>
          <w:b/>
          <w:i w:val="0"/>
        </w:rPr>
        <w:t>el derecho a la intimidad es ilegítimo y, por tanto, sus frutos no pueden servir de base para</w:t>
      </w:r>
      <w:r>
        <w:t xml:space="preserve"> </w:t>
      </w:r>
      <w:r>
        <w:rPr>
          <w:b/>
          <w:i w:val="0"/>
        </w:rPr>
        <w:t>elaborar informaciones, programas de actualidad o de entretenimiento en RTVE.</w:t>
      </w:r>
      <w:r>
        <w:rPr>
          <w:b w:val="0"/>
          <w:i w:val="0"/>
        </w:rPr>
        <w:t>»</w:t>
      </w:r>
    </w:p>
    <w:p>
      <w:pPr/>
      <w:r>
        <w:rPr>
          <w:b w:val="0"/>
          <w:i w:val="0"/>
        </w:rPr>
      </w:r>
      <w:r>
        <w:rPr>
          <w:b/>
          <w:i w:val="0"/>
        </w:rPr>
        <w:t>Y la segunda, que es la que cierra la puerta de atrás</w:t>
      </w:r>
      <w:r>
        <w:rPr>
          <w:b w:val="0"/>
          <w:i w:val="0"/>
        </w:rPr>
        <w:t>:</w:t>
      </w:r>
    </w:p>
    <w:p>
      <w:pPr>
        <w:pStyle w:val="Citadelanorma"/>
      </w:pPr>
      <w:r>
        <w:rPr>
          <w:b w:val="0"/>
          <w:i w:val="0"/>
        </w:rPr>
        <w:t>«</w:t>
      </w:r>
      <w:r>
        <w:rPr>
          <w:b/>
          <w:i w:val="0"/>
        </w:rPr>
        <w:t>Las limitaciones a la libertad de información sobre personajes famosos o notorios se deben aplicar</w:t>
      </w:r>
      <w:r>
        <w:t xml:space="preserve"> </w:t>
      </w:r>
      <w:r>
        <w:rPr>
          <w:b/>
          <w:i w:val="0"/>
        </w:rPr>
        <w:t>de igual manera a los materiales obtenidos por personas o entidades ajenas a RTVE como son</w:t>
      </w:r>
      <w:r>
        <w:t xml:space="preserve"> </w:t>
      </w:r>
      <w:r>
        <w:rPr>
          <w:b/>
          <w:i w:val="0"/>
        </w:rPr>
        <w:t>productoras o ciudadanos privados.</w:t>
      </w:r>
      <w:r>
        <w:rPr>
          <w:b w:val="0"/>
          <w:i w:val="0"/>
        </w:rPr>
        <w:t>»</w:t>
      </w:r>
    </w:p>
    <w:p>
      <w:pPr/>
      <w:r>
        <w:rPr>
          <w:b w:val="0"/>
          <w:i w:val="0"/>
        </w:rPr>
      </w:r>
      <w:r>
        <w:rPr>
          <w:b/>
          <w:i w:val="0"/>
        </w:rPr>
        <w:t>Ahí está la trampa entera de la pregunta.</w:t>
      </w:r>
      <w:r>
        <w:rPr>
          <w:b w:val="0"/>
          <w:i w:val="0"/>
        </w:rPr>
        <w:t xml:space="preserve"> Una de las opciones falsas dice que si la información se</w:t>
      </w:r>
      <w:r>
        <w:t xml:space="preserve"> </w:t>
      </w:r>
      <w:r>
        <w:rPr>
          <w:b w:val="0"/>
          <w:i w:val="0"/>
        </w:rPr>
        <w:t xml:space="preserve">obtiene por personas o medios ajenos a RTVE puede usarse </w:t>
      </w:r>
      <w:r>
        <w:rPr>
          <w:b/>
          <w:i w:val="0"/>
        </w:rPr>
        <w:t>citando la fuente</w:t>
      </w:r>
      <w:r>
        <w:rPr>
          <w:b w:val="0"/>
          <w:i w:val="0"/>
        </w:rPr>
        <w:t xml:space="preserve">. </w:t>
      </w:r>
      <w:r>
        <w:rPr>
          <w:b/>
          <w:i w:val="0"/>
        </w:rPr>
        <w:t>El manual dice</w:t>
      </w:r>
      <w:r>
        <w:t xml:space="preserve"> </w:t>
      </w:r>
      <w:r>
        <w:rPr>
          <w:b/>
          <w:i w:val="0"/>
        </w:rPr>
        <w:t>exactamente lo contrario</w:t>
      </w:r>
      <w:r>
        <w:rPr>
          <w:b w:val="0"/>
          <w:i w:val="0"/>
        </w:rPr>
        <w:t>: las limitaciones se aplican «</w:t>
      </w:r>
      <w:r>
        <w:rPr>
          <w:b/>
          <w:i w:val="0"/>
        </w:rPr>
        <w:t>de igual manera</w:t>
      </w:r>
      <w:r>
        <w:rPr>
          <w:b w:val="0"/>
          <w:i w:val="0"/>
        </w:rPr>
        <w:t>» a lo que llega de</w:t>
      </w:r>
      <w:r>
        <w:t xml:space="preserve"> </w:t>
      </w:r>
      <w:r>
        <w:rPr>
          <w:b w:val="0"/>
          <w:i w:val="0"/>
        </w:rPr>
        <w:t xml:space="preserve">fuera. </w:t>
      </w:r>
      <w:r>
        <w:rPr>
          <w:b/>
          <w:i w:val="0"/>
        </w:rPr>
        <w:t>Comprar el material no lava su origen.</w:t>
      </w:r>
      <w:r>
        <w:rPr>
          <w:b w:val="0"/>
          <w:i w:val="0"/>
        </w:rPr>
      </w:r>
    </w:p>
    <w:p>
      <w:pPr>
        <w:pStyle w:val="Heading3"/>
      </w:pPr>
      <w:r>
        <w:rPr>
          <w:b w:val="0"/>
          <w:i w:val="0"/>
        </w:rPr>
        <w:t>6.2.5 Credibilidad</w:t>
      </w:r>
    </w:p>
    <w:p>
      <w:pPr/>
      <w:r>
        <w:rPr>
          <w:b w:val="0"/>
          <w:i w:val="0"/>
        </w:rPr>
      </w:r>
      <w:r>
        <w:rPr>
          <w:b/>
          <w:i w:val="0"/>
        </w:rPr>
        <w:t>El manual enumera los factores que la merman</w:t>
      </w:r>
      <w:r>
        <w:rPr>
          <w:b w:val="0"/>
          <w:i w:val="0"/>
        </w:rPr>
        <w:t xml:space="preserve">, y son seis: </w:t>
      </w:r>
      <w:r>
        <w:rPr>
          <w:b/>
          <w:i w:val="0"/>
        </w:rPr>
        <w:t>errores en las informaciones</w:t>
      </w:r>
      <w:r>
        <w:rPr>
          <w:b w:val="0"/>
          <w:i w:val="0"/>
        </w:rPr>
        <w:t xml:space="preserve"> —«</w:t>
      </w:r>
      <w:r>
        <w:rPr>
          <w:b/>
          <w:i w:val="0"/>
        </w:rPr>
        <w:t>si</w:t>
      </w:r>
      <w:r>
        <w:t xml:space="preserve"> </w:t>
      </w:r>
      <w:r>
        <w:rPr>
          <w:b/>
          <w:i w:val="0"/>
        </w:rPr>
        <w:t>se difunden datos erróneos y/o inexactos pero también si los errores son gramaticales u ortográficos,</w:t>
      </w:r>
      <w:r>
        <w:t xml:space="preserve"> </w:t>
      </w:r>
      <w:r>
        <w:rPr>
          <w:b/>
          <w:i w:val="0"/>
        </w:rPr>
        <w:t>se emiten rótulos o gráficos erróneos o se producen fallos de pronunciación</w:t>
      </w:r>
      <w:r>
        <w:rPr>
          <w:b w:val="0"/>
          <w:i w:val="0"/>
        </w:rPr>
        <w:t xml:space="preserve">»—; </w:t>
      </w:r>
      <w:r>
        <w:rPr>
          <w:b/>
          <w:i w:val="0"/>
        </w:rPr>
        <w:t>falta de</w:t>
      </w:r>
      <w:r>
        <w:t xml:space="preserve"> </w:t>
      </w:r>
      <w:r>
        <w:rPr>
          <w:b/>
          <w:i w:val="0"/>
        </w:rPr>
        <w:t>especialización</w:t>
      </w:r>
      <w:r>
        <w:rPr>
          <w:b w:val="0"/>
          <w:i w:val="0"/>
        </w:rPr>
        <w:t xml:space="preserve">; </w:t>
      </w:r>
      <w:r>
        <w:rPr>
          <w:b/>
          <w:i w:val="0"/>
        </w:rPr>
        <w:t>ausencia de rectificaciones</w:t>
      </w:r>
      <w:r>
        <w:rPr>
          <w:b w:val="0"/>
          <w:i w:val="0"/>
        </w:rPr>
        <w:t xml:space="preserve">; </w:t>
      </w:r>
      <w:r>
        <w:rPr>
          <w:b/>
          <w:i w:val="0"/>
        </w:rPr>
        <w:t>falta de sensibilidad y prácticas poco éticas</w:t>
      </w:r>
      <w:r>
        <w:rPr>
          <w:b w:val="0"/>
          <w:i w:val="0"/>
        </w:rPr>
      </w:r>
      <w:r>
        <w:t xml:space="preserve"> </w:t>
      </w:r>
      <w:r>
        <w:rPr>
          <w:b w:val="0"/>
          <w:i w:val="0"/>
        </w:rPr>
        <w:t>—donde cita expresamente «</w:t>
      </w:r>
      <w:r>
        <w:rPr>
          <w:b/>
          <w:i w:val="0"/>
        </w:rPr>
        <w:t>el uso inapropiado de la cámara o el micrófono oculto</w:t>
      </w:r>
      <w:r>
        <w:rPr>
          <w:b w:val="0"/>
          <w:i w:val="0"/>
        </w:rPr>
        <w:t xml:space="preserve">»—; y </w:t>
      </w:r>
      <w:r>
        <w:rPr>
          <w:b/>
          <w:i w:val="0"/>
        </w:rPr>
        <w:t>mezcla de</w:t>
      </w:r>
      <w:r>
        <w:t xml:space="preserve"> </w:t>
      </w:r>
      <w:r>
        <w:rPr>
          <w:b/>
          <w:i w:val="0"/>
        </w:rPr>
        <w:t>opinión e información</w:t>
      </w:r>
      <w:r>
        <w:rPr>
          <w:b w:val="0"/>
          <w:i w:val="0"/>
        </w:rPr>
        <w:t>.</w:t>
      </w:r>
    </w:p>
    <w:p>
      <w:pPr/>
      <w:r>
        <w:rPr>
          <w:b w:val="0"/>
          <w:i w:val="0"/>
        </w:rPr>
      </w:r>
      <w:r>
        <w:rPr>
          <w:b/>
          <w:i w:val="0"/>
        </w:rPr>
        <w:t>Y una regla sobre las rectificaciones que no admite excusas</w:t>
      </w:r>
      <w:r>
        <w:rPr>
          <w:b w:val="0"/>
          <w:i w:val="0"/>
        </w:rPr>
        <w:t>:</w:t>
      </w:r>
    </w:p>
    <w:p>
      <w:pPr>
        <w:pStyle w:val="Citadelanorma"/>
      </w:pPr>
      <w:r>
        <w:rPr>
          <w:b w:val="0"/>
          <w:i w:val="0"/>
        </w:rPr>
        <w:t>«</w:t>
      </w:r>
      <w:r>
        <w:rPr>
          <w:b/>
          <w:i w:val="0"/>
        </w:rPr>
        <w:t>Montar una "pieza" en muy poco tiempo, realizar un directo en circunstancias adversas o publicar</w:t>
      </w:r>
      <w:r>
        <w:t xml:space="preserve"> </w:t>
      </w:r>
      <w:r>
        <w:rPr>
          <w:b/>
          <w:i w:val="0"/>
        </w:rPr>
        <w:t>en la web una noticia sin apenas tiempo para haberla revisado no son justificaciones que mitiguen la</w:t>
      </w:r>
      <w:r>
        <w:t xml:space="preserve"> </w:t>
      </w:r>
      <w:r>
        <w:rPr>
          <w:b/>
          <w:i w:val="0"/>
        </w:rPr>
        <w:t>trascendencia del error.</w:t>
      </w:r>
      <w:r>
        <w:rPr>
          <w:b w:val="0"/>
          <w:i w:val="0"/>
        </w:rPr>
        <w:t>»</w:t>
      </w:r>
    </w:p>
    <w:p>
      <w:pPr>
        <w:pStyle w:val="Heading3"/>
      </w:pPr>
      <w:r>
        <w:rPr>
          <w:b w:val="0"/>
          <w:i w:val="0"/>
        </w:rPr>
        <w:t>6.2.6 El resto del capítulo 1</w:t>
      </w:r>
    </w:p>
    <w:p>
      <w:pPr/>
      <w:r>
        <w:rPr>
          <w:b w:val="0"/>
          <w:i w:val="0"/>
        </w:rPr>
      </w:r>
      <w:r>
        <w:rPr>
          <w:b/>
          <w:i w:val="0"/>
        </w:rPr>
        <w:t>Diez epígrafes que el examen no ha preguntado y que están ahí</w:t>
      </w:r>
      <w:r>
        <w:rPr>
          <w:b w:val="0"/>
          <w:i w:val="0"/>
        </w:rPr>
        <w:t>: fuentes informativas —autoría,</w:t>
      </w:r>
      <w:r>
        <w:t xml:space="preserve"> </w:t>
      </w:r>
      <w:r>
        <w:rPr>
          <w:b w:val="0"/>
          <w:i w:val="0"/>
        </w:rPr>
        <w:t>identificación, precauciones ante determinados materiales, información propia, derecho de</w:t>
      </w:r>
      <w:r>
        <w:t xml:space="preserve"> </w:t>
      </w:r>
      <w:r>
        <w:rPr>
          <w:b w:val="0"/>
          <w:i w:val="0"/>
        </w:rPr>
        <w:t xml:space="preserve">rectificación y derecho de réplica—; </w:t>
      </w:r>
      <w:r>
        <w:rPr>
          <w:b/>
          <w:i w:val="0"/>
        </w:rPr>
        <w:t>tratamiento de personas e instituciones invitadas</w:t>
      </w:r>
      <w:r>
        <w:rPr>
          <w:b w:val="0"/>
          <w:i w:val="0"/>
        </w:rPr>
        <w:t>;</w:t>
      </w:r>
      <w:r>
        <w:t xml:space="preserve"> </w:t>
      </w:r>
      <w:r>
        <w:rPr>
          <w:b w:val="0"/>
          <w:i w:val="0"/>
        </w:rPr>
      </w:r>
      <w:r>
        <w:rPr>
          <w:b/>
          <w:i w:val="0"/>
        </w:rPr>
        <w:t>información política</w:t>
      </w:r>
      <w:r>
        <w:rPr>
          <w:b w:val="0"/>
          <w:i w:val="0"/>
        </w:rPr>
        <w:t xml:space="preserve">; </w:t>
      </w:r>
      <w:r>
        <w:rPr>
          <w:b/>
          <w:i w:val="0"/>
        </w:rPr>
        <w:t>derecho de acceso</w:t>
      </w:r>
      <w:r>
        <w:rPr>
          <w:b w:val="0"/>
          <w:i w:val="0"/>
        </w:rPr>
        <w:t xml:space="preserve"> —con su legitimación, la atribución de tiempos, las</w:t>
      </w:r>
      <w:r>
        <w:t xml:space="preserve"> </w:t>
      </w:r>
      <w:r>
        <w:rPr>
          <w:b w:val="0"/>
          <w:i w:val="0"/>
        </w:rPr>
        <w:t xml:space="preserve">modalidades, las obligaciones de RTVE y sus límites—; </w:t>
      </w:r>
      <w:r>
        <w:rPr>
          <w:b/>
          <w:i w:val="0"/>
        </w:rPr>
        <w:t>sondeos y encuestas</w:t>
      </w:r>
      <w:r>
        <w:rPr>
          <w:b w:val="0"/>
          <w:i w:val="0"/>
        </w:rPr>
        <w:t xml:space="preserve">; </w:t>
      </w:r>
      <w:r>
        <w:rPr>
          <w:b/>
          <w:i w:val="0"/>
        </w:rPr>
        <w:t>límites en el</w:t>
      </w:r>
      <w:r>
        <w:t xml:space="preserve"> </w:t>
      </w:r>
      <w:r>
        <w:rPr>
          <w:b/>
          <w:i w:val="0"/>
        </w:rPr>
        <w:t>tratamiento de los hechos</w:t>
      </w:r>
      <w:r>
        <w:rPr>
          <w:b w:val="0"/>
          <w:i w:val="0"/>
        </w:rPr>
        <w:t xml:space="preserve">; y </w:t>
      </w:r>
      <w:r>
        <w:rPr>
          <w:b/>
          <w:i w:val="0"/>
        </w:rPr>
        <w:t>límites en las relaciones de los profesionales con marcas y</w:t>
      </w:r>
      <w:r>
        <w:t xml:space="preserve"> </w:t>
      </w:r>
      <w:r>
        <w:rPr>
          <w:b/>
          <w:i w:val="0"/>
        </w:rPr>
        <w:t>empresas</w:t>
      </w:r>
      <w:r>
        <w:rPr>
          <w:b w:val="0"/>
          <w:i w:val="0"/>
        </w:rPr>
        <w:t xml:space="preserve">. Y una segunda parte entera sobre </w:t>
      </w:r>
      <w:r>
        <w:rPr>
          <w:b/>
          <w:i w:val="0"/>
        </w:rPr>
        <w:t>entretenimiento, artes y cultura</w:t>
      </w:r>
      <w:r>
        <w:rPr>
          <w:b w:val="0"/>
          <w:i w:val="0"/>
        </w:rPr>
        <w:t>, con la ficción,</w:t>
      </w:r>
      <w:r>
        <w:t xml:space="preserve"> </w:t>
      </w:r>
      <w:r>
        <w:rPr>
          <w:b w:val="0"/>
          <w:i w:val="0"/>
        </w:rPr>
        <w:t>los programas infantiles y las retransmisiones deportivas.</w:t>
      </w:r>
    </w:p>
    <w:p>
      <w:pPr>
        <w:pStyle w:val="Separador"/>
        <w:pBdr>
          <w:bottom w:val="single" w:sz="4" w:color="BBBBBB"/>
        </w:pBdr>
      </w:pPr>
    </w:p>
    <w:p>
      <w:pPr>
        <w:pStyle w:val="Heading2"/>
      </w:pPr>
      <w:r>
        <w:rPr>
          <w:b w:val="0"/>
          <w:i w:val="0"/>
        </w:rPr>
        <w:t>6.3 Capítulo 2 · TVE: el lenguaje informativo en televisión</w:t>
      </w:r>
    </w:p>
    <w:p>
      <w:pPr/>
      <w:r>
        <w:rPr>
          <w:b w:val="0"/>
          <w:i w:val="0"/>
        </w:rPr>
      </w:r>
      <w:r>
        <w:rPr>
          <w:b/>
          <w:i w:val="0"/>
        </w:rPr>
        <w:t>De aquí salen dos preguntas.</w:t>
      </w:r>
      <w:r>
        <w:rPr>
          <w:b w:val="0"/>
          <w:i w:val="0"/>
        </w:rPr>
      </w:r>
    </w:p>
    <w:p>
      <w:pPr>
        <w:pStyle w:val="Heading3"/>
      </w:pPr>
      <w:r>
        <w:rPr>
          <w:b w:val="0"/>
          <w:i w:val="0"/>
        </w:rPr>
        <w:t>6.3.1 El in situ, y qué hay que evitar en él</w:t>
      </w:r>
    </w:p>
    <w:p>
      <w:pPr/>
      <w:r>
        <w:rPr>
          <w:b w:val="0"/>
          <w:i w:val="0"/>
        </w:rPr>
      </w:r>
      <w:r>
        <w:rPr>
          <w:b/>
          <w:i w:val="0"/>
        </w:rPr>
        <w:t>El manual llama «in situ» a la aparición del informador en imagen dentro de una pieza</w:t>
      </w:r>
      <w:r>
        <w:rPr>
          <w:b w:val="0"/>
          <w:i w:val="0"/>
        </w:rPr>
        <w:t>, y distingue</w:t>
      </w:r>
      <w:r>
        <w:t xml:space="preserve"> </w:t>
      </w:r>
      <w:r>
        <w:rPr>
          <w:b w:val="0"/>
          <w:i w:val="0"/>
        </w:rPr>
        <w:t>tres posiciones: «</w:t>
      </w:r>
      <w:r>
        <w:rPr>
          <w:b/>
          <w:i w:val="0"/>
        </w:rPr>
        <w:t>entradilla, medianilla o salidilla, es decir, si irá al comienzo, en medio o al</w:t>
      </w:r>
      <w:r>
        <w:t xml:space="preserve"> </w:t>
      </w:r>
      <w:r>
        <w:rPr>
          <w:b/>
          <w:i w:val="0"/>
        </w:rPr>
        <w:t>final de la pieza, lo cual determinará el contenido</w:t>
      </w:r>
      <w:r>
        <w:rPr>
          <w:b w:val="0"/>
          <w:i w:val="0"/>
        </w:rPr>
        <w:t>».</w:t>
      </w:r>
    </w:p>
    <w:p>
      <w:pPr/>
      <w:r>
        <w:rPr>
          <w:b w:val="0"/>
          <w:i w:val="0"/>
        </w:rPr>
      </w:r>
      <w:r>
        <w:rPr>
          <w:b/>
          <w:i w:val="0"/>
        </w:rPr>
        <w:t>Y la regla por la que pregunta el examen</w:t>
      </w:r>
      <w:r>
        <w:rPr>
          <w:b w:val="0"/>
          <w:i w:val="0"/>
        </w:rPr>
        <w:t>:</w:t>
      </w:r>
    </w:p>
    <w:p>
      <w:pPr>
        <w:pStyle w:val="Citadelanorma"/>
      </w:pPr>
      <w:r>
        <w:rPr>
          <w:b w:val="0"/>
          <w:i w:val="0"/>
        </w:rPr>
        <w:t>«</w:t>
      </w:r>
      <w:r>
        <w:rPr>
          <w:b/>
          <w:i w:val="0"/>
        </w:rPr>
        <w:t>Debe evitarse que el contenido del in situ acabe "hipotecando" el resto de la historia. Si en el</w:t>
      </w:r>
      <w:r>
        <w:t xml:space="preserve"> </w:t>
      </w:r>
      <w:r>
        <w:rPr>
          <w:b/>
          <w:i w:val="0"/>
        </w:rPr>
        <w:t>in situ se cuentan las principales ideas que nutrirán la pieza, se habrá limitado la posibilidad de</w:t>
      </w:r>
      <w:r>
        <w:t xml:space="preserve"> </w:t>
      </w:r>
      <w:r>
        <w:rPr>
          <w:b/>
          <w:i w:val="0"/>
        </w:rPr>
        <w:t>un montaje coherente.</w:t>
      </w:r>
      <w:r>
        <w:rPr>
          <w:b w:val="0"/>
          <w:i w:val="0"/>
        </w:rPr>
        <w:t>»</w:t>
      </w:r>
    </w:p>
    <w:p>
      <w:pPr/>
      <w:r>
        <w:rPr>
          <w:b w:val="0"/>
          <w:i w:val="0"/>
        </w:rPr>
      </w:r>
      <w:r>
        <w:rPr>
          <w:b/>
          <w:i w:val="0"/>
        </w:rPr>
        <w:t>«Hipotecar» es la palabra del manual</w:t>
      </w:r>
      <w:r>
        <w:rPr>
          <w:b w:val="0"/>
          <w:i w:val="0"/>
        </w:rPr>
        <w:t>, entre comillas en el original, y la respuesta del examen la</w:t>
      </w:r>
      <w:r>
        <w:t xml:space="preserve"> </w:t>
      </w:r>
      <w:r>
        <w:rPr>
          <w:b w:val="0"/>
          <w:i w:val="0"/>
        </w:rPr>
        <w:t xml:space="preserve">usa igual. </w:t>
      </w:r>
      <w:r>
        <w:rPr>
          <w:b/>
          <w:i w:val="0"/>
        </w:rPr>
        <w:t>La razón que da el manual es de montaje, no de estilo</w:t>
      </w:r>
      <w:r>
        <w:rPr>
          <w:b w:val="0"/>
          <w:i w:val="0"/>
        </w:rPr>
        <w:t>: si el informador cuenta lo</w:t>
      </w:r>
      <w:r>
        <w:t xml:space="preserve"> </w:t>
      </w:r>
      <w:r>
        <w:rPr>
          <w:b w:val="0"/>
          <w:i w:val="0"/>
        </w:rPr>
        <w:t>principal delante de la cámara, lo que venga después sobra.</w:t>
      </w:r>
    </w:p>
    <w:p>
      <w:pPr/>
      <w:r>
        <w:rPr>
          <w:b w:val="0"/>
          <w:i w:val="0"/>
        </w:rPr>
      </w:r>
      <w:r>
        <w:rPr>
          <w:b/>
          <w:i w:val="0"/>
        </w:rPr>
        <w:t>Y las opciones falsas son las tres cosas que el manual sí admite o pide</w:t>
      </w:r>
      <w:r>
        <w:rPr>
          <w:b w:val="0"/>
          <w:i w:val="0"/>
        </w:rPr>
        <w:t>: que el in situ vaya al</w:t>
      </w:r>
      <w:r>
        <w:t xml:space="preserve"> </w:t>
      </w:r>
      <w:r>
        <w:rPr>
          <w:b w:val="0"/>
          <w:i w:val="0"/>
        </w:rPr>
        <w:t>comienzo o al final —</w:t>
      </w:r>
      <w:r>
        <w:rPr>
          <w:b/>
          <w:i w:val="0"/>
        </w:rPr>
        <w:t>las tres posiciones están previstas</w:t>
      </w:r>
      <w:r>
        <w:rPr>
          <w:b w:val="0"/>
          <w:i w:val="0"/>
        </w:rPr>
        <w:t>—, que tenga que ver con las ideas de la</w:t>
      </w:r>
      <w:r>
        <w:t xml:space="preserve"> </w:t>
      </w:r>
      <w:r>
        <w:rPr>
          <w:b w:val="0"/>
          <w:i w:val="0"/>
        </w:rPr>
        <w:t>pieza —</w:t>
      </w:r>
      <w:r>
        <w:rPr>
          <w:b/>
          <w:i w:val="0"/>
        </w:rPr>
        <w:t>la relación es inevitable; lo prohibido es agotarlas</w:t>
      </w:r>
      <w:r>
        <w:rPr>
          <w:b w:val="0"/>
          <w:i w:val="0"/>
        </w:rPr>
        <w:t xml:space="preserve">— y la calidad de la imagen. </w:t>
      </w:r>
      <w:r>
        <w:rPr>
          <w:b/>
          <w:i w:val="0"/>
        </w:rPr>
        <w:t>De esta</w:t>
      </w:r>
      <w:r>
        <w:t xml:space="preserve"> </w:t>
      </w:r>
      <w:r>
        <w:rPr>
          <w:b/>
          <w:i w:val="0"/>
        </w:rPr>
        <w:t>última el manual dice justo lo contrario de la opción</w:t>
      </w:r>
      <w:r>
        <w:rPr>
          <w:b w:val="0"/>
          <w:i w:val="0"/>
        </w:rPr>
        <w:t>: «</w:t>
      </w:r>
      <w:r>
        <w:rPr>
          <w:b/>
          <w:i w:val="0"/>
        </w:rPr>
        <w:t>Debe recordarse la importancia del</w:t>
      </w:r>
      <w:r>
        <w:t xml:space="preserve"> </w:t>
      </w:r>
      <w:r>
        <w:rPr>
          <w:b/>
          <w:i w:val="0"/>
        </w:rPr>
        <w:t>sonido. Un in situ en el que el informador se vea obligado a elevar la voz o gritar resultará incómodo</w:t>
      </w:r>
      <w:r>
        <w:t xml:space="preserve"> </w:t>
      </w:r>
      <w:r>
        <w:rPr>
          <w:b/>
          <w:i w:val="0"/>
        </w:rPr>
        <w:t>al espectador.</w:t>
      </w:r>
      <w:r>
        <w:rPr>
          <w:b w:val="0"/>
          <w:i w:val="0"/>
        </w:rPr>
        <w:t xml:space="preserve">» </w:t>
      </w:r>
      <w:r>
        <w:rPr>
          <w:b/>
          <w:i w:val="0"/>
        </w:rPr>
        <w:t>El sonido importa tanto como la imagen.</w:t>
      </w:r>
      <w:r>
        <w:rPr>
          <w:b w:val="0"/>
          <w:i w:val="0"/>
        </w:rPr>
      </w:r>
    </w:p>
    <w:p>
      <w:pPr>
        <w:pStyle w:val="Heading3"/>
      </w:pPr>
      <w:r>
        <w:rPr>
          <w:b w:val="0"/>
          <w:i w:val="0"/>
        </w:rPr>
        <w:t>6.3.2 Los rótulos</w:t>
      </w:r>
    </w:p>
    <w:p>
      <w:pPr/>
      <w:r>
        <w:rPr>
          <w:b w:val="0"/>
          <w:i w:val="0"/>
        </w:rPr>
      </w:r>
      <w:r>
        <w:rPr>
          <w:b/>
          <w:i w:val="0"/>
        </w:rPr>
        <w:t>Epígrafe 2.2.8, y una sola frase</w:t>
      </w:r>
      <w:r>
        <w:rPr>
          <w:b w:val="0"/>
          <w:i w:val="0"/>
        </w:rPr>
        <w:t>:</w:t>
      </w:r>
    </w:p>
    <w:p>
      <w:pPr>
        <w:pStyle w:val="Citadelanorma"/>
      </w:pPr>
      <w:r>
        <w:rPr>
          <w:b w:val="0"/>
          <w:i w:val="0"/>
        </w:rPr>
        <w:t>«</w:t>
      </w:r>
      <w:r>
        <w:rPr>
          <w:b/>
          <w:i w:val="0"/>
        </w:rPr>
        <w:t>Es primordial no distraer al espectador con rótulos extensos y/o poco enriquecedores de la</w:t>
      </w:r>
      <w:r>
        <w:t xml:space="preserve"> </w:t>
      </w:r>
      <w:r>
        <w:rPr>
          <w:b/>
          <w:i w:val="0"/>
        </w:rPr>
        <w:t>información principal.</w:t>
      </w:r>
      <w:r>
        <w:rPr>
          <w:b w:val="0"/>
          <w:i w:val="0"/>
        </w:rPr>
        <w:t>»</w:t>
      </w:r>
    </w:p>
    <w:p>
      <w:pPr/>
      <w:r>
        <w:rPr>
          <w:b w:val="0"/>
          <w:i w:val="0"/>
        </w:rPr>
      </w:r>
      <w:r>
        <w:rPr>
          <w:b/>
          <w:i w:val="0"/>
        </w:rPr>
        <w:t>El examen pregunta cómo NO deben ser, y la respuesta es «extensos», que es la palabra del manual.</w:t>
      </w:r>
      <w:r>
        <w:rPr>
          <w:b w:val="0"/>
          <w:i w:val="0"/>
        </w:rPr>
      </w:r>
      <w:r>
        <w:t xml:space="preserve"> </w:t>
      </w:r>
      <w:r>
        <w:rPr>
          <w:b w:val="0"/>
          <w:i w:val="0"/>
        </w:rPr>
        <w:t>Las tres opciones falsas —breves, creativos, equilibrados— son cualidades que el manual no reprocha.</w:t>
      </w:r>
    </w:p>
    <w:p>
      <w:pPr/>
      <w:r>
        <w:rPr>
          <w:b w:val="0"/>
          <w:i w:val="0"/>
        </w:rPr>
      </w:r>
      <w:r>
        <w:rPr>
          <w:b/>
          <w:i w:val="0"/>
        </w:rPr>
        <w:t>Y el rótulo aparece en otros dos sitios del mismo capítulo</w:t>
      </w:r>
      <w:r>
        <w:rPr>
          <w:b w:val="0"/>
          <w:i w:val="0"/>
        </w:rPr>
        <w:t xml:space="preserve">, que conviene tener: es </w:t>
      </w:r>
      <w:r>
        <w:rPr>
          <w:b/>
          <w:i w:val="0"/>
        </w:rPr>
        <w:t>obligatorio</w:t>
      </w:r>
      <w:r>
        <w:rPr>
          <w:b w:val="0"/>
          <w:i w:val="0"/>
        </w:rPr>
      </w:r>
      <w:r>
        <w:t xml:space="preserve"> </w:t>
      </w:r>
      <w:r>
        <w:rPr>
          <w:b w:val="0"/>
          <w:i w:val="0"/>
        </w:rPr>
        <w:t>insertar un rótulo que advierta cuando se usan imágenes de archivo, «</w:t>
      </w:r>
      <w:r>
        <w:rPr>
          <w:b/>
          <w:i w:val="0"/>
        </w:rPr>
        <w:t>preferentemente, con indicación</w:t>
      </w:r>
      <w:r>
        <w:t xml:space="preserve"> </w:t>
      </w:r>
      <w:r>
        <w:rPr>
          <w:b/>
          <w:i w:val="0"/>
        </w:rPr>
        <w:t>de la fecha</w:t>
      </w:r>
      <w:r>
        <w:rPr>
          <w:b w:val="0"/>
          <w:i w:val="0"/>
        </w:rPr>
        <w:t>»; y el manual avisa de que «</w:t>
      </w:r>
      <w:r>
        <w:rPr>
          <w:b/>
          <w:i w:val="0"/>
        </w:rPr>
        <w:t>la concentración de recursos audiovisuales (Voz en off,</w:t>
      </w:r>
      <w:r>
        <w:t xml:space="preserve"> </w:t>
      </w:r>
      <w:r>
        <w:rPr>
          <w:b/>
          <w:i w:val="0"/>
        </w:rPr>
        <w:t>imágenes, testimonios, mapas, rótulos, gráficos, etc.) en un tiempo breve puede perturbar la claridad</w:t>
      </w:r>
      <w:r>
        <w:t xml:space="preserve"> </w:t>
      </w:r>
      <w:r>
        <w:rPr>
          <w:b/>
          <w:i w:val="0"/>
        </w:rPr>
        <w:t>y comprensión del mensaje</w:t>
      </w:r>
      <w:r>
        <w:rPr>
          <w:b w:val="0"/>
          <w:i w:val="0"/>
        </w:rPr>
        <w:t>».</w:t>
      </w:r>
    </w:p>
    <w:p>
      <w:pPr>
        <w:pStyle w:val="Heading3"/>
      </w:pPr>
      <w:r>
        <w:rPr>
          <w:b w:val="0"/>
          <w:i w:val="0"/>
        </w:rPr>
        <w:t>6.3.3 La captación de imágenes en lugares públicos y privados</w:t>
      </w:r>
    </w:p>
    <w:p>
      <w:pPr/>
      <w:r>
        <w:rPr>
          <w:b w:val="0"/>
          <w:i w:val="0"/>
        </w:rPr>
      </w:r>
      <w:r>
        <w:rPr>
          <w:b/>
          <w:i w:val="0"/>
        </w:rPr>
        <w:t>De aquí sale la tercera pregunta de este capítulo</w:t>
      </w:r>
      <w:r>
        <w:rPr>
          <w:b w:val="0"/>
          <w:i w:val="0"/>
        </w:rPr>
        <w:t xml:space="preserve">, y el epígrafe se llama </w:t>
      </w:r>
      <w:r>
        <w:rPr>
          <w:b/>
          <w:i w:val="0"/>
        </w:rPr>
        <w:t>2.5.4, «Lugares de uso</w:t>
      </w:r>
      <w:r>
        <w:t xml:space="preserve"> </w:t>
      </w:r>
      <w:r>
        <w:rPr>
          <w:b/>
          <w:i w:val="0"/>
        </w:rPr>
        <w:t>público»</w:t>
      </w:r>
      <w:r>
        <w:rPr>
          <w:b w:val="0"/>
          <w:i w:val="0"/>
        </w:rPr>
        <w:t>:</w:t>
      </w:r>
    </w:p>
    <w:p>
      <w:pPr>
        <w:pStyle w:val="Citadelanorma"/>
      </w:pPr>
      <w:r>
        <w:rPr>
          <w:b w:val="0"/>
          <w:i w:val="0"/>
        </w:rPr>
        <w:t>«</w:t>
      </w:r>
      <w:r>
        <w:rPr>
          <w:b/>
          <w:i w:val="0"/>
        </w:rPr>
        <w:t>En los lugares privados de acceso público tales como aeropuertos, centros comerciales o lugares de</w:t>
      </w:r>
      <w:r>
        <w:t xml:space="preserve"> </w:t>
      </w:r>
      <w:r>
        <w:rPr>
          <w:b/>
          <w:i w:val="0"/>
        </w:rPr>
        <w:t>ocio es legítimo grabar sin autorización previa de los propietarios cuando se trate de reflejar la</w:t>
      </w:r>
      <w:r>
        <w:t xml:space="preserve"> </w:t>
      </w:r>
      <w:r>
        <w:rPr>
          <w:b/>
          <w:i w:val="0"/>
        </w:rPr>
        <w:t>comisión de delitos o la práctica de comportamientos antisociales.</w:t>
      </w:r>
      <w:r>
        <w:rPr>
          <w:b w:val="0"/>
          <w:i w:val="0"/>
        </w:rPr>
        <w:t>»</w:t>
      </w:r>
    </w:p>
    <w:p>
      <w:pPr/>
      <w:r>
        <w:rPr>
          <w:b w:val="0"/>
          <w:i w:val="0"/>
        </w:rPr>
      </w:r>
      <w:r>
        <w:rPr>
          <w:b/>
          <w:i w:val="0"/>
        </w:rPr>
        <w:t>Tres cosas que fijar.</w:t>
      </w:r>
      <w:r>
        <w:rPr>
          <w:b w:val="0"/>
          <w:i w:val="0"/>
        </w:rPr>
        <w:t xml:space="preserve"> La primera: el manual los llama «</w:t>
      </w:r>
      <w:r>
        <w:rPr>
          <w:b/>
          <w:i w:val="0"/>
        </w:rPr>
        <w:t>lugares privados de acceso público</w:t>
      </w:r>
      <w:r>
        <w:rPr>
          <w:b w:val="0"/>
          <w:i w:val="0"/>
        </w:rPr>
        <w:t>»,</w:t>
      </w:r>
      <w:r>
        <w:t xml:space="preserve"> </w:t>
      </w:r>
      <w:r>
        <w:rPr>
          <w:b w:val="0"/>
          <w:i w:val="0"/>
        </w:rPr>
        <w:t xml:space="preserve">no «lugares de uso público» —eso es el título del epígrafe—, y </w:t>
      </w:r>
      <w:r>
        <w:rPr>
          <w:b/>
          <w:i w:val="0"/>
        </w:rPr>
        <w:t>la propiedad es privada</w:t>
      </w:r>
      <w:r>
        <w:rPr>
          <w:b w:val="0"/>
          <w:i w:val="0"/>
        </w:rPr>
        <w:t>. La</w:t>
      </w:r>
      <w:r>
        <w:t xml:space="preserve"> </w:t>
      </w:r>
      <w:r>
        <w:rPr>
          <w:b w:val="0"/>
          <w:i w:val="0"/>
        </w:rPr>
        <w:t xml:space="preserve">segunda: </w:t>
      </w:r>
      <w:r>
        <w:rPr>
          <w:b/>
          <w:i w:val="0"/>
        </w:rPr>
        <w:t>la excepción es finalista</w:t>
      </w:r>
      <w:r>
        <w:rPr>
          <w:b w:val="0"/>
          <w:i w:val="0"/>
        </w:rPr>
        <w:t>, no general: vale «</w:t>
      </w:r>
      <w:r>
        <w:rPr>
          <w:b/>
          <w:i w:val="0"/>
        </w:rPr>
        <w:t>cuando se trate de reflejar la comisión de</w:t>
      </w:r>
      <w:r>
        <w:t xml:space="preserve"> </w:t>
      </w:r>
      <w:r>
        <w:rPr>
          <w:b/>
          <w:i w:val="0"/>
        </w:rPr>
        <w:t>delitos o la práctica de comportamientos antisociales</w:t>
      </w:r>
      <w:r>
        <w:rPr>
          <w:b w:val="0"/>
          <w:i w:val="0"/>
        </w:rPr>
        <w:t xml:space="preserve">», y nada más. La tercera: </w:t>
      </w:r>
      <w:r>
        <w:rPr>
          <w:b/>
          <w:i w:val="0"/>
        </w:rPr>
        <w:t>la opción a) del</w:t>
      </w:r>
      <w:r>
        <w:t xml:space="preserve"> </w:t>
      </w:r>
      <w:r>
        <w:rPr>
          <w:b/>
          <w:i w:val="0"/>
        </w:rPr>
        <w:t>examen —«sí, por tratarse, precisamente, de lugares de uso público»— es exactamente el razonamiento</w:t>
      </w:r>
      <w:r>
        <w:t xml:space="preserve"> </w:t>
      </w:r>
      <w:r>
        <w:rPr>
          <w:b/>
          <w:i w:val="0"/>
        </w:rPr>
        <w:t>que el manual rechaza.</w:t>
      </w:r>
      <w:r>
        <w:rPr>
          <w:b w:val="0"/>
          <w:i w:val="0"/>
        </w:rPr>
      </w:r>
    </w:p>
    <w:p>
      <w:pPr/>
      <w:r>
        <w:rPr>
          <w:b w:val="0"/>
          <w:i w:val="0"/>
        </w:rPr>
      </w:r>
      <w:r>
        <w:rPr>
          <w:b/>
          <w:i w:val="0"/>
        </w:rPr>
        <w:t>El epígrafe anterior, el 2.5.3, protege el domicilio de las víctimas</w:t>
      </w:r>
      <w:r>
        <w:rPr>
          <w:b w:val="0"/>
          <w:i w:val="0"/>
        </w:rPr>
        <w:t>: los datos y las imágenes</w:t>
      </w:r>
      <w:r>
        <w:t xml:space="preserve"> </w:t>
      </w:r>
      <w:r>
        <w:rPr>
          <w:b w:val="0"/>
          <w:i w:val="0"/>
        </w:rPr>
        <w:t>«</w:t>
      </w:r>
      <w:r>
        <w:rPr>
          <w:b/>
          <w:i w:val="0"/>
        </w:rPr>
        <w:t>deben evitar especialmente la posibilidad de que se identifique de manera inequívoca su</w:t>
      </w:r>
      <w:r>
        <w:t xml:space="preserve"> </w:t>
      </w:r>
      <w:r>
        <w:rPr>
          <w:b/>
          <w:i w:val="0"/>
        </w:rPr>
        <w:t>domicilio</w:t>
      </w:r>
      <w:r>
        <w:rPr>
          <w:b w:val="0"/>
          <w:i w:val="0"/>
        </w:rPr>
        <w:t>».</w:t>
      </w:r>
    </w:p>
    <w:p>
      <w:pPr>
        <w:pStyle w:val="Heading3"/>
      </w:pPr>
      <w:r>
        <w:rPr>
          <w:b w:val="0"/>
          <w:i w:val="0"/>
        </w:rPr>
        <w:t>6.3.4 La grabación oculta en televisión</w:t>
      </w:r>
    </w:p>
    <w:p>
      <w:pPr/>
      <w:r>
        <w:rPr>
          <w:b w:val="0"/>
          <w:i w:val="0"/>
        </w:rPr>
      </w:r>
      <w:r>
        <w:rPr>
          <w:b/>
          <w:i w:val="0"/>
        </w:rPr>
        <w:t>El epígrafe 2.6 abre con la regla general y en positivo</w:t>
      </w:r>
      <w:r>
        <w:rPr>
          <w:b w:val="0"/>
          <w:i w:val="0"/>
        </w:rPr>
        <w:t>: «</w:t>
      </w:r>
      <w:r>
        <w:rPr>
          <w:b/>
          <w:i w:val="0"/>
        </w:rPr>
        <w:t>La utilización de cámaras y micrófonos</w:t>
      </w:r>
      <w:r>
        <w:t xml:space="preserve"> </w:t>
      </w:r>
      <w:r>
        <w:rPr>
          <w:b/>
          <w:i w:val="0"/>
        </w:rPr>
        <w:t>debe ser claramente perceptible para las personas que son objeto de la grabación a fin de que puedan</w:t>
      </w:r>
      <w:r>
        <w:t xml:space="preserve"> </w:t>
      </w:r>
      <w:r>
        <w:rPr>
          <w:b/>
          <w:i w:val="0"/>
        </w:rPr>
        <w:t>decidir si colaboran o no y en qué términos lo hacen.</w:t>
      </w:r>
      <w:r>
        <w:rPr>
          <w:b w:val="0"/>
          <w:i w:val="0"/>
        </w:rPr>
        <w:t>»</w:t>
      </w:r>
    </w:p>
    <w:p>
      <w:pPr/>
      <w:r>
        <w:rPr>
          <w:b w:val="0"/>
          <w:i w:val="0"/>
        </w:rPr>
      </w:r>
      <w:r>
        <w:rPr>
          <w:b/>
          <w:i w:val="0"/>
        </w:rPr>
        <w:t>Nótese el porqué</w:t>
      </w:r>
      <w:r>
        <w:rPr>
          <w:b w:val="0"/>
          <w:i w:val="0"/>
        </w:rPr>
        <w:t xml:space="preserve">: no es una regla de transparencia abstracta, es para que la persona </w:t>
      </w:r>
      <w:r>
        <w:rPr>
          <w:b/>
          <w:i w:val="0"/>
        </w:rPr>
        <w:t>pueda</w:t>
      </w:r>
      <w:r>
        <w:t xml:space="preserve"> </w:t>
      </w:r>
      <w:r>
        <w:rPr>
          <w:b/>
          <w:i w:val="0"/>
        </w:rPr>
        <w:t>decidir</w:t>
      </w:r>
      <w:r>
        <w:rPr>
          <w:b w:val="0"/>
          <w:i w:val="0"/>
        </w:rPr>
        <w:t>.</w:t>
      </w:r>
    </w:p>
    <w:p>
      <w:pPr>
        <w:pStyle w:val="Heading3"/>
      </w:pPr>
      <w:r>
        <w:rPr>
          <w:b w:val="0"/>
          <w:i w:val="0"/>
        </w:rPr>
        <w:t>6.3.5 El resto del capítulo 2</w:t>
      </w:r>
    </w:p>
    <w:p>
      <w:pPr/>
      <w:r>
        <w:rPr>
          <w:b w:val="0"/>
          <w:i w:val="0"/>
        </w:rPr>
      </w:r>
      <w:r>
        <w:rPr>
          <w:b/>
          <w:i w:val="0"/>
        </w:rPr>
        <w:t>Sin preguntas, y con materia</w:t>
      </w:r>
      <w:r>
        <w:rPr>
          <w:b w:val="0"/>
          <w:i w:val="0"/>
        </w:rPr>
        <w:t xml:space="preserve">: el valor de la imagen y el de la palabra; </w:t>
      </w:r>
      <w:r>
        <w:rPr>
          <w:b/>
          <w:i w:val="0"/>
        </w:rPr>
        <w:t>la última hora</w:t>
      </w:r>
      <w:r>
        <w:rPr>
          <w:b w:val="0"/>
          <w:i w:val="0"/>
        </w:rPr>
        <w:t xml:space="preserve"> y qué</w:t>
      </w:r>
      <w:r>
        <w:t xml:space="preserve"> </w:t>
      </w:r>
      <w:r>
        <w:rPr>
          <w:b w:val="0"/>
          <w:i w:val="0"/>
        </w:rPr>
        <w:t>hacer sin imágenes; ocho deficiencias en la elaboración de noticias —rigidez en los tiempos, contar</w:t>
      </w:r>
      <w:r>
        <w:t xml:space="preserve"> </w:t>
      </w:r>
      <w:r>
        <w:rPr>
          <w:b w:val="0"/>
          <w:i w:val="0"/>
        </w:rPr>
        <w:t>todo, el uso sistemático de testimonios, su duración, deficiencias en los textos, actualización,</w:t>
      </w:r>
      <w:r>
        <w:t xml:space="preserve"> </w:t>
      </w:r>
      <w:r>
        <w:rPr>
          <w:b w:val="0"/>
          <w:i w:val="0"/>
        </w:rPr>
        <w:t xml:space="preserve">rótulos y gráficos—; los </w:t>
      </w:r>
      <w:r>
        <w:rPr>
          <w:b/>
          <w:i w:val="0"/>
        </w:rPr>
        <w:t>géneros</w:t>
      </w:r>
      <w:r>
        <w:rPr>
          <w:b w:val="0"/>
          <w:i w:val="0"/>
        </w:rPr>
        <w:t xml:space="preserve"> —entrevista, reportaje, crónica, análisis—; </w:t>
      </w:r>
      <w:r>
        <w:rPr>
          <w:b/>
          <w:i w:val="0"/>
        </w:rPr>
        <w:t>el informador en</w:t>
      </w:r>
      <w:r>
        <w:t xml:space="preserve"> </w:t>
      </w:r>
      <w:r>
        <w:rPr>
          <w:b/>
          <w:i w:val="0"/>
        </w:rPr>
        <w:t>imagen</w:t>
      </w:r>
      <w:r>
        <w:rPr>
          <w:b w:val="0"/>
          <w:i w:val="0"/>
        </w:rPr>
        <w:t xml:space="preserve">, con el directo y los presentadores; y el </w:t>
      </w:r>
      <w:r>
        <w:rPr>
          <w:b/>
          <w:i w:val="0"/>
        </w:rPr>
        <w:t>uso del archivo</w:t>
      </w:r>
      <w:r>
        <w:rPr>
          <w:b w:val="0"/>
          <w:i w:val="0"/>
        </w:rPr>
        <w:t>.</w:t>
      </w:r>
    </w:p>
    <w:p>
      <w:pPr>
        <w:pStyle w:val="Separador"/>
        <w:pBdr>
          <w:bottom w:val="single" w:sz="4" w:color="BBBBBB"/>
        </w:pBdr>
      </w:pPr>
    </w:p>
    <w:p>
      <w:pPr>
        <w:pStyle w:val="Heading2"/>
      </w:pPr>
      <w:r>
        <w:rPr>
          <w:b w:val="0"/>
          <w:i w:val="0"/>
        </w:rPr>
        <w:t>6.4 Capítulo 3 · RNE: la radio</w:t>
      </w:r>
    </w:p>
    <w:p>
      <w:pPr/>
      <w:r>
        <w:rPr>
          <w:b w:val="0"/>
          <w:i w:val="0"/>
        </w:rPr>
      </w:r>
      <w:r>
        <w:rPr>
          <w:b/>
          <w:i w:val="0"/>
        </w:rPr>
        <w:t>De aquí salen dos preguntas, y las dos del mismo tramo del capítulo.</w:t>
      </w:r>
      <w:r>
        <w:rPr>
          <w:b w:val="0"/>
          <w:i w:val="0"/>
        </w:rPr>
      </w:r>
    </w:p>
    <w:p>
      <w:pPr>
        <w:pStyle w:val="Heading3"/>
      </w:pPr>
      <w:r>
        <w:rPr>
          <w:b w:val="0"/>
          <w:i w:val="0"/>
        </w:rPr>
        <w:t>6.4.1 Los micrófonos ocultos</w:t>
      </w:r>
    </w:p>
    <w:p>
      <w:pPr/>
      <w:r>
        <w:rPr>
          <w:b w:val="0"/>
          <w:i w:val="0"/>
        </w:rPr>
      </w:r>
      <w:r>
        <w:rPr>
          <w:b/>
          <w:i w:val="0"/>
        </w:rPr>
        <w:t>La pregunta dice «según el Manual de Estilo de RTVE» y la respuesta está en el capítulo de radio</w:t>
      </w:r>
      <w:r>
        <w:rPr>
          <w:b w:val="0"/>
          <w:i w:val="0"/>
        </w:rPr>
        <w:t>,</w:t>
      </w:r>
      <w:r>
        <w:t xml:space="preserve"> </w:t>
      </w:r>
      <w:r>
        <w:rPr>
          <w:b w:val="0"/>
          <w:i w:val="0"/>
        </w:rPr>
        <w:t>dentro del epígrafe de la encuesta a pie de calle:</w:t>
      </w:r>
    </w:p>
    <w:p>
      <w:pPr>
        <w:pStyle w:val="Citadelanorma"/>
      </w:pPr>
      <w:r>
        <w:rPr>
          <w:b w:val="0"/>
          <w:i w:val="0"/>
        </w:rPr>
        <w:t>«</w:t>
      </w:r>
      <w:r>
        <w:rPr>
          <w:b/>
          <w:i w:val="0"/>
        </w:rPr>
        <w:t>No deben usarse micrófonos ocultos ni grabar por teléfono sin previo aviso, salvo en casos muy</w:t>
      </w:r>
      <w:r>
        <w:t xml:space="preserve"> </w:t>
      </w:r>
      <w:r>
        <w:rPr>
          <w:b/>
          <w:i w:val="0"/>
        </w:rPr>
        <w:t>excepcionales como la demostración de prácticas delictivas que afectan al interés público. Cuando se</w:t>
      </w:r>
      <w:r>
        <w:t xml:space="preserve"> </w:t>
      </w:r>
      <w:r>
        <w:rPr>
          <w:b/>
          <w:i w:val="0"/>
        </w:rPr>
        <w:t>den esas circunstancias, la decisión de grabar será adoptada por la Dirección, con el consejo de sus</w:t>
      </w:r>
      <w:r>
        <w:t xml:space="preserve"> </w:t>
      </w:r>
      <w:r>
        <w:rPr>
          <w:b/>
          <w:i w:val="0"/>
        </w:rPr>
        <w:t>asesores jurídicos.</w:t>
      </w:r>
      <w:r>
        <w:rPr>
          <w:b w:val="0"/>
          <w:i w:val="0"/>
        </w:rPr>
        <w:t>»</w:t>
      </w:r>
    </w:p>
    <w:p>
      <w:pPr/>
      <w:r>
        <w:rPr>
          <w:b w:val="0"/>
          <w:i w:val="0"/>
        </w:rPr>
      </w:r>
      <w:r>
        <w:rPr>
          <w:b/>
          <w:i w:val="0"/>
        </w:rPr>
        <w:t>Tres capas en una sola regla</w:t>
      </w:r>
      <w:r>
        <w:rPr>
          <w:b w:val="0"/>
          <w:i w:val="0"/>
        </w:rPr>
        <w:t>, y la respuesta del examen sólo recoge la segunda:</w:t>
      </w:r>
    </w:p>
    <w:p>
      <w:pPr>
        <w:pStyle w:val="ListNumber"/>
      </w:pPr>
      <w:r>
        <w:rPr>
          <w:b w:val="0"/>
          <w:i w:val="0"/>
        </w:rPr>
      </w:r>
      <w:r>
        <w:rPr>
          <w:b/>
          <w:i w:val="0"/>
        </w:rPr>
        <w:t>La prohibición es doble</w:t>
      </w:r>
      <w:r>
        <w:rPr>
          <w:b w:val="0"/>
          <w:i w:val="0"/>
        </w:rPr>
        <w:t xml:space="preserve">: micrófonos ocultos </w:t>
      </w:r>
      <w:r>
        <w:rPr>
          <w:b/>
          <w:i w:val="0"/>
        </w:rPr>
        <w:t>y</w:t>
      </w:r>
      <w:r>
        <w:rPr>
          <w:b w:val="0"/>
          <w:i w:val="0"/>
        </w:rPr>
        <w:t xml:space="preserve"> grabación telefónica sin aviso.</w:t>
      </w:r>
    </w:p>
    <w:p>
      <w:pPr>
        <w:pStyle w:val="ListNumber"/>
      </w:pPr>
      <w:r>
        <w:rPr>
          <w:b w:val="0"/>
          <w:i w:val="0"/>
        </w:rPr>
      </w:r>
      <w:r>
        <w:rPr>
          <w:b/>
          <w:i w:val="0"/>
        </w:rPr>
        <w:t>La excepción es estrecha</w:t>
      </w:r>
      <w:r>
        <w:rPr>
          <w:b w:val="0"/>
          <w:i w:val="0"/>
        </w:rPr>
        <w:t>: «</w:t>
      </w:r>
      <w:r>
        <w:rPr>
          <w:b/>
          <w:i w:val="0"/>
        </w:rPr>
        <w:t>casos muy excepcionales</w:t>
      </w:r>
      <w:r>
        <w:rPr>
          <w:b w:val="0"/>
          <w:i w:val="0"/>
        </w:rPr>
        <w:t>», y el ejemplo que da es la demostración</w:t>
      </w:r>
      <w:r>
        <w:t xml:space="preserve"> </w:t>
      </w:r>
      <w:r>
        <w:rPr>
          <w:b w:val="0"/>
          <w:i w:val="0"/>
        </w:rPr>
        <w:t xml:space="preserve">de prácticas delictivas </w:t>
      </w:r>
      <w:r>
        <w:rPr>
          <w:b/>
          <w:i w:val="0"/>
        </w:rPr>
        <w:t>que afectan al interés público</w:t>
      </w:r>
      <w:r>
        <w:rPr>
          <w:b w:val="0"/>
          <w:i w:val="0"/>
        </w:rPr>
        <w:t>.</w:t>
      </w:r>
    </w:p>
    <w:p>
      <w:pPr>
        <w:pStyle w:val="ListNumber"/>
      </w:pPr>
      <w:r>
        <w:rPr>
          <w:b w:val="0"/>
          <w:i w:val="0"/>
        </w:rPr>
      </w:r>
      <w:r>
        <w:rPr>
          <w:b/>
          <w:i w:val="0"/>
        </w:rPr>
        <w:t>La decisión no es del periodista</w:t>
      </w:r>
      <w:r>
        <w:rPr>
          <w:b w:val="0"/>
          <w:i w:val="0"/>
        </w:rPr>
        <w:t xml:space="preserve">: la adopta </w:t>
      </w:r>
      <w:r>
        <w:rPr>
          <w:b/>
          <w:i w:val="0"/>
        </w:rPr>
        <w:t>la Dirección</w:t>
      </w:r>
      <w:r>
        <w:rPr>
          <w:b w:val="0"/>
          <w:i w:val="0"/>
        </w:rPr>
        <w:t xml:space="preserve">, </w:t>
      </w:r>
      <w:r>
        <w:rPr>
          <w:b/>
          <w:i w:val="0"/>
        </w:rPr>
        <w:t>con el consejo de sus asesores</w:t>
      </w:r>
      <w:r>
        <w:t xml:space="preserve"> </w:t>
      </w:r>
      <w:r>
        <w:rPr>
          <w:b/>
          <w:i w:val="0"/>
        </w:rPr>
        <w:t>jurídicos</w:t>
      </w:r>
      <w:r>
        <w:rPr>
          <w:b w:val="0"/>
          <w:i w:val="0"/>
        </w:rPr>
        <w:t>.</w:t>
      </w:r>
    </w:p>
    <w:p>
      <w:pPr/>
      <w:r>
        <w:rPr>
          <w:b w:val="0"/>
          <w:i w:val="0"/>
        </w:rPr>
      </w:r>
      <w:r>
        <w:rPr>
          <w:b/>
          <w:i w:val="0"/>
        </w:rPr>
        <w:t>Ese tercer escalón es el que más se olvida y el que más se parece a una pregunta futura.</w:t>
      </w:r>
      <w:r>
        <w:rPr>
          <w:b w:val="0"/>
          <w:i w:val="0"/>
        </w:rPr>
      </w:r>
    </w:p>
    <w:p>
      <w:pPr/>
      <w:r>
        <w:rPr>
          <w:b w:val="0"/>
          <w:i w:val="0"/>
        </w:rPr>
      </w:r>
      <w:r>
        <w:rPr>
          <w:b/>
          <w:i w:val="0"/>
        </w:rPr>
        <w:t>Y el contexto en el que aparece la regla enseña otra cosa</w:t>
      </w:r>
      <w:r>
        <w:rPr>
          <w:b w:val="0"/>
          <w:i w:val="0"/>
        </w:rPr>
        <w:t>: el manual acaba de explicar que las</w:t>
      </w:r>
      <w:r>
        <w:t xml:space="preserve"> </w:t>
      </w:r>
      <w:r>
        <w:rPr>
          <w:b w:val="0"/>
          <w:i w:val="0"/>
        </w:rPr>
        <w:t>encuestas a pie de calle, a diferencia de los sondeos, «</w:t>
      </w:r>
      <w:r>
        <w:rPr>
          <w:b/>
          <w:i w:val="0"/>
        </w:rPr>
        <w:t>carecen de valor estadístico</w:t>
      </w:r>
      <w:r>
        <w:rPr>
          <w:b w:val="0"/>
          <w:i w:val="0"/>
        </w:rPr>
        <w:t>» y por eso</w:t>
      </w:r>
      <w:r>
        <w:t xml:space="preserve"> </w:t>
      </w:r>
      <w:r>
        <w:rPr>
          <w:b w:val="0"/>
          <w:i w:val="0"/>
        </w:rPr>
        <w:t>«</w:t>
      </w:r>
      <w:r>
        <w:rPr>
          <w:b/>
          <w:i w:val="0"/>
        </w:rPr>
        <w:t>se incluirán en los programas o espacios informativos de RNE como ilustración sonora, sin extraer</w:t>
      </w:r>
      <w:r>
        <w:t xml:space="preserve"> </w:t>
      </w:r>
      <w:r>
        <w:rPr>
          <w:b/>
          <w:i w:val="0"/>
        </w:rPr>
        <w:t>conclusiones</w:t>
      </w:r>
      <w:r>
        <w:rPr>
          <w:b w:val="0"/>
          <w:i w:val="0"/>
        </w:rPr>
        <w:t xml:space="preserve">». </w:t>
      </w:r>
      <w:r>
        <w:rPr>
          <w:b/>
          <w:i w:val="0"/>
        </w:rPr>
        <w:t>Encuesta e ilustración; sondeo y estadística.</w:t>
      </w:r>
      <w:r>
        <w:rPr>
          <w:b w:val="0"/>
          <w:i w:val="0"/>
        </w:rPr>
      </w:r>
    </w:p>
    <w:p>
      <w:pPr>
        <w:pStyle w:val="Heading3"/>
      </w:pPr>
      <w:r>
        <w:rPr>
          <w:b w:val="0"/>
          <w:i w:val="0"/>
        </w:rPr>
        <w:t>6.4.2 Retirar el uso de la palabra</w:t>
      </w:r>
    </w:p>
    <w:p>
      <w:pPr/>
      <w:r>
        <w:rPr>
          <w:b w:val="0"/>
          <w:i w:val="0"/>
        </w:rPr>
      </w:r>
      <w:r>
        <w:rPr>
          <w:b/>
          <w:i w:val="0"/>
        </w:rPr>
        <w:t>Epígrafe 3.6, la participación del oyente</w:t>
      </w:r>
      <w:r>
        <w:rPr>
          <w:b w:val="0"/>
          <w:i w:val="0"/>
        </w:rPr>
        <w:t>, y aquí la respuesta del examen es un simple «sí», pero</w:t>
      </w:r>
      <w:r>
        <w:t xml:space="preserve"> </w:t>
      </w:r>
      <w:r>
        <w:rPr>
          <w:b w:val="0"/>
          <w:i w:val="0"/>
        </w:rPr>
        <w:t>la frase del manual dice más:</w:t>
      </w:r>
    </w:p>
    <w:p>
      <w:pPr>
        <w:pStyle w:val="Citadelanorma"/>
      </w:pPr>
      <w:r>
        <w:rPr>
          <w:b w:val="0"/>
          <w:i w:val="0"/>
        </w:rPr>
        <w:t>«</w:t>
      </w:r>
      <w:r>
        <w:rPr>
          <w:b/>
          <w:i w:val="0"/>
        </w:rPr>
        <w:t>El responsable de cada espacio velará para que la libre expresión de las ideas no vulnere los</w:t>
      </w:r>
      <w:r>
        <w:t xml:space="preserve"> </w:t>
      </w:r>
      <w:r>
        <w:rPr>
          <w:b/>
          <w:i w:val="0"/>
        </w:rPr>
        <w:t>principios garantizados por la Constitución ni derechos fundamentales de terceros. Regulará el</w:t>
      </w:r>
      <w:r>
        <w:t xml:space="preserve"> </w:t>
      </w:r>
      <w:r>
        <w:rPr>
          <w:b/>
          <w:i w:val="0"/>
        </w:rPr>
        <w:t>acceso mediante normas que garanticen el cumplimiento de las normas básicas de educación, sentido</w:t>
      </w:r>
      <w:r>
        <w:t xml:space="preserve"> </w:t>
      </w:r>
      <w:r>
        <w:rPr>
          <w:b/>
          <w:i w:val="0"/>
        </w:rPr>
        <w:t>común y civismo. Asimismo, deberá retirar el uso de la palabra a quien se exprese con insultos y</w:t>
      </w:r>
      <w:r>
        <w:t xml:space="preserve"> </w:t>
      </w:r>
      <w:r>
        <w:rPr>
          <w:b/>
          <w:i w:val="0"/>
        </w:rPr>
        <w:t>términos soeces.</w:t>
      </w:r>
      <w:r>
        <w:rPr>
          <w:b w:val="0"/>
          <w:i w:val="0"/>
        </w:rPr>
        <w:t>»</w:t>
      </w:r>
    </w:p>
    <w:p>
      <w:pPr/>
      <w:r>
        <w:rPr>
          <w:b w:val="0"/>
          <w:i w:val="0"/>
        </w:rPr>
      </w:r>
      <w:r>
        <w:rPr>
          <w:b/>
          <w:i w:val="0"/>
        </w:rPr>
        <w:t>«Deberá», no «podrá».</w:t>
      </w:r>
      <w:r>
        <w:rPr>
          <w:b w:val="0"/>
          <w:i w:val="0"/>
        </w:rPr>
        <w:t xml:space="preserve"> No es una facultad del moderador: es una obligación. Y </w:t>
      </w:r>
      <w:r>
        <w:rPr>
          <w:b/>
          <w:i w:val="0"/>
        </w:rPr>
        <w:t>no distingue quién</w:t>
      </w:r>
      <w:r>
        <w:t xml:space="preserve"> </w:t>
      </w:r>
      <w:r>
        <w:rPr>
          <w:b/>
          <w:i w:val="0"/>
        </w:rPr>
        <w:t>habla</w:t>
      </w:r>
      <w:r>
        <w:rPr>
          <w:b w:val="0"/>
          <w:i w:val="0"/>
        </w:rPr>
        <w:t xml:space="preserve"> —las opciones falsas del examen intentan meter esa distinción: «</w:t>
      </w:r>
      <w:r>
        <w:rPr>
          <w:b/>
          <w:i w:val="0"/>
        </w:rPr>
        <w:t>Solo si los expresan</w:t>
      </w:r>
      <w:r>
        <w:t xml:space="preserve"> </w:t>
      </w:r>
      <w:r>
        <w:rPr>
          <w:b/>
          <w:i w:val="0"/>
        </w:rPr>
        <w:t>tertulianos o colaboradores</w:t>
      </w:r>
      <w:r>
        <w:rPr>
          <w:b w:val="0"/>
          <w:i w:val="0"/>
        </w:rPr>
        <w:t>», «</w:t>
      </w:r>
      <w:r>
        <w:rPr>
          <w:b/>
          <w:i w:val="0"/>
        </w:rPr>
        <w:t>No, si los expresan en su turno de palabra</w:t>
      </w:r>
      <w:r>
        <w:rPr>
          <w:b w:val="0"/>
          <w:i w:val="0"/>
        </w:rPr>
        <w:t>»— cuando el manual dice</w:t>
      </w:r>
      <w:r>
        <w:t xml:space="preserve"> </w:t>
      </w:r>
      <w:r>
        <w:rPr>
          <w:b w:val="0"/>
          <w:i w:val="0"/>
        </w:rPr>
        <w:t>«</w:t>
      </w:r>
      <w:r>
        <w:rPr>
          <w:b/>
          <w:i w:val="0"/>
        </w:rPr>
        <w:t>a quien se exprese</w:t>
      </w:r>
      <w:r>
        <w:rPr>
          <w:b w:val="0"/>
          <w:i w:val="0"/>
        </w:rPr>
        <w:t>», sin más.</w:t>
      </w:r>
    </w:p>
    <w:p>
      <w:pPr/>
      <w:r>
        <w:rPr>
          <w:b w:val="0"/>
          <w:i w:val="0"/>
        </w:rPr>
      </w:r>
      <w:r>
        <w:rPr>
          <w:b/>
          <w:i w:val="0"/>
        </w:rPr>
        <w:t>El mismo epígrafe distingue dos formas de acceso del oyente</w:t>
      </w:r>
      <w:r>
        <w:rPr>
          <w:b w:val="0"/>
          <w:i w:val="0"/>
        </w:rPr>
        <w:t>: como miembro de asociaciones o</w:t>
      </w:r>
      <w:r>
        <w:t xml:space="preserve"> </w:t>
      </w:r>
      <w:r>
        <w:rPr>
          <w:b w:val="0"/>
          <w:i w:val="0"/>
        </w:rPr>
        <w:t xml:space="preserve">grupos, por las </w:t>
      </w:r>
      <w:r>
        <w:rPr>
          <w:b/>
          <w:i w:val="0"/>
        </w:rPr>
        <w:t>Directrices básicas del Derecho de Acceso</w:t>
      </w:r>
      <w:r>
        <w:rPr>
          <w:b w:val="0"/>
          <w:i w:val="0"/>
        </w:rPr>
        <w:t xml:space="preserve"> —para «</w:t>
      </w:r>
      <w:r>
        <w:rPr>
          <w:b/>
          <w:i w:val="0"/>
        </w:rPr>
        <w:t>grupos sociales y políticos</w:t>
      </w:r>
      <w:r>
        <w:t xml:space="preserve"> </w:t>
      </w:r>
      <w:r>
        <w:rPr>
          <w:b/>
          <w:i w:val="0"/>
        </w:rPr>
        <w:t>significativos que acrediten personalidad jurídica y representatividad social</w:t>
      </w:r>
      <w:r>
        <w:rPr>
          <w:b w:val="0"/>
          <w:i w:val="0"/>
        </w:rPr>
        <w:t xml:space="preserve">»—; y </w:t>
      </w:r>
      <w:r>
        <w:rPr>
          <w:b/>
          <w:i w:val="0"/>
        </w:rPr>
        <w:t>como</w:t>
      </w:r>
      <w:r>
        <w:t xml:space="preserve"> </w:t>
      </w:r>
      <w:r>
        <w:rPr>
          <w:b/>
          <w:i w:val="0"/>
        </w:rPr>
        <w:t>particular</w:t>
      </w:r>
      <w:r>
        <w:rPr>
          <w:b w:val="0"/>
          <w:i w:val="0"/>
        </w:rPr>
        <w:t>, en los programas donde se pida su intervención «</w:t>
      </w:r>
      <w:r>
        <w:rPr>
          <w:b/>
          <w:i w:val="0"/>
        </w:rPr>
        <w:t>a través de los procedimientos que en</w:t>
      </w:r>
      <w:r>
        <w:t xml:space="preserve"> </w:t>
      </w:r>
      <w:r>
        <w:rPr>
          <w:b/>
          <w:i w:val="0"/>
        </w:rPr>
        <w:t>cada caso se determinen (teléfono, correo electrónico, SMS, etc.)</w:t>
      </w:r>
      <w:r>
        <w:rPr>
          <w:b w:val="0"/>
          <w:i w:val="0"/>
        </w:rPr>
        <w:t>».</w:t>
      </w:r>
    </w:p>
    <w:p>
      <w:pPr>
        <w:pStyle w:val="Heading3"/>
      </w:pPr>
      <w:r>
        <w:rPr>
          <w:b w:val="0"/>
          <w:i w:val="0"/>
        </w:rPr>
        <w:t>6.4.3 El resto del capítulo 3</w:t>
      </w:r>
    </w:p>
    <w:p>
      <w:pPr/>
      <w:r>
        <w:rPr>
          <w:b w:val="0"/>
          <w:i w:val="0"/>
        </w:rPr>
        <w:t xml:space="preserve">Las </w:t>
      </w:r>
      <w:r>
        <w:rPr>
          <w:b/>
          <w:i w:val="0"/>
        </w:rPr>
        <w:t>características del lenguaje radiofónico</w:t>
      </w:r>
      <w:r>
        <w:rPr>
          <w:b w:val="0"/>
          <w:i w:val="0"/>
        </w:rPr>
        <w:t xml:space="preserve">; los </w:t>
      </w:r>
      <w:r>
        <w:rPr>
          <w:b/>
          <w:i w:val="0"/>
        </w:rPr>
        <w:t>espacios informativos</w:t>
      </w:r>
      <w:r>
        <w:rPr>
          <w:b w:val="0"/>
          <w:i w:val="0"/>
        </w:rPr>
        <w:t xml:space="preserve"> —el boletín de</w:t>
      </w:r>
      <w:r>
        <w:t xml:space="preserve"> </w:t>
      </w:r>
      <w:r>
        <w:rPr>
          <w:b w:val="0"/>
          <w:i w:val="0"/>
        </w:rPr>
        <w:t xml:space="preserve">noticias, con su presentación y su equilibrio, y los diarios hablados—; los </w:t>
      </w:r>
      <w:r>
        <w:rPr>
          <w:b/>
          <w:i w:val="0"/>
        </w:rPr>
        <w:t>géneros informativos</w:t>
      </w:r>
      <w:r>
        <w:rPr>
          <w:b w:val="0"/>
          <w:i w:val="0"/>
        </w:rPr>
      </w:r>
      <w:r>
        <w:t xml:space="preserve"> </w:t>
      </w:r>
      <w:r>
        <w:rPr>
          <w:b w:val="0"/>
          <w:i w:val="0"/>
        </w:rPr>
        <w:t xml:space="preserve">—noticia, crónica, reportaje, informe y entrevista—; los </w:t>
      </w:r>
      <w:r>
        <w:rPr>
          <w:b/>
          <w:i w:val="0"/>
        </w:rPr>
        <w:t>géneros de opinión</w:t>
      </w:r>
      <w:r>
        <w:rPr>
          <w:b w:val="0"/>
          <w:i w:val="0"/>
        </w:rPr>
        <w:t xml:space="preserve"> —debate, tertulia,</w:t>
      </w:r>
      <w:r>
        <w:t xml:space="preserve"> </w:t>
      </w:r>
      <w:r>
        <w:rPr>
          <w:b w:val="0"/>
          <w:i w:val="0"/>
        </w:rPr>
        <w:t xml:space="preserve">comentario y encuesta—; </w:t>
      </w:r>
      <w:r>
        <w:rPr>
          <w:b/>
          <w:i w:val="0"/>
        </w:rPr>
        <w:t>la retransmisión de acontecimientos</w:t>
      </w:r>
      <w:r>
        <w:rPr>
          <w:b w:val="0"/>
          <w:i w:val="0"/>
        </w:rPr>
        <w:t xml:space="preserve">; y </w:t>
      </w:r>
      <w:r>
        <w:rPr>
          <w:b/>
          <w:i w:val="0"/>
        </w:rPr>
        <w:t>el lenguaje en los textos</w:t>
      </w:r>
      <w:r>
        <w:t xml:space="preserve"> </w:t>
      </w:r>
      <w:r>
        <w:rPr>
          <w:b/>
          <w:i w:val="0"/>
        </w:rPr>
        <w:t>informativos</w:t>
      </w:r>
      <w:r>
        <w:rPr>
          <w:b w:val="0"/>
          <w:i w:val="0"/>
        </w:rPr>
        <w:t>, con avisos concretos contra las expresiones grandilocuentes y los adverbios temporales</w:t>
      </w:r>
      <w:r>
        <w:t xml:space="preserve"> </w:t>
      </w:r>
      <w:r>
        <w:rPr>
          <w:b w:val="0"/>
          <w:i w:val="0"/>
        </w:rPr>
        <w:t>al principio.</w:t>
      </w:r>
    </w:p>
    <w:p>
      <w:pPr>
        <w:pStyle w:val="Separador"/>
        <w:pBdr>
          <w:bottom w:val="single" w:sz="4" w:color="BBBBBB"/>
        </w:pBdr>
      </w:pPr>
    </w:p>
    <w:p>
      <w:pPr>
        <w:pStyle w:val="Heading2"/>
      </w:pPr>
      <w:r>
        <w:rPr>
          <w:b w:val="0"/>
          <w:i w:val="0"/>
        </w:rPr>
        <w:t>6.5 Capítulo 4 · Medios Interactivos</w:t>
      </w:r>
    </w:p>
    <w:p>
      <w:pPr/>
      <w:r>
        <w:rPr>
          <w:b w:val="0"/>
          <w:i w:val="0"/>
        </w:rPr>
      </w:r>
      <w:r>
        <w:rPr>
          <w:b/>
          <w:i w:val="0"/>
        </w:rPr>
        <w:t>De aquí salen dos preguntas, y es el capítulo más corto del manual.</w:t>
      </w:r>
      <w:r>
        <w:rPr>
          <w:b w:val="0"/>
          <w:i w:val="0"/>
        </w:rPr>
      </w:r>
    </w:p>
    <w:p>
      <w:pPr>
        <w:pStyle w:val="Heading3"/>
      </w:pPr>
      <w:r>
        <w:rPr>
          <w:b w:val="0"/>
          <w:i w:val="0"/>
        </w:rPr>
        <w:t>6.5.1 Las características fundamentales de la información en rtve.es</w:t>
      </w:r>
    </w:p>
    <w:p>
      <w:pPr/>
      <w:r>
        <w:rPr>
          <w:b w:val="0"/>
          <w:i w:val="0"/>
        </w:rPr>
      </w:r>
      <w:r>
        <w:rPr>
          <w:b/>
          <w:i w:val="0"/>
        </w:rPr>
        <w:t>El epígrafe 4.3 abre con la frase que el examen convierte en su respuesta</w:t>
      </w:r>
      <w:r>
        <w:rPr>
          <w:b w:val="0"/>
          <w:i w:val="0"/>
        </w:rPr>
        <w:t>, palabra por palabra:</w:t>
      </w:r>
    </w:p>
    <w:p>
      <w:pPr>
        <w:pStyle w:val="Citadelanorma"/>
      </w:pPr>
      <w:r>
        <w:rPr>
          <w:b w:val="0"/>
          <w:i w:val="0"/>
        </w:rPr>
        <w:t>«</w:t>
      </w:r>
      <w:r>
        <w:rPr>
          <w:b/>
          <w:i w:val="0"/>
        </w:rPr>
        <w:t>Deberán captar el interés del usuario desde el titular y la entradilla con un lenguaje directo y</w:t>
      </w:r>
      <w:r>
        <w:t xml:space="preserve"> </w:t>
      </w:r>
      <w:r>
        <w:rPr>
          <w:b/>
          <w:i w:val="0"/>
        </w:rPr>
        <w:t>riguroso, así como con enlaces relacionados, vídeos, audios y otros elementos multimedia.</w:t>
      </w:r>
      <w:r>
        <w:rPr>
          <w:b w:val="0"/>
          <w:i w:val="0"/>
        </w:rPr>
        <w:t>»</w:t>
      </w:r>
    </w:p>
    <w:p>
      <w:pPr/>
      <w:r>
        <w:rPr>
          <w:b w:val="0"/>
          <w:i w:val="0"/>
        </w:rPr>
      </w:r>
      <w:r>
        <w:rPr>
          <w:b/>
          <w:i w:val="0"/>
        </w:rPr>
        <w:t>Y sigue con cinco reglas más que dan el criterio entero</w:t>
      </w:r>
      <w:r>
        <w:rPr>
          <w:b w:val="0"/>
          <w:i w:val="0"/>
        </w:rPr>
        <w:t>:</w:t>
      </w:r>
    </w:p>
    <w:p>
      <w:pPr>
        <w:pStyle w:val="ListBullet"/>
      </w:pPr>
      <w:r>
        <w:rPr>
          <w:b w:val="0"/>
          <w:i w:val="0"/>
        </w:rPr>
        <w:t>«</w:t>
      </w:r>
      <w:r>
        <w:rPr>
          <w:b/>
          <w:i w:val="0"/>
        </w:rPr>
        <w:t>Los lectores escanean la pantalla, por lo que la información debe ser concisa y los párrafos,</w:t>
      </w:r>
      <w:r>
        <w:t xml:space="preserve"> </w:t>
      </w:r>
      <w:r>
        <w:rPr>
          <w:b/>
          <w:i w:val="0"/>
        </w:rPr>
        <w:t>cortos. Aunque internet es infinito, la paciencia del internauta no.</w:t>
      </w:r>
      <w:r>
        <w:rPr>
          <w:b w:val="0"/>
          <w:i w:val="0"/>
        </w:rPr>
        <w:t>»</w:t>
      </w:r>
    </w:p>
    <w:p>
      <w:pPr>
        <w:pStyle w:val="ListBullet"/>
      </w:pPr>
      <w:r>
        <w:rPr>
          <w:b w:val="0"/>
          <w:i w:val="0"/>
        </w:rPr>
        <w:t>«</w:t>
      </w:r>
      <w:r>
        <w:rPr>
          <w:b/>
          <w:i w:val="0"/>
        </w:rPr>
        <w:t>La concatenación de adjetivos y la excesiva utilización de subordinadas sólo demuestra la</w:t>
      </w:r>
      <w:r>
        <w:t xml:space="preserve"> </w:t>
      </w:r>
      <w:r>
        <w:rPr>
          <w:b/>
          <w:i w:val="0"/>
        </w:rPr>
        <w:t>impericia del periodista. Una idea por párrafo es suficiente.</w:t>
      </w:r>
      <w:r>
        <w:rPr>
          <w:b w:val="0"/>
          <w:i w:val="0"/>
        </w:rPr>
        <w:t>»</w:t>
      </w:r>
    </w:p>
    <w:p>
      <w:pPr>
        <w:pStyle w:val="ListBullet"/>
      </w:pPr>
      <w:r>
        <w:rPr>
          <w:b w:val="0"/>
          <w:i w:val="0"/>
        </w:rPr>
        <w:t>«</w:t>
      </w:r>
      <w:r>
        <w:rPr>
          <w:b/>
          <w:i w:val="0"/>
        </w:rPr>
        <w:t>La selección de enlaces internos y externos es tan importante como la información producida.</w:t>
      </w:r>
      <w:r>
        <w:rPr>
          <w:b w:val="0"/>
          <w:i w:val="0"/>
        </w:rPr>
        <w:t>»</w:t>
      </w:r>
    </w:p>
    <w:p>
      <w:pPr>
        <w:pStyle w:val="ListBullet"/>
      </w:pPr>
      <w:r>
        <w:rPr>
          <w:b w:val="0"/>
          <w:i w:val="0"/>
        </w:rPr>
        <w:t xml:space="preserve">Hay que </w:t>
      </w:r>
      <w:r>
        <w:rPr>
          <w:b/>
          <w:i w:val="0"/>
        </w:rPr>
        <w:t>contextualizar</w:t>
      </w:r>
      <w:r>
        <w:rPr>
          <w:b w:val="0"/>
          <w:i w:val="0"/>
        </w:rPr>
        <w:t>, porque las informaciones «</w:t>
      </w:r>
      <w:r>
        <w:rPr>
          <w:b/>
          <w:i w:val="0"/>
        </w:rPr>
        <w:t>son accesibles desde cualquier lugar del</w:t>
      </w:r>
      <w:r>
        <w:t xml:space="preserve"> </w:t>
      </w:r>
      <w:r>
        <w:rPr>
          <w:b/>
          <w:i w:val="0"/>
        </w:rPr>
        <w:t>mundo y en cualquier momento</w:t>
      </w:r>
      <w:r>
        <w:rPr>
          <w:b w:val="0"/>
          <w:i w:val="0"/>
        </w:rPr>
        <w:t>».</w:t>
      </w:r>
    </w:p>
    <w:p>
      <w:pPr>
        <w:pStyle w:val="ListBullet"/>
      </w:pPr>
      <w:r>
        <w:rPr>
          <w:b w:val="0"/>
          <w:i w:val="0"/>
        </w:rPr>
        <w:t>Y —</w:t>
      </w:r>
      <w:r>
        <w:rPr>
          <w:b/>
          <w:i w:val="0"/>
        </w:rPr>
        <w:t>esto descarta directamente una opción falsa del examen</w:t>
      </w:r>
      <w:r>
        <w:rPr>
          <w:b w:val="0"/>
          <w:i w:val="0"/>
        </w:rPr>
        <w:t>— «</w:t>
      </w:r>
      <w:r>
        <w:rPr>
          <w:b/>
          <w:i w:val="0"/>
        </w:rPr>
        <w:t>Se procurará la inclusión de</w:t>
      </w:r>
      <w:r>
        <w:t xml:space="preserve"> </w:t>
      </w:r>
      <w:r>
        <w:rPr>
          <w:b/>
          <w:i w:val="0"/>
        </w:rPr>
        <w:t>documentos originales para permitir profundizar en la información (ejemplo: sentencias o leyes a las</w:t>
      </w:r>
      <w:r>
        <w:t xml:space="preserve"> </w:t>
      </w:r>
      <w:r>
        <w:rPr>
          <w:b/>
          <w:i w:val="0"/>
        </w:rPr>
        <w:t>que se refiera la noticia) en texto o audiovisual.</w:t>
      </w:r>
      <w:r>
        <w:rPr>
          <w:b w:val="0"/>
          <w:i w:val="0"/>
        </w:rPr>
        <w:t>»</w:t>
      </w:r>
    </w:p>
    <w:p>
      <w:pPr/>
      <w:r>
        <w:rPr>
          <w:b w:val="0"/>
          <w:i w:val="0"/>
        </w:rPr>
      </w:r>
      <w:r>
        <w:rPr>
          <w:b/>
          <w:i w:val="0"/>
        </w:rPr>
        <w:t>La opción a) del examen decía que, para permitir una lectura rápida, no deberán incluirse sentencias</w:t>
      </w:r>
      <w:r>
        <w:t xml:space="preserve"> </w:t>
      </w:r>
      <w:r>
        <w:rPr>
          <w:b/>
          <w:i w:val="0"/>
        </w:rPr>
        <w:t>ni leyes.</w:t>
      </w:r>
      <w:r>
        <w:rPr>
          <w:b w:val="0"/>
          <w:i w:val="0"/>
        </w:rPr>
        <w:t xml:space="preserve"> El manual dice </w:t>
      </w:r>
      <w:r>
        <w:rPr>
          <w:b/>
          <w:i w:val="0"/>
        </w:rPr>
        <w:t>lo contrario y con ese mismo ejemplo</w:t>
      </w:r>
      <w:r>
        <w:rPr>
          <w:b w:val="0"/>
          <w:i w:val="0"/>
        </w:rPr>
        <w:t>. Es la clase de distractor que se</w:t>
      </w:r>
      <w:r>
        <w:t xml:space="preserve"> </w:t>
      </w:r>
      <w:r>
        <w:rPr>
          <w:b w:val="0"/>
          <w:i w:val="0"/>
        </w:rPr>
        <w:t xml:space="preserve">construye </w:t>
      </w:r>
      <w:r>
        <w:rPr>
          <w:b/>
          <w:i w:val="0"/>
        </w:rPr>
        <w:t>invirtiendo</w:t>
      </w:r>
      <w:r>
        <w:rPr>
          <w:b w:val="0"/>
          <w:i w:val="0"/>
        </w:rPr>
        <w:t xml:space="preserve"> una frase del documento, y por eso hay que leerla entera.</w:t>
      </w:r>
    </w:p>
    <w:p>
      <w:pPr>
        <w:pStyle w:val="Heading3"/>
      </w:pPr>
      <w:r>
        <w:rPr>
          <w:b w:val="0"/>
          <w:i w:val="0"/>
        </w:rPr>
        <w:t>6.5.2 La participación de la ciudadanía</w:t>
      </w:r>
    </w:p>
    <w:p>
      <w:pPr/>
      <w:r>
        <w:rPr>
          <w:b w:val="0"/>
          <w:i w:val="0"/>
        </w:rPr>
      </w:r>
      <w:r>
        <w:rPr>
          <w:b/>
          <w:i w:val="0"/>
        </w:rPr>
        <w:t>El epígrafe 4.7</w:t>
      </w:r>
      <w:r>
        <w:rPr>
          <w:b w:val="0"/>
          <w:i w:val="0"/>
        </w:rPr>
        <w:t>, del que sale la otra pregunta. Sobre los comentarios, el manual empieza</w:t>
      </w:r>
      <w:r>
        <w:t xml:space="preserve"> </w:t>
      </w:r>
      <w:r>
        <w:rPr>
          <w:b w:val="0"/>
          <w:i w:val="0"/>
        </w:rPr>
        <w:t>poniéndolos en su sitio: «</w:t>
      </w:r>
      <w:r>
        <w:rPr>
          <w:b/>
          <w:i w:val="0"/>
        </w:rPr>
        <w:t>Los comentarios en rtve.es tienen que ser uno de los sistemas de</w:t>
      </w:r>
      <w:r>
        <w:t xml:space="preserve"> </w:t>
      </w:r>
      <w:r>
        <w:rPr>
          <w:b/>
          <w:i w:val="0"/>
        </w:rPr>
        <w:t>participación, pero no el único ni el más importante. Sólo se habilitarán cuando añadan interés a la</w:t>
      </w:r>
      <w:r>
        <w:t xml:space="preserve"> </w:t>
      </w:r>
      <w:r>
        <w:rPr>
          <w:b/>
          <w:i w:val="0"/>
        </w:rPr>
        <w:t>noticia.</w:t>
      </w:r>
      <w:r>
        <w:rPr>
          <w:b w:val="0"/>
          <w:i w:val="0"/>
        </w:rPr>
        <w:t>» Y añade una advertencia contra la métrica fácil: «</w:t>
      </w:r>
      <w:r>
        <w:rPr>
          <w:b/>
          <w:i w:val="0"/>
        </w:rPr>
        <w:t>Jamás será una medida de éxito de una</w:t>
      </w:r>
      <w:r>
        <w:t xml:space="preserve"> </w:t>
      </w:r>
      <w:r>
        <w:rPr>
          <w:b/>
          <w:i w:val="0"/>
        </w:rPr>
        <w:t>información el número de comentarios, sino su importancia y capacidad de aportar ideas y opiniones</w:t>
      </w:r>
      <w:r>
        <w:t xml:space="preserve"> </w:t>
      </w:r>
      <w:r>
        <w:rPr>
          <w:b/>
          <w:i w:val="0"/>
        </w:rPr>
        <w:t>diversas.</w:t>
      </w:r>
      <w:r>
        <w:rPr>
          <w:b w:val="0"/>
          <w:i w:val="0"/>
        </w:rPr>
        <w:t>»</w:t>
      </w:r>
    </w:p>
    <w:p>
      <w:pPr/>
      <w:r>
        <w:rPr>
          <w:b w:val="0"/>
          <w:i w:val="0"/>
        </w:rPr>
      </w:r>
      <w:r>
        <w:rPr>
          <w:b/>
          <w:i w:val="0"/>
        </w:rPr>
        <w:t>Y entonces la frase de la respuesta</w:t>
      </w:r>
      <w:r>
        <w:rPr>
          <w:b w:val="0"/>
          <w:i w:val="0"/>
        </w:rPr>
        <w:t>:</w:t>
      </w:r>
    </w:p>
    <w:p>
      <w:pPr>
        <w:pStyle w:val="Citadelanorma"/>
      </w:pPr>
      <w:r>
        <w:rPr>
          <w:b w:val="0"/>
          <w:i w:val="0"/>
        </w:rPr>
        <w:t>«</w:t>
      </w:r>
      <w:r>
        <w:rPr>
          <w:b/>
          <w:i w:val="0"/>
        </w:rPr>
        <w:t>En rtve.es podremos optar por varios modelos de publicación de comentarios, siempre incluyendo la</w:t>
      </w:r>
      <w:r>
        <w:t xml:space="preserve"> </w:t>
      </w:r>
      <w:r>
        <w:rPr>
          <w:b/>
          <w:i w:val="0"/>
        </w:rPr>
        <w:t>moderación por parte de un equipo de moderadores, y elegiremos uno u otro siguiendo las siguientes</w:t>
      </w:r>
      <w:r>
        <w:t xml:space="preserve"> </w:t>
      </w:r>
      <w:r>
        <w:rPr>
          <w:b/>
          <w:i w:val="0"/>
        </w:rPr>
        <w:t>consideraciones: · Moderación previa. · Moderación posterior.</w:t>
      </w:r>
      <w:r>
        <w:rPr>
          <w:b w:val="0"/>
          <w:i w:val="0"/>
        </w:rPr>
        <w:t>»</w:t>
      </w:r>
    </w:p>
    <w:p>
      <w:pPr/>
      <w:r>
        <w:rPr>
          <w:b w:val="0"/>
          <w:i w:val="0"/>
        </w:rPr>
      </w:r>
      <w:r>
        <w:rPr>
          <w:b/>
          <w:i w:val="0"/>
        </w:rPr>
        <w:t>«Siempre incluyendo» es lo que hace correcta la respuesta</w:t>
      </w:r>
      <w:r>
        <w:rPr>
          <w:b w:val="0"/>
          <w:i w:val="0"/>
        </w:rPr>
        <w:t>: el modelo puede variar —moderación</w:t>
      </w:r>
      <w:r>
        <w:t xml:space="preserve"> </w:t>
      </w:r>
      <w:r>
        <w:rPr>
          <w:b w:val="0"/>
          <w:i w:val="0"/>
        </w:rPr>
        <w:t xml:space="preserve">previa o posterior— pero </w:t>
      </w:r>
      <w:r>
        <w:rPr>
          <w:b/>
          <w:i w:val="0"/>
        </w:rPr>
        <w:t>la moderación no es optativa</w:t>
      </w:r>
      <w:r>
        <w:rPr>
          <w:b w:val="0"/>
          <w:i w:val="0"/>
        </w:rPr>
        <w:t>.</w:t>
      </w:r>
    </w:p>
    <w:p>
      <w:pPr/>
      <w:r>
        <w:rPr>
          <w:b w:val="0"/>
          <w:i w:val="0"/>
        </w:rPr>
      </w:r>
      <w:r>
        <w:rPr>
          <w:b/>
          <w:i w:val="0"/>
        </w:rPr>
        <w:t>Las normas de participación para los usuarios</w:t>
      </w:r>
      <w:r>
        <w:rPr>
          <w:b w:val="0"/>
          <w:i w:val="0"/>
        </w:rPr>
        <w:t xml:space="preserve"> se publican en la web «</w:t>
      </w:r>
      <w:r>
        <w:rPr>
          <w:b/>
          <w:i w:val="0"/>
        </w:rPr>
        <w:t>para que el usuario sea</w:t>
      </w:r>
      <w:r>
        <w:t xml:space="preserve"> </w:t>
      </w:r>
      <w:r>
        <w:rPr>
          <w:b/>
          <w:i w:val="0"/>
        </w:rPr>
        <w:t>consciente de que existen límites y dónde se encuentran</w:t>
      </w:r>
      <w:r>
        <w:rPr>
          <w:b w:val="0"/>
          <w:i w:val="0"/>
        </w:rPr>
        <w:t>», y la primera es que «</w:t>
      </w:r>
      <w:r>
        <w:rPr>
          <w:b/>
          <w:i w:val="0"/>
        </w:rPr>
        <w:t>No se admitirán</w:t>
      </w:r>
      <w:r>
        <w:t xml:space="preserve"> </w:t>
      </w:r>
      <w:r>
        <w:rPr>
          <w:b/>
          <w:i w:val="0"/>
        </w:rPr>
        <w:t>comentarios o contenidos que incluyan insultos, difamaciones, amenazas o vejaciones.</w:t>
      </w:r>
      <w:r>
        <w:rPr>
          <w:b w:val="0"/>
          <w:i w:val="0"/>
        </w:rPr>
        <w:t>»</w:t>
      </w:r>
    </w:p>
    <w:p>
      <w:pPr>
        <w:pStyle w:val="Heading3"/>
      </w:pPr>
      <w:r>
        <w:rPr>
          <w:b w:val="0"/>
          <w:i w:val="0"/>
        </w:rPr>
        <w:t>6.5.3 El resto del capítulo 4</w:t>
      </w:r>
    </w:p>
    <w:p>
      <w:pPr/>
      <w:r>
        <w:rPr>
          <w:b w:val="0"/>
          <w:i w:val="0"/>
        </w:rPr>
        <w:t xml:space="preserve">El </w:t>
      </w:r>
      <w:r>
        <w:rPr>
          <w:b/>
          <w:i w:val="0"/>
        </w:rPr>
        <w:t>lenguaje informativo en los medios interactivos</w:t>
      </w:r>
      <w:r>
        <w:rPr>
          <w:b w:val="0"/>
          <w:i w:val="0"/>
        </w:rPr>
        <w:t xml:space="preserve">; el </w:t>
      </w:r>
      <w:r>
        <w:rPr>
          <w:b/>
          <w:i w:val="0"/>
        </w:rPr>
        <w:t>acceso a las informaciones de RTVE desde</w:t>
      </w:r>
      <w:r>
        <w:t xml:space="preserve"> </w:t>
      </w:r>
      <w:r>
        <w:rPr>
          <w:b/>
          <w:i w:val="0"/>
        </w:rPr>
        <w:t>otras webs y pantallas</w:t>
      </w:r>
      <w:r>
        <w:rPr>
          <w:b w:val="0"/>
          <w:i w:val="0"/>
        </w:rPr>
        <w:t xml:space="preserve">; las características de </w:t>
      </w:r>
      <w:r>
        <w:rPr>
          <w:b/>
          <w:i w:val="0"/>
        </w:rPr>
        <w:t>vídeos y audios</w:t>
      </w:r>
      <w:r>
        <w:rPr>
          <w:b w:val="0"/>
          <w:i w:val="0"/>
        </w:rPr>
        <w:t xml:space="preserve"> y las de </w:t>
      </w:r>
      <w:r>
        <w:rPr>
          <w:b/>
          <w:i w:val="0"/>
        </w:rPr>
        <w:t>las fotografías</w:t>
      </w:r>
      <w:r>
        <w:rPr>
          <w:b w:val="0"/>
          <w:i w:val="0"/>
        </w:rPr>
        <w:t>;</w:t>
      </w:r>
      <w:r>
        <w:t xml:space="preserve"> </w:t>
      </w:r>
      <w:r>
        <w:rPr>
          <w:b w:val="0"/>
          <w:i w:val="0"/>
        </w:rPr>
      </w:r>
      <w:r>
        <w:rPr>
          <w:b/>
          <w:i w:val="0"/>
        </w:rPr>
        <w:t>el enlace</w:t>
      </w:r>
      <w:r>
        <w:rPr>
          <w:b w:val="0"/>
          <w:i w:val="0"/>
        </w:rPr>
        <w:t xml:space="preserve">, con sus tipos y cómo enlazar; </w:t>
      </w:r>
      <w:r>
        <w:rPr>
          <w:b/>
          <w:i w:val="0"/>
        </w:rPr>
        <w:t>la estructura de la noticia</w:t>
      </w:r>
      <w:r>
        <w:rPr>
          <w:b w:val="0"/>
          <w:i w:val="0"/>
        </w:rPr>
        <w:t xml:space="preserve">; y </w:t>
      </w:r>
      <w:r>
        <w:rPr>
          <w:b/>
          <w:i w:val="0"/>
        </w:rPr>
        <w:t>la última hora</w:t>
      </w:r>
      <w:r>
        <w:rPr>
          <w:b w:val="0"/>
          <w:i w:val="0"/>
        </w:rPr>
        <w:t>.</w:t>
      </w:r>
    </w:p>
    <w:p>
      <w:pPr>
        <w:pStyle w:val="Separador"/>
        <w:pBdr>
          <w:bottom w:val="single" w:sz="4" w:color="BBBBBB"/>
        </w:pBdr>
      </w:pPr>
    </w:p>
    <w:p>
      <w:pPr>
        <w:pStyle w:val="Heading2"/>
      </w:pPr>
      <w:r>
        <w:rPr>
          <w:b w:val="0"/>
          <w:i w:val="0"/>
        </w:rPr>
        <w:t>6.6 Capítulo 5 · Cuestiones sensibles</w:t>
      </w:r>
    </w:p>
    <w:p>
      <w:pPr/>
      <w:r>
        <w:rPr>
          <w:b w:val="0"/>
          <w:i w:val="0"/>
        </w:rPr>
      </w:r>
      <w:r>
        <w:rPr>
          <w:b/>
          <w:i w:val="0"/>
        </w:rPr>
        <w:t>El capítulo más largo del manual y el que ninguna pregunta ha tocado.</w:t>
      </w:r>
      <w:r>
        <w:rPr>
          <w:b w:val="0"/>
          <w:i w:val="0"/>
        </w:rPr>
        <w:t xml:space="preserve"> Es también </w:t>
      </w:r>
      <w:r>
        <w:rPr>
          <w:b/>
          <w:i w:val="0"/>
        </w:rPr>
        <w:t>el que más se</w:t>
      </w:r>
      <w:r>
        <w:t xml:space="preserve"> </w:t>
      </w:r>
      <w:r>
        <w:rPr>
          <w:b/>
          <w:i w:val="0"/>
        </w:rPr>
        <w:t>cruza con otros temas de este mismo temario</w:t>
      </w:r>
      <w:r>
        <w:rPr>
          <w:b w:val="0"/>
          <w:i w:val="0"/>
        </w:rPr>
        <w:t>, y por eso conviene tener su mapa.</w:t>
      </w:r>
    </w:p>
    <w:p>
      <w:pPr/>
      <w:r>
        <w:rPr>
          <w:b w:val="0"/>
          <w:i w:val="0"/>
        </w:rPr>
      </w:r>
      <w:r>
        <w:rPr>
          <w:b/>
          <w:i w:val="0"/>
        </w:rPr>
        <w:t>Diez bloques</w:t>
      </w:r>
      <w:r>
        <w:rPr>
          <w:b w:val="0"/>
          <w:i w:val="0"/>
        </w:rPr>
        <w:t xml:space="preserve">: </w:t>
      </w:r>
      <w:r>
        <w:rPr>
          <w:b/>
          <w:i w:val="0"/>
        </w:rPr>
        <w:t>pautas comunes</w:t>
      </w:r>
      <w:r>
        <w:rPr>
          <w:b w:val="0"/>
          <w:i w:val="0"/>
        </w:rPr>
        <w:t xml:space="preserve">; </w:t>
      </w:r>
      <w:r>
        <w:rPr>
          <w:b/>
          <w:i w:val="0"/>
        </w:rPr>
        <w:t>niños y adolescentes</w:t>
      </w:r>
      <w:r>
        <w:rPr>
          <w:b w:val="0"/>
          <w:i w:val="0"/>
        </w:rPr>
        <w:t xml:space="preserve">; </w:t>
      </w:r>
      <w:r>
        <w:rPr>
          <w:b/>
          <w:i w:val="0"/>
        </w:rPr>
        <w:t>personas mayores</w:t>
      </w:r>
      <w:r>
        <w:rPr>
          <w:b w:val="0"/>
          <w:i w:val="0"/>
        </w:rPr>
        <w:t xml:space="preserve">; </w:t>
      </w:r>
      <w:r>
        <w:rPr>
          <w:b/>
          <w:i w:val="0"/>
        </w:rPr>
        <w:t>la</w:t>
      </w:r>
      <w:r>
        <w:t xml:space="preserve"> </w:t>
      </w:r>
      <w:r>
        <w:rPr>
          <w:b/>
          <w:i w:val="0"/>
        </w:rPr>
        <w:t>violencia</w:t>
      </w:r>
      <w:r>
        <w:rPr>
          <w:b w:val="0"/>
          <w:i w:val="0"/>
        </w:rPr>
        <w:t xml:space="preserve">, con la violencia visible y la guerra; </w:t>
      </w:r>
      <w:r>
        <w:rPr>
          <w:b/>
          <w:i w:val="0"/>
        </w:rPr>
        <w:t>el tratamiento de la violencia contra las</w:t>
      </w:r>
      <w:r>
        <w:t xml:space="preserve"> </w:t>
      </w:r>
      <w:r>
        <w:rPr>
          <w:b/>
          <w:i w:val="0"/>
        </w:rPr>
        <w:t>mujeres</w:t>
      </w:r>
      <w:r>
        <w:rPr>
          <w:b w:val="0"/>
          <w:i w:val="0"/>
        </w:rPr>
        <w:t xml:space="preserve">; </w:t>
      </w:r>
      <w:r>
        <w:rPr>
          <w:b/>
          <w:i w:val="0"/>
        </w:rPr>
        <w:t>terrorismo</w:t>
      </w:r>
      <w:r>
        <w:rPr>
          <w:b w:val="0"/>
          <w:i w:val="0"/>
        </w:rPr>
        <w:t xml:space="preserve">, con el concepto y las obligaciones del informador; </w:t>
      </w:r>
      <w:r>
        <w:rPr>
          <w:b/>
          <w:i w:val="0"/>
        </w:rPr>
        <w:t>concentraciones y</w:t>
      </w:r>
      <w:r>
        <w:t xml:space="preserve"> </w:t>
      </w:r>
      <w:r>
        <w:rPr>
          <w:b/>
          <w:i w:val="0"/>
        </w:rPr>
        <w:t>manifestaciones</w:t>
      </w:r>
      <w:r>
        <w:rPr>
          <w:b w:val="0"/>
          <w:i w:val="0"/>
        </w:rPr>
        <w:t xml:space="preserve">; </w:t>
      </w:r>
      <w:r>
        <w:rPr>
          <w:b/>
          <w:i w:val="0"/>
        </w:rPr>
        <w:t>tragedias y catástrofes</w:t>
      </w:r>
      <w:r>
        <w:rPr>
          <w:b w:val="0"/>
          <w:i w:val="0"/>
        </w:rPr>
        <w:t xml:space="preserve">; </w:t>
      </w:r>
      <w:r>
        <w:rPr>
          <w:b/>
          <w:i w:val="0"/>
        </w:rPr>
        <w:t>violencia con animales</w:t>
      </w:r>
      <w:r>
        <w:rPr>
          <w:b w:val="0"/>
          <w:i w:val="0"/>
        </w:rPr>
        <w:t xml:space="preserve">; y </w:t>
      </w:r>
      <w:r>
        <w:rPr>
          <w:b/>
          <w:i w:val="0"/>
        </w:rPr>
        <w:t>delincuencia</w:t>
      </w:r>
      <w:r>
        <w:rPr>
          <w:b w:val="0"/>
          <w:i w:val="0"/>
        </w:rPr>
        <w:t>.</w:t>
      </w:r>
    </w:p>
    <w:p>
      <w:pPr/>
      <w:r>
        <w:rPr>
          <w:b w:val="0"/>
          <w:i w:val="0"/>
        </w:rPr>
      </w:r>
      <w:r>
        <w:rPr>
          <w:b/>
          <w:i w:val="0"/>
        </w:rPr>
        <w:t>El bloque de menores es el que hay que cruzar con el tema 4 de este temario</w:t>
      </w:r>
      <w:r>
        <w:rPr>
          <w:b w:val="0"/>
          <w:i w:val="0"/>
        </w:rPr>
        <w:t>, porque repite su</w:t>
      </w:r>
      <w:r>
        <w:t xml:space="preserve"> </w:t>
      </w:r>
      <w:r>
        <w:rPr>
          <w:b w:val="0"/>
          <w:i w:val="0"/>
        </w:rPr>
        <w:t xml:space="preserve">estructura: legislación, horas y días de mayor presencia infantil, derechos del menor, </w:t>
      </w:r>
      <w:r>
        <w:rPr>
          <w:b/>
          <w:i w:val="0"/>
        </w:rPr>
        <w:t>principios de</w:t>
      </w:r>
      <w:r>
        <w:t xml:space="preserve"> </w:t>
      </w:r>
      <w:r>
        <w:rPr>
          <w:b/>
          <w:i w:val="0"/>
        </w:rPr>
        <w:t>obligado cumplimiento dentro del horario de protección</w:t>
      </w:r>
      <w:r>
        <w:rPr>
          <w:b w:val="0"/>
          <w:i w:val="0"/>
        </w:rPr>
        <w:t xml:space="preserve">, </w:t>
      </w:r>
      <w:r>
        <w:rPr>
          <w:b/>
          <w:i w:val="0"/>
        </w:rPr>
        <w:t>prohibiciones dentro del horario de</w:t>
      </w:r>
      <w:r>
        <w:t xml:space="preserve"> </w:t>
      </w:r>
      <w:r>
        <w:rPr>
          <w:b/>
          <w:i w:val="0"/>
        </w:rPr>
        <w:t>protección (06 a 22 horas)</w:t>
      </w:r>
      <w:r>
        <w:rPr>
          <w:b w:val="0"/>
          <w:i w:val="0"/>
        </w:rPr>
        <w:t>, pautas para los contenidos informativos, participación de los menores,</w:t>
      </w:r>
      <w:r>
        <w:t xml:space="preserve"> </w:t>
      </w:r>
      <w:r>
        <w:rPr>
          <w:b w:val="0"/>
          <w:i w:val="0"/>
        </w:rPr>
        <w:t xml:space="preserve">menores y delincuencia, imágenes permitidas y </w:t>
      </w:r>
      <w:r>
        <w:rPr>
          <w:b/>
          <w:i w:val="0"/>
        </w:rPr>
        <w:t>el ideal corporal único</w:t>
      </w:r>
      <w:r>
        <w:rPr>
          <w:b w:val="0"/>
          <w:i w:val="0"/>
        </w:rPr>
        <w:t>.</w:t>
      </w:r>
    </w:p>
    <w:p>
      <w:pPr/>
      <w:r>
        <w:rPr>
          <w:b w:val="0"/>
          <w:i w:val="0"/>
        </w:rPr>
      </w:r>
      <w:r>
        <w:rPr>
          <w:b/>
          <w:i w:val="0"/>
        </w:rPr>
        <w:t>El bloque de delincuencia baja a seis reglas</w:t>
      </w:r>
      <w:r>
        <w:rPr>
          <w:b w:val="0"/>
          <w:i w:val="0"/>
        </w:rPr>
        <w:t xml:space="preserve"> que un examen podría preguntar: precauciones</w:t>
      </w:r>
      <w:r>
        <w:t xml:space="preserve"> </w:t>
      </w:r>
      <w:r>
        <w:rPr>
          <w:b w:val="0"/>
          <w:i w:val="0"/>
        </w:rPr>
        <w:t xml:space="preserve">elementales, delincuencia y familia, </w:t>
      </w:r>
      <w:r>
        <w:rPr>
          <w:b/>
          <w:i w:val="0"/>
        </w:rPr>
        <w:t>identificación de los autores</w:t>
      </w:r>
      <w:r>
        <w:rPr>
          <w:b w:val="0"/>
          <w:i w:val="0"/>
        </w:rPr>
        <w:t xml:space="preserve">, </w:t>
      </w:r>
      <w:r>
        <w:rPr>
          <w:b/>
          <w:i w:val="0"/>
        </w:rPr>
        <w:t>riesgos de imitación</w:t>
      </w:r>
      <w:r>
        <w:rPr>
          <w:b w:val="0"/>
          <w:i w:val="0"/>
        </w:rPr>
        <w:t>,</w:t>
      </w:r>
      <w:r>
        <w:t xml:space="preserve"> </w:t>
      </w:r>
      <w:r>
        <w:rPr>
          <w:b w:val="0"/>
          <w:i w:val="0"/>
        </w:rPr>
        <w:t xml:space="preserve">colaboradores y delincuencia, y </w:t>
      </w:r>
      <w:r>
        <w:rPr>
          <w:b/>
          <w:i w:val="0"/>
        </w:rPr>
        <w:t>demandas de jueces y policía</w:t>
      </w:r>
      <w:r>
        <w:rPr>
          <w:b w:val="0"/>
          <w:i w:val="0"/>
        </w:rPr>
        <w:t>.</w:t>
      </w:r>
    </w:p>
    <w:p>
      <w:pPr>
        <w:pStyle w:val="Separador"/>
        <w:pBdr>
          <w:bottom w:val="single" w:sz="4" w:color="BBBBBB"/>
        </w:pBdr>
      </w:pPr>
    </w:p>
    <w:p>
      <w:pPr>
        <w:pStyle w:val="Heading2"/>
      </w:pPr>
      <w:r>
        <w:rPr>
          <w:b w:val="0"/>
          <w:i w:val="0"/>
        </w:rPr>
        <w:t>6.7 Capítulo 6 · El lenguaje</w:t>
      </w:r>
    </w:p>
    <w:p>
      <w:pPr/>
      <w:r>
        <w:rPr>
          <w:b w:val="0"/>
          <w:i w:val="0"/>
        </w:rPr>
      </w:r>
      <w:r>
        <w:rPr>
          <w:b/>
          <w:i w:val="0"/>
        </w:rPr>
        <w:t>El capítulo de gramática, y el único del manual con forma de manual de uso.</w:t>
      </w:r>
      <w:r>
        <w:rPr>
          <w:b w:val="0"/>
          <w:i w:val="0"/>
        </w:rPr>
        <w:t xml:space="preserve"> Tampoco tiene</w:t>
      </w:r>
      <w:r>
        <w:t xml:space="preserve"> </w:t>
      </w:r>
      <w:r>
        <w:rPr>
          <w:b w:val="0"/>
          <w:i w:val="0"/>
        </w:rPr>
        <w:t xml:space="preserve">preguntas en este examen, y es </w:t>
      </w:r>
      <w:r>
        <w:rPr>
          <w:b/>
          <w:i w:val="0"/>
        </w:rPr>
        <w:t>el que más se parece a lo que un test suele preguntar</w:t>
      </w:r>
      <w:r>
        <w:rPr>
          <w:b w:val="0"/>
          <w:i w:val="0"/>
        </w:rPr>
        <w:t>, así que su</w:t>
      </w:r>
      <w:r>
        <w:t xml:space="preserve"> </w:t>
      </w:r>
      <w:r>
        <w:rPr>
          <w:b w:val="0"/>
          <w:i w:val="0"/>
        </w:rPr>
        <w:t>índice vale por sí solo.</w:t>
      </w:r>
    </w:p>
    <w:p>
      <w:pPr/>
      <w:r>
        <w:rPr>
          <w:b w:val="0"/>
          <w:i w:val="0"/>
        </w:rPr>
      </w:r>
      <w:r>
        <w:rPr>
          <w:b/>
          <w:i w:val="0"/>
        </w:rPr>
        <w:t>Seis bloques</w:t>
      </w:r>
      <w:r>
        <w:rPr>
          <w:b w:val="0"/>
          <w:i w:val="0"/>
        </w:rPr>
        <w:t xml:space="preserve">: las </w:t>
      </w:r>
      <w:r>
        <w:rPr>
          <w:b/>
          <w:i w:val="0"/>
        </w:rPr>
        <w:t>características esenciales del lenguaje periodístico</w:t>
      </w:r>
      <w:r>
        <w:rPr>
          <w:b w:val="0"/>
          <w:i w:val="0"/>
        </w:rPr>
        <w:t xml:space="preserve">; </w:t>
      </w:r>
      <w:r>
        <w:rPr>
          <w:b/>
          <w:i w:val="0"/>
        </w:rPr>
        <w:t>el orden de las</w:t>
      </w:r>
      <w:r>
        <w:t xml:space="preserve"> </w:t>
      </w:r>
      <w:r>
        <w:rPr>
          <w:b/>
          <w:i w:val="0"/>
        </w:rPr>
        <w:t>palabras</w:t>
      </w:r>
      <w:r>
        <w:rPr>
          <w:b w:val="0"/>
          <w:i w:val="0"/>
        </w:rPr>
        <w:t xml:space="preserve"> —hipérbaton y elipsis—; </w:t>
      </w:r>
      <w:r>
        <w:rPr>
          <w:b/>
          <w:i w:val="0"/>
        </w:rPr>
        <w:t>el sonido de lo que se pronuncia</w:t>
      </w:r>
      <w:r>
        <w:rPr>
          <w:b w:val="0"/>
          <w:i w:val="0"/>
        </w:rPr>
        <w:t xml:space="preserve"> —puntuación, cacofonía y</w:t>
      </w:r>
      <w:r>
        <w:t xml:space="preserve"> </w:t>
      </w:r>
      <w:r>
        <w:rPr>
          <w:b w:val="0"/>
          <w:i w:val="0"/>
        </w:rPr>
        <w:t xml:space="preserve">rima—; </w:t>
      </w:r>
      <w:r>
        <w:rPr>
          <w:b/>
          <w:i w:val="0"/>
        </w:rPr>
        <w:t>el género</w:t>
      </w:r>
      <w:r>
        <w:rPr>
          <w:b w:val="0"/>
          <w:i w:val="0"/>
        </w:rPr>
        <w:t xml:space="preserve"> —comunes, epicenos y ambiguos, el masculino para ambos sexos, profesiones,</w:t>
      </w:r>
      <w:r>
        <w:t xml:space="preserve"> </w:t>
      </w:r>
      <w:r>
        <w:rPr>
          <w:b w:val="0"/>
          <w:i w:val="0"/>
        </w:rPr>
        <w:t xml:space="preserve">cargos y títulos, nombres de países y ciudades, y </w:t>
      </w:r>
      <w:r>
        <w:rPr>
          <w:b/>
          <w:i w:val="0"/>
        </w:rPr>
        <w:t>abreviaturas, siglas y acrónimos</w:t>
      </w:r>
      <w:r>
        <w:rPr>
          <w:b w:val="0"/>
          <w:i w:val="0"/>
        </w:rPr>
        <w:t xml:space="preserve">—; </w:t>
      </w:r>
      <w:r>
        <w:rPr>
          <w:b/>
          <w:i w:val="0"/>
        </w:rPr>
        <w:t>los</w:t>
      </w:r>
      <w:r>
        <w:t xml:space="preserve"> </w:t>
      </w:r>
      <w:r>
        <w:rPr>
          <w:b/>
          <w:i w:val="0"/>
        </w:rPr>
        <w:t>verbos</w:t>
      </w:r>
      <w:r>
        <w:rPr>
          <w:b w:val="0"/>
          <w:i w:val="0"/>
        </w:rPr>
        <w:t xml:space="preserve"> —usos erróneos del infinitivo, normas del gerundio, el condicional de posibilidad, las</w:t>
      </w:r>
      <w:r>
        <w:t xml:space="preserve"> </w:t>
      </w:r>
      <w:r>
        <w:rPr>
          <w:b w:val="0"/>
          <w:i w:val="0"/>
        </w:rPr>
        <w:t xml:space="preserve">perífrasis innecesarias—; y </w:t>
      </w:r>
      <w:r>
        <w:rPr>
          <w:b/>
          <w:i w:val="0"/>
        </w:rPr>
        <w:t>el empobrecimiento del lenguaje</w:t>
      </w:r>
      <w:r>
        <w:rPr>
          <w:b w:val="0"/>
          <w:i w:val="0"/>
        </w:rPr>
        <w:t>, que es una lista de trece vicios:</w:t>
      </w:r>
      <w:r>
        <w:t xml:space="preserve"> </w:t>
      </w:r>
      <w:r>
        <w:rPr>
          <w:b w:val="0"/>
          <w:i w:val="0"/>
        </w:rPr>
        <w:t xml:space="preserve">frases hechas, redundancias, muletillas, reiteraciones, </w:t>
      </w:r>
      <w:r>
        <w:rPr>
          <w:b/>
          <w:i w:val="0"/>
        </w:rPr>
        <w:t>laísmo y leísmo</w:t>
      </w:r>
      <w:r>
        <w:rPr>
          <w:b w:val="0"/>
          <w:i w:val="0"/>
        </w:rPr>
        <w:t>, extranjerismos,</w:t>
      </w:r>
      <w:r>
        <w:t xml:space="preserve"> </w:t>
      </w:r>
      <w:r>
        <w:rPr>
          <w:b w:val="0"/>
          <w:i w:val="0"/>
        </w:rPr>
      </w:r>
      <w:r>
        <w:rPr>
          <w:b/>
          <w:i w:val="0"/>
        </w:rPr>
        <w:t>lenguaje ofensivo y/o soez</w:t>
      </w:r>
      <w:r>
        <w:rPr>
          <w:b w:val="0"/>
          <w:i w:val="0"/>
        </w:rPr>
        <w:t xml:space="preserve">, eufemismos, nombres y topónimos, tratamientos e </w:t>
      </w:r>
      <w:r>
        <w:rPr>
          <w:b/>
          <w:i w:val="0"/>
        </w:rPr>
        <w:t>impropiedades</w:t>
      </w:r>
      <w:r>
        <w:t xml:space="preserve"> </w:t>
      </w:r>
      <w:r>
        <w:rPr>
          <w:b/>
          <w:i w:val="0"/>
        </w:rPr>
        <w:t>léxicas</w:t>
      </w:r>
      <w:r>
        <w:rPr>
          <w:b w:val="0"/>
          <w:i w:val="0"/>
        </w:rPr>
        <w:t>.</w:t>
      </w:r>
    </w:p>
    <w:p>
      <w:pPr/>
      <w:r>
        <w:rPr>
          <w:b w:val="0"/>
          <w:i w:val="0"/>
        </w:rPr>
      </w:r>
      <w:r>
        <w:rPr>
          <w:b/>
          <w:i w:val="0"/>
        </w:rPr>
        <w:t>Y un dato de método que el propio manual da</w:t>
      </w:r>
      <w:r>
        <w:rPr>
          <w:b w:val="0"/>
          <w:i w:val="0"/>
        </w:rPr>
        <w:t xml:space="preserve">: su norma de referencia es la </w:t>
      </w:r>
      <w:r>
        <w:rPr>
          <w:b/>
          <w:i w:val="0"/>
        </w:rPr>
        <w:t>Ortografía de la</w:t>
      </w:r>
      <w:r>
        <w:t xml:space="preserve"> </w:t>
      </w:r>
      <w:r>
        <w:rPr>
          <w:b/>
          <w:i w:val="0"/>
        </w:rPr>
        <w:t>lengua española</w:t>
      </w:r>
      <w:r>
        <w:rPr>
          <w:b w:val="0"/>
          <w:i w:val="0"/>
        </w:rPr>
        <w:t>, y el manual se actualizó con la edición «</w:t>
      </w:r>
      <w:r>
        <w:rPr>
          <w:b/>
          <w:i w:val="0"/>
        </w:rPr>
        <w:t>presentada el 16 de diciembre de</w:t>
      </w:r>
      <w:r>
        <w:t xml:space="preserve"> </w:t>
      </w:r>
      <w:r>
        <w:rPr>
          <w:b/>
          <w:i w:val="0"/>
        </w:rPr>
        <w:t>2010</w:t>
      </w:r>
      <w:r>
        <w:rPr>
          <w:b w:val="0"/>
          <w:i w:val="0"/>
        </w:rPr>
        <w:t>», cuyas novedades «</w:t>
      </w:r>
      <w:r>
        <w:rPr>
          <w:b/>
          <w:i w:val="0"/>
        </w:rPr>
        <w:t>afectan especialmente a la redacción de rótulos y de textos en medios</w:t>
      </w:r>
      <w:r>
        <w:t xml:space="preserve"> </w:t>
      </w:r>
      <w:r>
        <w:rPr>
          <w:b/>
          <w:i w:val="0"/>
        </w:rPr>
        <w:t>interactivos</w:t>
      </w:r>
      <w:r>
        <w:rPr>
          <w:b w:val="0"/>
          <w:i w:val="0"/>
        </w:rPr>
        <w:t xml:space="preserve">». Un ejemplo de los que da: el prefijo «ex» va </w:t>
      </w:r>
      <w:r>
        <w:rPr>
          <w:b/>
          <w:i w:val="0"/>
        </w:rPr>
        <w:t>unido</w:t>
      </w:r>
      <w:r>
        <w:rPr>
          <w:b w:val="0"/>
          <w:i w:val="0"/>
        </w:rPr>
        <w:t xml:space="preserve"> a una base simple</w:t>
      </w:r>
      <w:r>
        <w:t xml:space="preserve"> </w:t>
      </w:r>
      <w:r>
        <w:rPr>
          <w:b w:val="0"/>
          <w:i w:val="0"/>
        </w:rPr>
        <w:t>—«</w:t>
      </w:r>
      <w:r>
        <w:rPr>
          <w:b/>
          <w:i w:val="0"/>
        </w:rPr>
        <w:t>expresidente, exmarido</w:t>
      </w:r>
      <w:r>
        <w:rPr>
          <w:b w:val="0"/>
          <w:i w:val="0"/>
        </w:rPr>
        <w:t xml:space="preserve">»— y </w:t>
      </w:r>
      <w:r>
        <w:rPr>
          <w:b/>
          <w:i w:val="0"/>
        </w:rPr>
        <w:t>separado</w:t>
      </w:r>
      <w:r>
        <w:rPr>
          <w:b w:val="0"/>
          <w:i w:val="0"/>
        </w:rPr>
        <w:t xml:space="preserve"> cuando la base son varias palabras —«</w:t>
      </w:r>
      <w:r>
        <w:rPr>
          <w:b/>
          <w:i w:val="0"/>
        </w:rPr>
        <w:t>ex general de</w:t>
      </w:r>
      <w:r>
        <w:t xml:space="preserve"> </w:t>
      </w:r>
      <w:r>
        <w:rPr>
          <w:b/>
          <w:i w:val="0"/>
        </w:rPr>
        <w:t>división</w:t>
      </w:r>
      <w:r>
        <w:rPr>
          <w:b w:val="0"/>
          <w:i w:val="0"/>
        </w:rPr>
        <w:t xml:space="preserve">»—, y </w:t>
      </w:r>
      <w:r>
        <w:rPr>
          <w:b/>
          <w:i w:val="0"/>
        </w:rPr>
        <w:t>nunca con guion</w:t>
      </w:r>
      <w:r>
        <w:rPr>
          <w:b w:val="0"/>
          <w:i w:val="0"/>
        </w:rPr>
        <w:t>.</w:t>
      </w:r>
    </w:p>
    <w:p>
      <w:pPr>
        <w:pStyle w:val="Separador"/>
        <w:pBdr>
          <w:bottom w:val="single" w:sz="4" w:color="BBBBBB"/>
        </w:pBdr>
      </w:pPr>
    </w:p>
    <w:p>
      <w:pPr>
        <w:pStyle w:val="Heading2"/>
      </w:pPr>
      <w:r>
        <w:rPr>
          <w:b w:val="0"/>
          <w:i w:val="0"/>
        </w:rPr>
        <w:t>6.8 Capítulo 7 · Anexos</w:t>
      </w:r>
    </w:p>
    <w:p>
      <w:pPr/>
      <w:r>
        <w:rPr>
          <w:b w:val="0"/>
          <w:i w:val="0"/>
        </w:rPr>
      </w:r>
      <w:r>
        <w:rPr>
          <w:b/>
          <w:i w:val="0"/>
        </w:rPr>
        <w:t>Ocho anexos</w:t>
      </w:r>
      <w:r>
        <w:rPr>
          <w:b w:val="0"/>
          <w:i w:val="0"/>
        </w:rPr>
        <w:t xml:space="preserve">, que son el aparato de consulta del manual: </w:t>
      </w:r>
      <w:r>
        <w:rPr>
          <w:b/>
          <w:i w:val="0"/>
        </w:rPr>
        <w:t>legislación, reglamentos y principios</w:t>
      </w:r>
      <w:r>
        <w:t xml:space="preserve"> </w:t>
      </w:r>
      <w:r>
        <w:rPr>
          <w:b/>
          <w:i w:val="0"/>
        </w:rPr>
        <w:t>básicos del audiovisual</w:t>
      </w:r>
      <w:r>
        <w:rPr>
          <w:b w:val="0"/>
          <w:i w:val="0"/>
        </w:rPr>
        <w:t xml:space="preserve">; el </w:t>
      </w:r>
      <w:r>
        <w:rPr>
          <w:b/>
          <w:i w:val="0"/>
        </w:rPr>
        <w:t>anexo lexicográfico</w:t>
      </w:r>
      <w:r>
        <w:rPr>
          <w:b w:val="0"/>
          <w:i w:val="0"/>
        </w:rPr>
        <w:t xml:space="preserve">; </w:t>
      </w:r>
      <w:r>
        <w:rPr>
          <w:b/>
          <w:i w:val="0"/>
        </w:rPr>
        <w:t>protocolo y tratamientos</w:t>
      </w:r>
      <w:r>
        <w:rPr>
          <w:b w:val="0"/>
          <w:i w:val="0"/>
        </w:rPr>
        <w:t>; tres glosarios</w:t>
      </w:r>
      <w:r>
        <w:t xml:space="preserve"> </w:t>
      </w:r>
      <w:r>
        <w:rPr>
          <w:b w:val="0"/>
          <w:i w:val="0"/>
        </w:rPr>
        <w:t>—</w:t>
      </w:r>
      <w:r>
        <w:rPr>
          <w:b/>
          <w:i w:val="0"/>
        </w:rPr>
        <w:t>televisión</w:t>
      </w:r>
      <w:r>
        <w:rPr>
          <w:b w:val="0"/>
          <w:i w:val="0"/>
        </w:rPr>
        <w:t xml:space="preserve">, </w:t>
      </w:r>
      <w:r>
        <w:rPr>
          <w:b/>
          <w:i w:val="0"/>
        </w:rPr>
        <w:t>radio</w:t>
      </w:r>
      <w:r>
        <w:rPr>
          <w:b w:val="0"/>
          <w:i w:val="0"/>
        </w:rPr>
        <w:t xml:space="preserve"> y </w:t>
      </w:r>
      <w:r>
        <w:rPr>
          <w:b/>
          <w:i w:val="0"/>
        </w:rPr>
        <w:t>medios interactivos</w:t>
      </w:r>
      <w:r>
        <w:rPr>
          <w:b w:val="0"/>
          <w:i w:val="0"/>
        </w:rPr>
        <w:t xml:space="preserve">—; </w:t>
      </w:r>
      <w:r>
        <w:rPr>
          <w:b/>
          <w:i w:val="0"/>
        </w:rPr>
        <w:t>recursos en red</w:t>
      </w:r>
      <w:r>
        <w:rPr>
          <w:b w:val="0"/>
          <w:i w:val="0"/>
        </w:rPr>
        <w:t xml:space="preserve">; y las </w:t>
      </w:r>
      <w:r>
        <w:rPr>
          <w:b/>
          <w:i w:val="0"/>
        </w:rPr>
        <w:t>publicaciones del</w:t>
      </w:r>
      <w:r>
        <w:t xml:space="preserve"> </w:t>
      </w:r>
      <w:r>
        <w:rPr>
          <w:b/>
          <w:i w:val="0"/>
        </w:rPr>
        <w:t>Instituto RTVE sobre informaciones sensibles</w:t>
      </w:r>
      <w:r>
        <w:rPr>
          <w:b w:val="0"/>
          <w:i w:val="0"/>
        </w:rPr>
        <w:t>.</w:t>
      </w:r>
    </w:p>
    <w:p>
      <w:pPr/>
      <w:r>
        <w:rPr>
          <w:b w:val="0"/>
          <w:i w:val="0"/>
        </w:rPr>
      </w:r>
      <w:r>
        <w:rPr>
          <w:b/>
          <w:i w:val="0"/>
        </w:rPr>
        <w:t>El primero y los tres glosarios son los que más se prestan a una pregunta</w:t>
      </w:r>
      <w:r>
        <w:rPr>
          <w:b w:val="0"/>
          <w:i w:val="0"/>
        </w:rPr>
        <w:t>: el uno porque enumera</w:t>
      </w:r>
      <w:r>
        <w:t xml:space="preserve"> </w:t>
      </w:r>
      <w:r>
        <w:rPr>
          <w:b w:val="0"/>
          <w:i w:val="0"/>
        </w:rPr>
        <w:t>las normas que obligan a la Corporación, y los otros porque definen el vocabulario técnico con el que</w:t>
      </w:r>
      <w:r>
        <w:t xml:space="preserve"> </w:t>
      </w:r>
      <w:r>
        <w:rPr>
          <w:b w:val="0"/>
          <w:i w:val="0"/>
        </w:rPr>
        <w:t>está escrito el resto del manual.</w:t>
      </w:r>
    </w:p>
    <w:p>
      <w:pPr>
        <w:pStyle w:val="Separador"/>
        <w:pBdr>
          <w:bottom w:val="single" w:sz="4" w:color="BBBBBB"/>
        </w:pBdr>
      </w:pPr>
    </w:p>
    <w:p>
      <w:pPr>
        <w:pStyle w:val="Heading2"/>
      </w:pPr>
      <w:r>
        <w:rPr>
          <w:b w:val="0"/>
          <w:i w:val="0"/>
        </w:rPr>
        <w:t>6.9 Los datos que el examen ha preguntado</w:t>
      </w:r>
    </w:p>
    <w:p>
      <w:pPr/>
      <w:r>
        <w:rPr>
          <w:b w:val="0"/>
          <w:i w:val="0"/>
        </w:rPr>
      </w:r>
      <w:r>
        <w:rPr>
          <w:b/>
          <w:i w:val="0"/>
        </w:rPr>
        <w:t>Nueve preguntas. Las nueve con documento</w:t>
      </w:r>
      <w:r>
        <w:rPr>
          <w:b w:val="0"/>
          <w:i w:val="0"/>
        </w:rPr>
        <w:t>, y todas en el capítulo que se indica.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Cuad.</w:t>
            </w:r>
          </w:p>
        </w:tc>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Dato preguntado</w:t>
            </w:r>
          </w:p>
        </w:tc>
        <w:tc>
          <w:tcPr>
            <w:tcW w:type="dxa" w:w="2353"/>
            <w:shd w:val="clear" w:color="auto" w:fill="E4E4E4"/>
          </w:tcPr>
          <w:p>
            <w:pPr>
              <w:pStyle w:val="Tablacabecera"/>
            </w:pPr>
            <w:r/>
            <w:r>
              <w:rPr>
                <w:b w:val="0"/>
                <w:i w:val="0"/>
              </w:rPr>
              <w:t>Dónde está</w:t>
            </w:r>
          </w:p>
        </w:tc>
      </w:tr>
      <w:tr>
        <w:tc>
          <w:tcPr>
            <w:tcW w:type="dxa" w:w="2353"/>
          </w:tcPr>
          <w:p>
            <w:pPr>
              <w:pStyle w:val="Tabla"/>
            </w:pPr>
            <w:r/>
            <w:r>
              <w:rPr>
                <w:b w:val="0"/>
                <w:i w:val="0"/>
              </w:rPr>
              <w:t>31</w:t>
            </w:r>
          </w:p>
        </w:tc>
        <w:tc>
          <w:tcPr>
            <w:tcW w:type="dxa" w:w="2353"/>
          </w:tcPr>
          <w:p>
            <w:pPr>
              <w:pStyle w:val="Tabla"/>
            </w:pPr>
            <w:r/>
            <w:r>
              <w:rPr>
                <w:b w:val="0"/>
                <w:i w:val="0"/>
              </w:rPr>
              <w:t>21</w:t>
            </w:r>
          </w:p>
        </w:tc>
        <w:tc>
          <w:tcPr>
            <w:tcW w:type="dxa" w:w="2353"/>
          </w:tcPr>
          <w:p>
            <w:pPr>
              <w:pStyle w:val="Tabla"/>
            </w:pPr>
            <w:r/>
            <w:r>
              <w:rPr>
                <w:b w:val="0"/>
                <w:i w:val="0"/>
              </w:rPr>
              <w:t xml:space="preserve">Los comentarios llevan </w:t>
            </w:r>
            <w:r>
              <w:rPr>
                <w:b/>
                <w:i w:val="0"/>
              </w:rPr>
              <w:t>siempre moderación por un equipo de moderadores</w:t>
            </w:r>
            <w:r>
              <w:rPr>
                <w:b w:val="0"/>
                <w:i w:val="0"/>
              </w:rPr>
            </w:r>
          </w:p>
        </w:tc>
        <w:tc>
          <w:tcPr>
            <w:tcW w:type="dxa" w:w="2353"/>
          </w:tcPr>
          <w:p>
            <w:pPr>
              <w:pStyle w:val="Tabla"/>
            </w:pPr>
            <w:r/>
            <w:r>
              <w:rPr>
                <w:b w:val="0"/>
                <w:i w:val="0"/>
              </w:rPr>
            </w:r>
            <w:r>
              <w:rPr>
                <w:b/>
                <w:i w:val="0"/>
              </w:rPr>
              <w:t>Cap. 4</w:t>
            </w:r>
            <w:r>
              <w:rPr>
                <w:b w:val="0"/>
                <w:i w:val="0"/>
              </w:rPr>
              <w:t>, participación</w:t>
            </w:r>
          </w:p>
        </w:tc>
      </w:tr>
      <w:tr>
        <w:tc>
          <w:tcPr>
            <w:tcW w:type="dxa" w:w="2353"/>
          </w:tcPr>
          <w:p>
            <w:pPr>
              <w:pStyle w:val="Tabla"/>
            </w:pPr>
            <w:r/>
            <w:r>
              <w:rPr>
                <w:b w:val="0"/>
                <w:i w:val="0"/>
              </w:rPr>
              <w:t>31</w:t>
            </w:r>
          </w:p>
        </w:tc>
        <w:tc>
          <w:tcPr>
            <w:tcW w:type="dxa" w:w="2353"/>
          </w:tcPr>
          <w:p>
            <w:pPr>
              <w:pStyle w:val="Tabla"/>
            </w:pPr>
            <w:r/>
            <w:r>
              <w:rPr>
                <w:b w:val="0"/>
                <w:i w:val="0"/>
              </w:rPr>
              <w:t>28</w:t>
            </w:r>
          </w:p>
        </w:tc>
        <w:tc>
          <w:tcPr>
            <w:tcW w:type="dxa" w:w="2353"/>
          </w:tcPr>
          <w:p>
            <w:pPr>
              <w:pStyle w:val="Tabla"/>
            </w:pPr>
            <w:r/>
            <w:r>
              <w:rPr>
                <w:b w:val="0"/>
                <w:i w:val="0"/>
              </w:rPr>
              <w:t xml:space="preserve">Es legítimo grabar en aeropuertos o centros comerciales </w:t>
            </w:r>
            <w:r>
              <w:rPr>
                <w:b/>
                <w:i w:val="0"/>
              </w:rPr>
              <w:t>sólo para reflejar delitos o comportamientos antisociales</w:t>
            </w:r>
            <w:r>
              <w:rPr>
                <w:b w:val="0"/>
                <w:i w:val="0"/>
              </w:rPr>
            </w:r>
          </w:p>
        </w:tc>
        <w:tc>
          <w:tcPr>
            <w:tcW w:type="dxa" w:w="2353"/>
          </w:tcPr>
          <w:p>
            <w:pPr>
              <w:pStyle w:val="Tabla"/>
            </w:pPr>
            <w:r/>
            <w:r>
              <w:rPr>
                <w:b w:val="0"/>
                <w:i w:val="0"/>
              </w:rPr>
            </w:r>
            <w:r>
              <w:rPr>
                <w:b/>
                <w:i w:val="0"/>
              </w:rPr>
              <w:t>Cap. 2</w:t>
            </w:r>
            <w:r>
              <w:rPr>
                <w:b w:val="0"/>
                <w:i w:val="0"/>
              </w:rPr>
              <w:t>, epígrafe 2.5.4</w:t>
            </w:r>
          </w:p>
        </w:tc>
      </w:tr>
      <w:tr>
        <w:tc>
          <w:tcPr>
            <w:tcW w:type="dxa" w:w="2353"/>
          </w:tcPr>
          <w:p>
            <w:pPr>
              <w:pStyle w:val="Tabla"/>
            </w:pPr>
            <w:r/>
            <w:r>
              <w:rPr>
                <w:b w:val="0"/>
                <w:i w:val="0"/>
              </w:rPr>
              <w:t>31</w:t>
            </w:r>
          </w:p>
        </w:tc>
        <w:tc>
          <w:tcPr>
            <w:tcW w:type="dxa" w:w="2353"/>
          </w:tcPr>
          <w:p>
            <w:pPr>
              <w:pStyle w:val="Tabla"/>
            </w:pPr>
            <w:r/>
            <w:r>
              <w:rPr>
                <w:b w:val="0"/>
                <w:i w:val="0"/>
              </w:rPr>
              <w:t>46</w:t>
            </w:r>
          </w:p>
        </w:tc>
        <w:tc>
          <w:tcPr>
            <w:tcW w:type="dxa" w:w="2353"/>
          </w:tcPr>
          <w:p>
            <w:pPr>
              <w:pStyle w:val="Tabla"/>
            </w:pPr>
            <w:r/>
            <w:r>
              <w:rPr>
                <w:b w:val="0"/>
                <w:i w:val="0"/>
              </w:rPr>
              <w:t xml:space="preserve">Los micrófonos ocultos, </w:t>
            </w:r>
            <w:r>
              <w:rPr>
                <w:b/>
                <w:i w:val="0"/>
              </w:rPr>
              <w:t>sólo en casos muy excepcionales</w:t>
            </w:r>
            <w:r>
              <w:rPr>
                <w:b w:val="0"/>
                <w:i w:val="0"/>
              </w:rPr>
              <w:t xml:space="preserve"> como la demostración de prácticas delictivas</w:t>
            </w:r>
          </w:p>
        </w:tc>
        <w:tc>
          <w:tcPr>
            <w:tcW w:type="dxa" w:w="2353"/>
          </w:tcPr>
          <w:p>
            <w:pPr>
              <w:pStyle w:val="Tabla"/>
            </w:pPr>
            <w:r/>
            <w:r>
              <w:rPr>
                <w:b w:val="0"/>
                <w:i w:val="0"/>
              </w:rPr>
            </w:r>
            <w:r>
              <w:rPr>
                <w:b/>
                <w:i w:val="0"/>
              </w:rPr>
              <w:t>Cap. 3</w:t>
            </w:r>
            <w:r>
              <w:rPr>
                <w:b w:val="0"/>
                <w:i w:val="0"/>
              </w:rPr>
              <w:t>, encuesta a pie de calle</w:t>
            </w:r>
          </w:p>
        </w:tc>
      </w:tr>
      <w:tr>
        <w:tc>
          <w:tcPr>
            <w:tcW w:type="dxa" w:w="2353"/>
          </w:tcPr>
          <w:p>
            <w:pPr>
              <w:pStyle w:val="Tabla"/>
            </w:pPr>
            <w:r/>
            <w:r>
              <w:rPr>
                <w:b w:val="0"/>
                <w:i w:val="0"/>
              </w:rPr>
              <w:t>31</w:t>
            </w:r>
          </w:p>
        </w:tc>
        <w:tc>
          <w:tcPr>
            <w:tcW w:type="dxa" w:w="2353"/>
          </w:tcPr>
          <w:p>
            <w:pPr>
              <w:pStyle w:val="Tabla"/>
            </w:pPr>
            <w:r/>
            <w:r>
              <w:rPr>
                <w:b w:val="0"/>
                <w:i w:val="0"/>
              </w:rPr>
              <w:t>92</w:t>
            </w:r>
          </w:p>
        </w:tc>
        <w:tc>
          <w:tcPr>
            <w:tcW w:type="dxa" w:w="2353"/>
          </w:tcPr>
          <w:p>
            <w:pPr>
              <w:pStyle w:val="Tabla"/>
            </w:pPr>
            <w:r/>
            <w:r>
              <w:rPr>
                <w:b w:val="0"/>
                <w:i w:val="0"/>
              </w:rPr>
            </w:r>
            <w:r>
              <w:rPr>
                <w:b/>
                <w:i w:val="0"/>
              </w:rPr>
              <w:t>Sí</w:t>
            </w:r>
            <w:r>
              <w:rPr>
                <w:b w:val="0"/>
                <w:i w:val="0"/>
              </w:rPr>
              <w:t xml:space="preserve">: el responsable </w:t>
            </w:r>
            <w:r>
              <w:rPr>
                <w:b/>
                <w:i w:val="0"/>
              </w:rPr>
              <w:t>deberá</w:t>
            </w:r>
            <w:r>
              <w:rPr>
                <w:b w:val="0"/>
                <w:i w:val="0"/>
              </w:rPr>
              <w:t xml:space="preserve"> retirar la palabra a quien insulte</w:t>
            </w:r>
          </w:p>
        </w:tc>
        <w:tc>
          <w:tcPr>
            <w:tcW w:type="dxa" w:w="2353"/>
          </w:tcPr>
          <w:p>
            <w:pPr>
              <w:pStyle w:val="Tabla"/>
            </w:pPr>
            <w:r/>
            <w:r>
              <w:rPr>
                <w:b w:val="0"/>
                <w:i w:val="0"/>
              </w:rPr>
            </w:r>
            <w:r>
              <w:rPr>
                <w:b/>
                <w:i w:val="0"/>
              </w:rPr>
              <w:t>Cap. 3</w:t>
            </w:r>
            <w:r>
              <w:rPr>
                <w:b w:val="0"/>
                <w:i w:val="0"/>
              </w:rPr>
              <w:t>, epígrafe 3.6</w:t>
            </w:r>
          </w:p>
        </w:tc>
      </w:tr>
      <w:tr>
        <w:tc>
          <w:tcPr>
            <w:tcW w:type="dxa" w:w="2353"/>
          </w:tcPr>
          <w:p>
            <w:pPr>
              <w:pStyle w:val="Tabla"/>
            </w:pPr>
            <w:r/>
            <w:r>
              <w:rPr>
                <w:b w:val="0"/>
                <w:i w:val="0"/>
              </w:rPr>
              <w:t>31</w:t>
            </w:r>
          </w:p>
        </w:tc>
        <w:tc>
          <w:tcPr>
            <w:tcW w:type="dxa" w:w="2353"/>
          </w:tcPr>
          <w:p>
            <w:pPr>
              <w:pStyle w:val="Tabla"/>
            </w:pPr>
            <w:r/>
            <w:r>
              <w:rPr>
                <w:b w:val="0"/>
                <w:i w:val="0"/>
              </w:rPr>
              <w:t>115</w:t>
            </w:r>
          </w:p>
        </w:tc>
        <w:tc>
          <w:tcPr>
            <w:tcW w:type="dxa" w:w="2353"/>
          </w:tcPr>
          <w:p>
            <w:pPr>
              <w:pStyle w:val="Tabla"/>
            </w:pPr>
            <w:r/>
            <w:r>
              <w:rPr>
                <w:b w:val="0"/>
                <w:i w:val="0"/>
              </w:rPr>
              <w:t xml:space="preserve">Debe evitarse que el in situ </w:t>
            </w:r>
            <w:r>
              <w:rPr>
                <w:b/>
                <w:i w:val="0"/>
              </w:rPr>
              <w:t>«hipoteque»</w:t>
            </w:r>
            <w:r>
              <w:rPr>
                <w:b w:val="0"/>
                <w:i w:val="0"/>
              </w:rPr>
              <w:t xml:space="preserve"> el resto de la historia</w:t>
            </w:r>
          </w:p>
        </w:tc>
        <w:tc>
          <w:tcPr>
            <w:tcW w:type="dxa" w:w="2353"/>
          </w:tcPr>
          <w:p>
            <w:pPr>
              <w:pStyle w:val="Tabla"/>
            </w:pPr>
            <w:r/>
            <w:r>
              <w:rPr>
                <w:b w:val="0"/>
                <w:i w:val="0"/>
              </w:rPr>
            </w:r>
            <w:r>
              <w:rPr>
                <w:b/>
                <w:i w:val="0"/>
              </w:rPr>
              <w:t>Cap. 2</w:t>
            </w:r>
            <w:r>
              <w:rPr>
                <w:b w:val="0"/>
                <w:i w:val="0"/>
              </w:rPr>
              <w:t>, epígrafe 2.4.4</w:t>
            </w:r>
          </w:p>
        </w:tc>
      </w:tr>
      <w:tr>
        <w:tc>
          <w:tcPr>
            <w:tcW w:type="dxa" w:w="2353"/>
          </w:tcPr>
          <w:p>
            <w:pPr>
              <w:pStyle w:val="Tabla"/>
            </w:pPr>
            <w:r/>
            <w:r>
              <w:rPr>
                <w:b w:val="0"/>
                <w:i w:val="0"/>
              </w:rPr>
              <w:t>33</w:t>
            </w:r>
          </w:p>
        </w:tc>
        <w:tc>
          <w:tcPr>
            <w:tcW w:type="dxa" w:w="2353"/>
          </w:tcPr>
          <w:p>
            <w:pPr>
              <w:pStyle w:val="Tabla"/>
            </w:pPr>
            <w:r/>
            <w:r>
              <w:rPr>
                <w:b w:val="0"/>
                <w:i w:val="0"/>
              </w:rPr>
              <w:t>12</w:t>
            </w:r>
          </w:p>
        </w:tc>
        <w:tc>
          <w:tcPr>
            <w:tcW w:type="dxa" w:w="2353"/>
          </w:tcPr>
          <w:p>
            <w:pPr>
              <w:pStyle w:val="Tabla"/>
            </w:pPr>
            <w:r/>
            <w:r>
              <w:rPr>
                <w:b w:val="0"/>
                <w:i w:val="0"/>
              </w:rPr>
              <w:t xml:space="preserve">Los rótulos </w:t>
            </w:r>
            <w:r>
              <w:rPr>
                <w:b/>
                <w:i w:val="0"/>
              </w:rPr>
              <w:t>no</w:t>
            </w:r>
            <w:r>
              <w:rPr>
                <w:b w:val="0"/>
                <w:i w:val="0"/>
              </w:rPr>
              <w:t xml:space="preserve"> deben ser </w:t>
            </w:r>
            <w:r>
              <w:rPr>
                <w:b/>
                <w:i w:val="0"/>
              </w:rPr>
              <w:t>extensos</w:t>
            </w:r>
            <w:r>
              <w:rPr>
                <w:b w:val="0"/>
                <w:i w:val="0"/>
              </w:rPr>
            </w:r>
          </w:p>
        </w:tc>
        <w:tc>
          <w:tcPr>
            <w:tcW w:type="dxa" w:w="2353"/>
          </w:tcPr>
          <w:p>
            <w:pPr>
              <w:pStyle w:val="Tabla"/>
            </w:pPr>
            <w:r/>
            <w:r>
              <w:rPr>
                <w:b w:val="0"/>
                <w:i w:val="0"/>
              </w:rPr>
            </w:r>
            <w:r>
              <w:rPr>
                <w:b/>
                <w:i w:val="0"/>
              </w:rPr>
              <w:t>Cap. 2</w:t>
            </w:r>
            <w:r>
              <w:rPr>
                <w:b w:val="0"/>
                <w:i w:val="0"/>
              </w:rPr>
              <w:t>, epígrafe 2.2.8</w:t>
            </w:r>
          </w:p>
        </w:tc>
      </w:tr>
      <w:tr>
        <w:tc>
          <w:tcPr>
            <w:tcW w:type="dxa" w:w="2353"/>
          </w:tcPr>
          <w:p>
            <w:pPr>
              <w:pStyle w:val="Tabla"/>
            </w:pPr>
            <w:r/>
            <w:r>
              <w:rPr>
                <w:b w:val="0"/>
                <w:i w:val="0"/>
              </w:rPr>
              <w:t>33</w:t>
            </w:r>
          </w:p>
        </w:tc>
        <w:tc>
          <w:tcPr>
            <w:tcW w:type="dxa" w:w="2353"/>
          </w:tcPr>
          <w:p>
            <w:pPr>
              <w:pStyle w:val="Tabla"/>
            </w:pPr>
            <w:r/>
            <w:r>
              <w:rPr>
                <w:b w:val="0"/>
                <w:i w:val="0"/>
              </w:rPr>
              <w:t>17</w:t>
            </w:r>
          </w:p>
        </w:tc>
        <w:tc>
          <w:tcPr>
            <w:tcW w:type="dxa" w:w="2353"/>
          </w:tcPr>
          <w:p>
            <w:pPr>
              <w:pStyle w:val="Tabla"/>
            </w:pPr>
            <w:r/>
            <w:r>
              <w:rPr>
                <w:b w:val="0"/>
                <w:i w:val="0"/>
              </w:rPr>
            </w:r>
            <w:r>
              <w:rPr>
                <w:b/>
                <w:i w:val="0"/>
              </w:rPr>
              <w:t>Toda intromisión forzada es ilegítima</w:t>
            </w:r>
            <w:r>
              <w:rPr>
                <w:b w:val="0"/>
                <w:i w:val="0"/>
              </w:rPr>
              <w:t xml:space="preserve"> y sus frutos no pueden usarse</w:t>
            </w:r>
          </w:p>
        </w:tc>
        <w:tc>
          <w:tcPr>
            <w:tcW w:type="dxa" w:w="2353"/>
          </w:tcPr>
          <w:p>
            <w:pPr>
              <w:pStyle w:val="Tabla"/>
            </w:pPr>
            <w:r/>
            <w:r>
              <w:rPr>
                <w:b w:val="0"/>
                <w:i w:val="0"/>
              </w:rPr>
            </w:r>
            <w:r>
              <w:rPr>
                <w:b/>
                <w:i w:val="0"/>
              </w:rPr>
              <w:t>Cap. 1</w:t>
            </w:r>
            <w:r>
              <w:rPr>
                <w:b w:val="0"/>
                <w:i w:val="0"/>
              </w:rPr>
              <w:t>, epígrafe 1.1.3.3</w:t>
            </w:r>
          </w:p>
        </w:tc>
      </w:tr>
      <w:tr>
        <w:tc>
          <w:tcPr>
            <w:tcW w:type="dxa" w:w="2353"/>
          </w:tcPr>
          <w:p>
            <w:pPr>
              <w:pStyle w:val="Tabla"/>
            </w:pPr>
            <w:r/>
            <w:r>
              <w:rPr>
                <w:b w:val="0"/>
                <w:i w:val="0"/>
              </w:rPr>
              <w:t>33</w:t>
            </w:r>
          </w:p>
        </w:tc>
        <w:tc>
          <w:tcPr>
            <w:tcW w:type="dxa" w:w="2353"/>
          </w:tcPr>
          <w:p>
            <w:pPr>
              <w:pStyle w:val="Tabla"/>
            </w:pPr>
            <w:r/>
            <w:r>
              <w:rPr>
                <w:b w:val="0"/>
                <w:i w:val="0"/>
              </w:rPr>
              <w:t>51</w:t>
            </w:r>
          </w:p>
        </w:tc>
        <w:tc>
          <w:tcPr>
            <w:tcW w:type="dxa" w:w="2353"/>
          </w:tcPr>
          <w:p>
            <w:pPr>
              <w:pStyle w:val="Tabla"/>
            </w:pPr>
            <w:r/>
            <w:r>
              <w:rPr>
                <w:b w:val="0"/>
                <w:i w:val="0"/>
              </w:rPr>
              <w:t xml:space="preserve">Deben </w:t>
            </w:r>
            <w:r>
              <w:rPr>
                <w:b/>
                <w:i w:val="0"/>
              </w:rPr>
              <w:t>captar el interés desde el titular y la entradilla</w:t>
            </w:r>
            <w:r>
              <w:rPr>
                <w:b w:val="0"/>
                <w:i w:val="0"/>
              </w:rPr>
              <w:t>, con lenguaje directo y riguroso y elementos multimedia</w:t>
            </w:r>
          </w:p>
        </w:tc>
        <w:tc>
          <w:tcPr>
            <w:tcW w:type="dxa" w:w="2353"/>
          </w:tcPr>
          <w:p>
            <w:pPr>
              <w:pStyle w:val="Tabla"/>
            </w:pPr>
            <w:r/>
            <w:r>
              <w:rPr>
                <w:b w:val="0"/>
                <w:i w:val="0"/>
              </w:rPr>
            </w:r>
            <w:r>
              <w:rPr>
                <w:b/>
                <w:i w:val="0"/>
              </w:rPr>
              <w:t>Cap. 4</w:t>
            </w:r>
            <w:r>
              <w:rPr>
                <w:b w:val="0"/>
                <w:i w:val="0"/>
              </w:rPr>
              <w:t>, epígrafe 4.3</w:t>
            </w:r>
          </w:p>
        </w:tc>
      </w:tr>
      <w:tr>
        <w:tc>
          <w:tcPr>
            <w:tcW w:type="dxa" w:w="2353"/>
          </w:tcPr>
          <w:p>
            <w:pPr>
              <w:pStyle w:val="Tabla"/>
            </w:pPr>
            <w:r/>
            <w:r>
              <w:rPr>
                <w:b w:val="0"/>
                <w:i w:val="0"/>
              </w:rPr>
              <w:t>33</w:t>
            </w:r>
          </w:p>
        </w:tc>
        <w:tc>
          <w:tcPr>
            <w:tcW w:type="dxa" w:w="2353"/>
          </w:tcPr>
          <w:p>
            <w:pPr>
              <w:pStyle w:val="Tabla"/>
            </w:pPr>
            <w:r/>
            <w:r>
              <w:rPr>
                <w:b w:val="0"/>
                <w:i w:val="0"/>
              </w:rPr>
              <w:t>87</w:t>
            </w:r>
          </w:p>
        </w:tc>
        <w:tc>
          <w:tcPr>
            <w:tcW w:type="dxa" w:w="2353"/>
          </w:tcPr>
          <w:p>
            <w:pPr>
              <w:pStyle w:val="Tabla"/>
            </w:pPr>
            <w:r/>
            <w:r>
              <w:rPr>
                <w:b w:val="0"/>
                <w:i w:val="0"/>
              </w:rPr>
              <w:t xml:space="preserve">RTVE es referencia informativa </w:t>
            </w:r>
            <w:r>
              <w:rPr>
                <w:b/>
                <w:i w:val="0"/>
              </w:rPr>
              <w:t>por la calidad</w:t>
            </w:r>
            <w:r>
              <w:rPr>
                <w:b w:val="0"/>
                <w:i w:val="0"/>
              </w:rPr>
              <w:t xml:space="preserve"> de sus productos y de su información en todos los medios</w:t>
            </w:r>
          </w:p>
        </w:tc>
        <w:tc>
          <w:tcPr>
            <w:tcW w:type="dxa" w:w="2353"/>
          </w:tcPr>
          <w:p>
            <w:pPr>
              <w:pStyle w:val="Tabla"/>
            </w:pPr>
            <w:r/>
            <w:r>
              <w:rPr>
                <w:b w:val="0"/>
                <w:i w:val="0"/>
              </w:rPr>
            </w:r>
            <w:r>
              <w:rPr>
                <w:b/>
                <w:i w:val="0"/>
              </w:rPr>
              <w:t>Cap. 1</w:t>
            </w:r>
            <w:r>
              <w:rPr>
                <w:b w:val="0"/>
                <w:i w:val="0"/>
              </w:rPr>
              <w:t>, epígrafe 1.1.1</w:t>
            </w:r>
          </w:p>
        </w:tc>
      </w:tr>
    </w:tbl>
    <w:p>
      <w:pPr/>
    </w:p>
    <w:p>
      <w:pPr>
        <w:pStyle w:val="Heading3"/>
      </w:pPr>
      <w:r>
        <w:rPr>
          <w:b w:val="0"/>
          <w:i w:val="0"/>
        </w:rPr>
        <w:t>6.9.1 Cómo están construidas las opciones falsas de este examen</w:t>
      </w:r>
    </w:p>
    <w:p>
      <w:pPr/>
      <w:r>
        <w:rPr>
          <w:b w:val="0"/>
          <w:i w:val="0"/>
        </w:rPr>
      </w:r>
      <w:r>
        <w:rPr>
          <w:b/>
          <w:i w:val="0"/>
        </w:rPr>
        <w:t>Leídas las nueve juntas, hay un patrón, y saberlo vale más que memorizar nueve frases</w:t>
      </w:r>
      <w:r>
        <w:rPr>
          <w:b w:val="0"/>
          <w:i w:val="0"/>
        </w:rPr>
        <w:t>:</w:t>
      </w:r>
    </w:p>
    <w:p>
      <w:pPr>
        <w:pStyle w:val="ListNumber"/>
      </w:pPr>
      <w:r>
        <w:rPr>
          <w:b w:val="0"/>
          <w:i w:val="0"/>
        </w:rPr>
      </w:r>
      <w:r>
        <w:rPr>
          <w:b/>
          <w:i w:val="0"/>
        </w:rPr>
        <w:t>Invertir una frase del manual.</w:t>
      </w:r>
      <w:r>
        <w:rPr>
          <w:b w:val="0"/>
          <w:i w:val="0"/>
        </w:rPr>
        <w:t xml:space="preserve"> La opción que dice que en rtve.es </w:t>
      </w:r>
      <w:r>
        <w:rPr>
          <w:b/>
          <w:i w:val="0"/>
        </w:rPr>
        <w:t>no</w:t>
      </w:r>
      <w:r>
        <w:rPr>
          <w:b w:val="0"/>
          <w:i w:val="0"/>
        </w:rPr>
        <w:t xml:space="preserve"> deben incluirse</w:t>
      </w:r>
      <w:r>
        <w:t xml:space="preserve"> </w:t>
      </w:r>
      <w:r>
        <w:rPr>
          <w:b w:val="0"/>
          <w:i w:val="0"/>
        </w:rPr>
        <w:t xml:space="preserve">sentencias ni leyes es la negación exacta de una regla del capítulo 4, </w:t>
      </w:r>
      <w:r>
        <w:rPr>
          <w:b/>
          <w:i w:val="0"/>
        </w:rPr>
        <w:t>con su mismo ejemplo</w:t>
      </w:r>
      <w:r>
        <w:rPr>
          <w:b w:val="0"/>
          <w:i w:val="0"/>
        </w:rPr>
        <w:t>.</w:t>
      </w:r>
    </w:p>
    <w:p>
      <w:pPr>
        <w:pStyle w:val="ListNumber"/>
      </w:pPr>
      <w:r>
        <w:rPr>
          <w:b w:val="0"/>
          <w:i w:val="0"/>
        </w:rPr>
      </w:r>
      <w:r>
        <w:rPr>
          <w:b/>
          <w:i w:val="0"/>
        </w:rPr>
        <w:t>Añadir una distinción que el manual no hace.</w:t>
      </w:r>
      <w:r>
        <w:rPr>
          <w:b w:val="0"/>
          <w:i w:val="0"/>
        </w:rPr>
        <w:t xml:space="preserve"> «</w:t>
      </w:r>
      <w:r>
        <w:rPr>
          <w:b/>
          <w:i w:val="0"/>
        </w:rPr>
        <w:t>Solo si los expresan tertulianos o</w:t>
      </w:r>
      <w:r>
        <w:t xml:space="preserve"> </w:t>
      </w:r>
      <w:r>
        <w:rPr>
          <w:b/>
          <w:i w:val="0"/>
        </w:rPr>
        <w:t>colaboradores</w:t>
      </w:r>
      <w:r>
        <w:rPr>
          <w:b w:val="0"/>
          <w:i w:val="0"/>
        </w:rPr>
        <w:t>»; «</w:t>
      </w:r>
      <w:r>
        <w:rPr>
          <w:b/>
          <w:i w:val="0"/>
        </w:rPr>
        <w:t>No, si los expresan en su turno de palabra</w:t>
      </w:r>
      <w:r>
        <w:rPr>
          <w:b w:val="0"/>
          <w:i w:val="0"/>
        </w:rPr>
        <w:t>». El manual dice «</w:t>
      </w:r>
      <w:r>
        <w:rPr>
          <w:b/>
          <w:i w:val="0"/>
        </w:rPr>
        <w:t>a quien se</w:t>
      </w:r>
      <w:r>
        <w:t xml:space="preserve"> </w:t>
      </w:r>
      <w:r>
        <w:rPr>
          <w:b/>
          <w:i w:val="0"/>
        </w:rPr>
        <w:t>exprese</w:t>
      </w:r>
      <w:r>
        <w:rPr>
          <w:b w:val="0"/>
          <w:i w:val="0"/>
        </w:rPr>
        <w:t>».</w:t>
      </w:r>
    </w:p>
    <w:p>
      <w:pPr>
        <w:pStyle w:val="ListNumber"/>
      </w:pPr>
      <w:r>
        <w:rPr>
          <w:b w:val="0"/>
          <w:i w:val="0"/>
        </w:rPr>
      </w:r>
      <w:r>
        <w:rPr>
          <w:b/>
          <w:i w:val="0"/>
        </w:rPr>
        <w:t>Ofrecer la puerta de atrás.</w:t>
      </w:r>
      <w:r>
        <w:rPr>
          <w:b w:val="0"/>
          <w:i w:val="0"/>
        </w:rPr>
        <w:t xml:space="preserve"> Que el material sobre la vida privada de un famoso pueda usarse</w:t>
      </w:r>
      <w:r>
        <w:t xml:space="preserve"> </w:t>
      </w:r>
      <w:r>
        <w:rPr>
          <w:b w:val="0"/>
          <w:i w:val="0"/>
        </w:rPr>
      </w:r>
      <w:r>
        <w:rPr>
          <w:b/>
          <w:i w:val="0"/>
        </w:rPr>
        <w:t>citando la fuente</w:t>
      </w:r>
      <w:r>
        <w:rPr>
          <w:b w:val="0"/>
          <w:i w:val="0"/>
        </w:rPr>
        <w:t xml:space="preserve"> si lo obtuvo otro. El manual cierra esa puerta expresamente.</w:t>
      </w:r>
    </w:p>
    <w:p>
      <w:pPr>
        <w:pStyle w:val="ListNumber"/>
      </w:pPr>
      <w:r>
        <w:rPr>
          <w:b w:val="0"/>
          <w:i w:val="0"/>
        </w:rPr>
      </w:r>
      <w:r>
        <w:rPr>
          <w:b/>
          <w:i w:val="0"/>
        </w:rPr>
        <w:t>Dar por buena la razón que el manual rechaza.</w:t>
      </w:r>
      <w:r>
        <w:rPr>
          <w:b w:val="0"/>
          <w:i w:val="0"/>
        </w:rPr>
        <w:t xml:space="preserve"> «Sí, por tratarse, precisamente, de lugares de</w:t>
      </w:r>
      <w:r>
        <w:t xml:space="preserve"> </w:t>
      </w:r>
      <w:r>
        <w:rPr>
          <w:b w:val="0"/>
          <w:i w:val="0"/>
        </w:rPr>
        <w:t xml:space="preserve">uso público»: eso es lo que el manual </w:t>
      </w:r>
      <w:r>
        <w:rPr>
          <w:b/>
          <w:i w:val="0"/>
        </w:rPr>
        <w:t>no</w:t>
      </w:r>
      <w:r>
        <w:rPr>
          <w:b w:val="0"/>
          <w:i w:val="0"/>
        </w:rPr>
        <w:t xml:space="preserve"> admite como justificación.</w:t>
      </w:r>
    </w:p>
    <w:p>
      <w:pPr/>
      <w:r>
        <w:rPr>
          <w:b w:val="0"/>
          <w:i w:val="0"/>
        </w:rPr>
      </w:r>
      <w:r>
        <w:rPr>
          <w:b/>
          <w:i w:val="0"/>
        </w:rPr>
        <w:t>Ninguna opción falsa de este examen es un disparate.</w:t>
      </w:r>
      <w:r>
        <w:rPr>
          <w:b w:val="0"/>
          <w:i w:val="0"/>
        </w:rPr>
        <w:t xml:space="preserve"> Todas suenan razonables, y por eso la</w:t>
      </w:r>
      <w:r>
        <w:t xml:space="preserve"> </w:t>
      </w:r>
      <w:r>
        <w:rPr>
          <w:b w:val="0"/>
          <w:i w:val="0"/>
        </w:rPr>
        <w:t xml:space="preserve">respuesta no se acierta con criterio general: </w:t>
      </w:r>
      <w:r>
        <w:rPr>
          <w:b/>
          <w:i w:val="0"/>
        </w:rPr>
        <w:t>se acierta habiendo leído la frase.</w:t>
      </w:r>
      <w:r>
        <w:rPr>
          <w:b w:val="0"/>
          <w:i w:val="0"/>
        </w:rPr>
      </w:r>
    </w:p>
    <w:p>
      <w:pPr>
        <w:pStyle w:val="Separador"/>
        <w:pBdr>
          <w:bottom w:val="single" w:sz="4" w:color="BBBBBB"/>
        </w:pBdr>
      </w:pPr>
    </w:p>
    <w:p>
      <w:pPr>
        <w:pStyle w:val="Heading2"/>
      </w:pPr>
      <w:r>
        <w:rPr>
          <w:b w:val="0"/>
          <w:i w:val="0"/>
        </w:rPr>
        <w:t>6.10 Trazabilidad</w:t>
      </w:r>
    </w:p>
    <w:p>
      <w:pPr>
        <w:pStyle w:val="ListBullet"/>
      </w:pPr>
      <w:r>
        <w:rPr>
          <w:b w:val="0"/>
          <w:i w:val="0"/>
        </w:rPr>
      </w:r>
      <w:r>
        <w:rPr>
          <w:b/>
          <w:i w:val="0"/>
        </w:rPr>
        <w:t>Manual de Estilo de RTVE</w:t>
      </w:r>
      <w:r>
        <w:rPr>
          <w:b w:val="0"/>
          <w:i w:val="0"/>
        </w:rPr>
        <w:t xml:space="preserve">, publicado por la Corporación en </w:t>
      </w:r>
      <w:r>
        <w:rPr>
          <w:rStyle w:val="Código"/>
          <w:b/>
          <w:i w:val="0"/>
        </w:rPr>
        <w:t>https://manualdeestilo.rtve.es/</w:t>
      </w:r>
      <w:r>
        <w:rPr>
          <w:b w:val="0"/>
          <w:i w:val="0"/>
        </w:rPr>
        <w:t>,</w:t>
      </w:r>
      <w:r>
        <w:t xml:space="preserve"> </w:t>
      </w:r>
      <w:r>
        <w:rPr>
          <w:b w:val="0"/>
          <w:i w:val="0"/>
        </w:rPr>
        <w:t xml:space="preserve">leído el </w:t>
      </w:r>
      <w:r>
        <w:rPr>
          <w:b/>
          <w:i w:val="0"/>
        </w:rPr>
        <w:t>2 de septiembre de 2026</w:t>
      </w:r>
      <w:r>
        <w:rPr>
          <w:b w:val="0"/>
          <w:i w:val="0"/>
        </w:rPr>
        <w:t xml:space="preserve">. </w:t>
      </w:r>
      <w:r>
        <w:rPr>
          <w:b/>
          <w:i w:val="0"/>
        </w:rPr>
        <w:t>Ocho páginas, una por capítulo</w:t>
      </w:r>
      <w:r>
        <w:rPr>
          <w:b w:val="0"/>
          <w:i w:val="0"/>
        </w:rPr>
        <w:t xml:space="preserve">, unas </w:t>
      </w:r>
      <w:r>
        <w:rPr>
          <w:b/>
          <w:i w:val="0"/>
        </w:rPr>
        <w:t>48.000 palabras</w:t>
      </w:r>
      <w:r>
        <w:rPr>
          <w:b w:val="0"/>
          <w:i w:val="0"/>
        </w:rPr>
        <w:t>,</w:t>
      </w:r>
      <w:r>
        <w:t xml:space="preserve"> </w:t>
      </w:r>
      <w:r>
        <w:rPr>
          <w:b w:val="0"/>
          <w:i w:val="0"/>
        </w:rPr>
        <w:t>guardadas íntegras.</w:t>
      </w:r>
    </w:p>
    <w:p>
      <w:pPr>
        <w:pStyle w:val="ListBullet"/>
      </w:pPr>
      <w:r>
        <w:rPr>
          <w:b w:val="0"/>
          <w:i w:val="0"/>
        </w:rPr>
      </w:r>
      <w:r>
        <w:rPr>
          <w:b/>
          <w:i w:val="0"/>
        </w:rPr>
        <w:t>Sobre la ruta</w:t>
      </w:r>
      <w:r>
        <w:rPr>
          <w:b w:val="0"/>
          <w:i w:val="0"/>
        </w:rPr>
        <w:t xml:space="preserve">: el Anexo 2 da la dirección en </w:t>
      </w:r>
      <w:r>
        <w:rPr>
          <w:rStyle w:val="Código"/>
          <w:b/>
          <w:i w:val="0"/>
        </w:rPr>
        <w:t>http://</w:t>
      </w:r>
      <w:r>
        <w:rPr>
          <w:b w:val="0"/>
          <w:i w:val="0"/>
        </w:rPr>
        <w:t xml:space="preserve">, y por ahí responde </w:t>
      </w:r>
      <w:r>
        <w:rPr>
          <w:b/>
          <w:i w:val="0"/>
        </w:rPr>
        <w:t>403</w:t>
      </w:r>
      <w:r>
        <w:rPr>
          <w:b w:val="0"/>
          <w:i w:val="0"/>
        </w:rPr>
        <w:t xml:space="preserve">. </w:t>
      </w:r>
      <w:r>
        <w:rPr>
          <w:b/>
          <w:i w:val="0"/>
        </w:rPr>
        <w:t>El 403</w:t>
      </w:r>
      <w:r>
        <w:t xml:space="preserve"> </w:t>
      </w:r>
      <w:r>
        <w:rPr>
          <w:b/>
          <w:i w:val="0"/>
        </w:rPr>
        <w:t>no es del servidor</w:t>
      </w:r>
      <w:r>
        <w:rPr>
          <w:b w:val="0"/>
          <w:i w:val="0"/>
        </w:rPr>
        <w:t xml:space="preserve">: es la política de salida de este entorno, que sólo deja pasar </w:t>
      </w:r>
      <w:r>
        <w:rPr>
          <w:rStyle w:val="Código"/>
          <w:b w:val="0"/>
          <w:i w:val="0"/>
        </w:rPr>
        <w:t>https</w:t>
      </w:r>
      <w:r>
        <w:rPr>
          <w:b w:val="0"/>
          <w:i w:val="0"/>
        </w:rPr>
        <w:t>. Con</w:t>
      </w:r>
      <w:r>
        <w:t xml:space="preserve"> </w:t>
      </w:r>
      <w:r>
        <w:rPr>
          <w:rStyle w:val="Código"/>
          <w:b w:val="0"/>
          <w:i w:val="0"/>
        </w:rPr>
        <w:t>https://</w:t>
      </w:r>
      <w:r>
        <w:rPr>
          <w:b w:val="0"/>
          <w:i w:val="0"/>
        </w:rPr>
        <w:t xml:space="preserve">, la misma dirección responde </w:t>
      </w:r>
      <w:r>
        <w:rPr>
          <w:b/>
          <w:i w:val="0"/>
        </w:rPr>
        <w:t>200</w:t>
      </w:r>
      <w:r>
        <w:rPr>
          <w:b w:val="0"/>
          <w:i w:val="0"/>
        </w:rPr>
        <w:t>.</w:t>
      </w:r>
    </w:p>
    <w:p>
      <w:pPr>
        <w:pStyle w:val="ListBullet"/>
      </w:pPr>
      <w:r>
        <w:rPr>
          <w:b w:val="0"/>
          <w:i w:val="0"/>
        </w:rPr>
      </w:r>
      <w:r>
        <w:rPr>
          <w:b/>
          <w:i w:val="0"/>
        </w:rPr>
        <w:t>De qué capítulo sale cada cita</w:t>
      </w:r>
      <w:r>
        <w:rPr>
          <w:b w:val="0"/>
          <w:i w:val="0"/>
        </w:rPr>
        <w:t xml:space="preserve">: capítulo </w:t>
      </w:r>
      <w:r>
        <w:rPr>
          <w:b/>
          <w:i w:val="0"/>
        </w:rPr>
        <w:t>0</w:t>
      </w:r>
      <w:r>
        <w:rPr>
          <w:b w:val="0"/>
          <w:i w:val="0"/>
        </w:rPr>
        <w:t xml:space="preserve"> —la razón de ser y el valor social—; capítulo</w:t>
      </w:r>
      <w:r>
        <w:t xml:space="preserve"> </w:t>
      </w:r>
      <w:r>
        <w:rPr>
          <w:b w:val="0"/>
          <w:i w:val="0"/>
        </w:rPr>
      </w:r>
      <w:r>
        <w:rPr>
          <w:b/>
          <w:i w:val="0"/>
        </w:rPr>
        <w:t>1</w:t>
      </w:r>
      <w:r>
        <w:rPr>
          <w:b w:val="0"/>
          <w:i w:val="0"/>
        </w:rPr>
        <w:t xml:space="preserve"> —información e interés público, información y opinión, los pilares del respeto a la intimidad,</w:t>
      </w:r>
      <w:r>
        <w:t xml:space="preserve"> </w:t>
      </w:r>
      <w:r>
        <w:rPr>
          <w:b w:val="0"/>
          <w:i w:val="0"/>
        </w:rPr>
        <w:t xml:space="preserve">la intimidad de las víctimas, la intimidad de los famosos y la credibilidad—; capítulo </w:t>
      </w:r>
      <w:r>
        <w:rPr>
          <w:b/>
          <w:i w:val="0"/>
        </w:rPr>
        <w:t>2</w:t>
      </w:r>
      <w:r>
        <w:rPr>
          <w:b w:val="0"/>
          <w:i w:val="0"/>
        </w:rPr>
        <w:t xml:space="preserve"> —el in</w:t>
      </w:r>
      <w:r>
        <w:t xml:space="preserve"> </w:t>
      </w:r>
      <w:r>
        <w:rPr>
          <w:b w:val="0"/>
          <w:i w:val="0"/>
        </w:rPr>
        <w:t>situ, los rótulos, los lugares de uso público, la grabación oculta y las imágenes de archivo—;</w:t>
      </w:r>
      <w:r>
        <w:t xml:space="preserve"> </w:t>
      </w:r>
      <w:r>
        <w:rPr>
          <w:b w:val="0"/>
          <w:i w:val="0"/>
        </w:rPr>
        <w:t xml:space="preserve">capítulo </w:t>
      </w:r>
      <w:r>
        <w:rPr>
          <w:b/>
          <w:i w:val="0"/>
        </w:rPr>
        <w:t>3</w:t>
      </w:r>
      <w:r>
        <w:rPr>
          <w:b w:val="0"/>
          <w:i w:val="0"/>
        </w:rPr>
        <w:t xml:space="preserve"> —la encuesta a pie de calle, los micrófonos ocultos y la participación del oyente—;</w:t>
      </w:r>
      <w:r>
        <w:t xml:space="preserve"> </w:t>
      </w:r>
      <w:r>
        <w:rPr>
          <w:b w:val="0"/>
          <w:i w:val="0"/>
        </w:rPr>
        <w:t xml:space="preserve">capítulo </w:t>
      </w:r>
      <w:r>
        <w:rPr>
          <w:b/>
          <w:i w:val="0"/>
        </w:rPr>
        <w:t>4</w:t>
      </w:r>
      <w:r>
        <w:rPr>
          <w:b w:val="0"/>
          <w:i w:val="0"/>
        </w:rPr>
        <w:t xml:space="preserve"> —las características de la información en rtve.es y la participación—; capítulos</w:t>
      </w:r>
      <w:r>
        <w:t xml:space="preserve"> </w:t>
      </w:r>
      <w:r>
        <w:rPr>
          <w:b w:val="0"/>
          <w:i w:val="0"/>
        </w:rPr>
      </w:r>
      <w:r>
        <w:rPr>
          <w:b/>
          <w:i w:val="0"/>
        </w:rPr>
        <w:t>5</w:t>
      </w:r>
      <w:r>
        <w:rPr>
          <w:b w:val="0"/>
          <w:i w:val="0"/>
        </w:rPr>
        <w:t xml:space="preserve">, </w:t>
      </w:r>
      <w:r>
        <w:rPr>
          <w:b/>
          <w:i w:val="0"/>
        </w:rPr>
        <w:t>6</w:t>
      </w:r>
      <w:r>
        <w:rPr>
          <w:b w:val="0"/>
          <w:i w:val="0"/>
        </w:rPr>
        <w:t xml:space="preserve"> y </w:t>
      </w:r>
      <w:r>
        <w:rPr>
          <w:b/>
          <w:i w:val="0"/>
        </w:rPr>
        <w:t>7</w:t>
      </w:r>
      <w:r>
        <w:rPr>
          <w:b w:val="0"/>
          <w:i w:val="0"/>
        </w:rPr>
        <w:t xml:space="preserve"> —los índices de epígrafes, y del 6 la regla del prefijo «ex»—.</w:t>
      </w:r>
    </w:p>
    <w:p>
      <w:pPr>
        <w:pStyle w:val="ListBullet"/>
      </w:pPr>
      <w:r>
        <w:rPr>
          <w:b w:val="0"/>
          <w:i w:val="0"/>
        </w:rPr>
      </w:r>
      <w:r>
        <w:rPr>
          <w:b/>
          <w:i w:val="0"/>
        </w:rPr>
        <w:t>El texto se decodificó con el descodificador mixto del proyecto</w:t>
      </w:r>
      <w:r>
        <w:rPr>
          <w:b w:val="0"/>
          <w:i w:val="0"/>
        </w:rPr>
        <w:t xml:space="preserve">, porque </w:t>
      </w:r>
      <w:r>
        <w:rPr>
          <w:rStyle w:val="Código"/>
          <w:b w:val="0"/>
          <w:i w:val="0"/>
        </w:rPr>
        <w:t>rtve.es</w:t>
      </w:r>
      <w:r>
        <w:rPr>
          <w:b w:val="0"/>
          <w:i w:val="0"/>
        </w:rPr>
        <w:t xml:space="preserve"> sirve la misma</w:t>
      </w:r>
      <w:r>
        <w:t xml:space="preserve"> </w:t>
      </w:r>
      <w:r>
        <w:rPr>
          <w:b w:val="0"/>
          <w:i w:val="0"/>
        </w:rPr>
        <w:t>página con trozos en UTF-8 y trozos en cp1252: decodificar entera en uno u otro rompe la mitad de</w:t>
      </w:r>
      <w:r>
        <w:t xml:space="preserve"> </w:t>
      </w:r>
      <w:r>
        <w:rPr>
          <w:b w:val="0"/>
          <w:i w:val="0"/>
        </w:rPr>
        <w:t>los acentos.</w:t>
      </w:r>
    </w:p>
    <w:p>
      <w:r>
        <w:br w:type="page"/>
      </w:r>
    </w:p>
    <w:p>
      <w:pPr>
        <w:pStyle w:val="Rótulo"/>
      </w:pPr>
      <w:r>
        <w:t>Para repasar</w:t>
      </w:r>
    </w:p>
    <w:p>
      <w:pPr>
        <w:pStyle w:val="Heading1"/>
      </w:pPr>
      <w:r>
        <w:t>Esquema de repaso · tema 6</w:t>
      </w:r>
    </w:p>
    <w:p>
      <w:pPr/>
      <w:r>
        <w:rPr>
          <w:b w:val="0"/>
          <w:i w:val="0"/>
        </w:rPr>
        <w:t xml:space="preserve">Telegrama. </w:t>
      </w:r>
      <w:r>
        <w:rPr>
          <w:b/>
          <w:i w:val="0"/>
        </w:rPr>
        <w:t>Todo sale del propio manual</w:t>
      </w:r>
      <w:r>
        <w:rPr>
          <w:b w:val="0"/>
          <w:i w:val="0"/>
        </w:rPr>
        <w:t>, y entre paréntesis va el capítulo.</w:t>
      </w:r>
    </w:p>
    <w:p>
      <w:pPr/>
      <w:r>
        <w:rPr>
          <w:b w:val="0"/>
          <w:i w:val="0"/>
        </w:rPr>
      </w:r>
      <w:r>
        <w:rPr>
          <w:b/>
          <w:i w:val="0"/>
        </w:rPr>
        <w:t>Siglas</w:t>
      </w:r>
      <w:r>
        <w:rPr>
          <w:b w:val="0"/>
          <w:i w:val="0"/>
        </w:rPr>
        <w:t>: la Corporación de Radio y Televisión Española (</w:t>
      </w:r>
      <w:r>
        <w:rPr>
          <w:b/>
          <w:i w:val="0"/>
        </w:rPr>
        <w:t>CRTVE</w:t>
      </w:r>
      <w:r>
        <w:rPr>
          <w:b w:val="0"/>
          <w:i w:val="0"/>
        </w:rPr>
        <w:t>, que es como</w:t>
      </w:r>
      <w:r>
        <w:t xml:space="preserve"> </w:t>
      </w:r>
      <w:r>
        <w:rPr>
          <w:b w:val="0"/>
          <w:i w:val="0"/>
        </w:rPr>
        <w:t>el propio manual titula su capítulo 1.</w:t>
      </w:r>
    </w:p>
    <w:p>
      <w:pPr/>
      <w:r>
        <w:rPr>
          <w:b w:val="0"/>
          <w:i w:val="0"/>
        </w:rPr>
      </w:r>
      <w:r>
        <w:rPr>
          <w:b/>
          <w:i w:val="0"/>
        </w:rPr>
        <w:t>Cabecera.</w:t>
      </w:r>
      <w:r>
        <w:rPr>
          <w:b w:val="0"/>
          <w:i w:val="0"/>
        </w:rPr>
        <w:t xml:space="preserve"> </w:t>
      </w:r>
      <w:r>
        <w:rPr>
          <w:b/>
          <w:i w:val="0"/>
        </w:rPr>
        <w:t>9 preguntas</w:t>
      </w:r>
      <w:r>
        <w:rPr>
          <w:b w:val="0"/>
          <w:i w:val="0"/>
        </w:rPr>
        <w:t xml:space="preserve"> y </w:t>
      </w:r>
      <w:r>
        <w:rPr>
          <w:b/>
          <w:i w:val="0"/>
        </w:rPr>
        <w:t>las 9 verificadas</w:t>
      </w:r>
      <w:r>
        <w:rPr>
          <w:b w:val="0"/>
          <w:i w:val="0"/>
        </w:rPr>
        <w:t>: el documento más preguntado del Anexo 2. Ocho</w:t>
      </w:r>
      <w:r>
        <w:t xml:space="preserve"> </w:t>
      </w:r>
      <w:r>
        <w:rPr>
          <w:b w:val="0"/>
          <w:i w:val="0"/>
        </w:rPr>
        <w:t xml:space="preserve">capítulos y unas </w:t>
      </w:r>
      <w:r>
        <w:rPr>
          <w:b/>
          <w:i w:val="0"/>
        </w:rPr>
        <w:t>48.000 palabras</w:t>
      </w:r>
      <w:r>
        <w:rPr>
          <w:b w:val="0"/>
          <w:i w:val="0"/>
        </w:rPr>
        <w:t xml:space="preserve">. Y </w:t>
      </w:r>
      <w:r>
        <w:rPr>
          <w:b/>
          <w:i w:val="0"/>
        </w:rPr>
        <w:t>el 403 que lo daba por imposible no era del servidor</w:t>
      </w:r>
      <w:r>
        <w:rPr>
          <w:b w:val="0"/>
          <w:i w:val="0"/>
        </w:rPr>
        <w:t>: el</w:t>
      </w:r>
      <w:r>
        <w:t xml:space="preserve"> </w:t>
      </w:r>
      <w:r>
        <w:rPr>
          <w:b w:val="0"/>
          <w:i w:val="0"/>
        </w:rPr>
        <w:t xml:space="preserve">programa da la dirección en </w:t>
      </w:r>
      <w:r>
        <w:rPr>
          <w:rStyle w:val="Código"/>
          <w:b w:val="0"/>
          <w:i w:val="0"/>
        </w:rPr>
        <w:t>http</w:t>
      </w:r>
      <w:r>
        <w:rPr>
          <w:b w:val="0"/>
          <w:i w:val="0"/>
        </w:rPr>
        <w:t xml:space="preserve"> y la salida sólo deja pasar </w:t>
      </w:r>
      <w:r>
        <w:rPr>
          <w:rStyle w:val="Código"/>
          <w:b w:val="0"/>
          <w:i w:val="0"/>
        </w:rPr>
        <w:t>https</w:t>
      </w:r>
      <w:r>
        <w:rPr>
          <w:b w:val="0"/>
          <w:i w:val="0"/>
        </w:rPr>
        <w:t>.</w:t>
      </w:r>
    </w:p>
    <w:p>
      <w:pPr>
        <w:pStyle w:val="Heading2"/>
      </w:pPr>
      <w:r>
        <w:rPr>
          <w:b w:val="0"/>
          <w:i w:val="0"/>
        </w:rPr>
        <w:t>Los ocho capítulos</w:t>
      </w:r>
    </w:p>
    <w:p>
      <w:pPr/>
      <w:r>
        <w:rPr>
          <w:b w:val="0"/>
          <w:i w:val="0"/>
        </w:rPr>
      </w:r>
      <w:r>
        <w:rPr>
          <w:b/>
          <w:i w:val="0"/>
        </w:rPr>
        <w:t>0</w:t>
      </w:r>
      <w:r>
        <w:rPr>
          <w:b w:val="0"/>
          <w:i w:val="0"/>
        </w:rPr>
        <w:t xml:space="preserve"> Inicio · </w:t>
      </w:r>
      <w:r>
        <w:rPr>
          <w:b/>
          <w:i w:val="0"/>
        </w:rPr>
        <w:t>1</w:t>
      </w:r>
      <w:r>
        <w:rPr>
          <w:b w:val="0"/>
          <w:i w:val="0"/>
        </w:rPr>
        <w:t xml:space="preserve"> CRTVE · </w:t>
      </w:r>
      <w:r>
        <w:rPr>
          <w:b/>
          <w:i w:val="0"/>
        </w:rPr>
        <w:t>2</w:t>
      </w:r>
      <w:r>
        <w:rPr>
          <w:b w:val="0"/>
          <w:i w:val="0"/>
        </w:rPr>
        <w:t xml:space="preserve"> TVE · </w:t>
      </w:r>
      <w:r>
        <w:rPr>
          <w:b/>
          <w:i w:val="0"/>
        </w:rPr>
        <w:t>3</w:t>
      </w:r>
      <w:r>
        <w:rPr>
          <w:b w:val="0"/>
          <w:i w:val="0"/>
        </w:rPr>
        <w:t xml:space="preserve"> RNE · </w:t>
      </w:r>
      <w:r>
        <w:rPr>
          <w:b/>
          <w:i w:val="0"/>
        </w:rPr>
        <w:t>4</w:t>
      </w:r>
      <w:r>
        <w:rPr>
          <w:b w:val="0"/>
          <w:i w:val="0"/>
        </w:rPr>
        <w:t xml:space="preserve"> Medios Interactivos · </w:t>
      </w:r>
      <w:r>
        <w:rPr>
          <w:b/>
          <w:i w:val="0"/>
        </w:rPr>
        <w:t>5</w:t>
      </w:r>
      <w:r>
        <w:rPr>
          <w:b w:val="0"/>
          <w:i w:val="0"/>
        </w:rPr>
        <w:t xml:space="preserve"> Cuestiones</w:t>
      </w:r>
      <w:r>
        <w:t xml:space="preserve"> </w:t>
      </w:r>
      <w:r>
        <w:rPr>
          <w:b w:val="0"/>
          <w:i w:val="0"/>
        </w:rPr>
        <w:t xml:space="preserve">Sensibles · </w:t>
      </w:r>
      <w:r>
        <w:rPr>
          <w:b/>
          <w:i w:val="0"/>
        </w:rPr>
        <w:t>6</w:t>
      </w:r>
      <w:r>
        <w:rPr>
          <w:b w:val="0"/>
          <w:i w:val="0"/>
        </w:rPr>
        <w:t xml:space="preserve"> El Lenguaje · </w:t>
      </w:r>
      <w:r>
        <w:rPr>
          <w:b/>
          <w:i w:val="0"/>
        </w:rPr>
        <w:t>7</w:t>
      </w:r>
      <w:r>
        <w:rPr>
          <w:b w:val="0"/>
          <w:i w:val="0"/>
        </w:rPr>
        <w:t xml:space="preserve"> Anexos.</w:t>
      </w:r>
    </w:p>
    <w:p>
      <w:pPr/>
      <w:r>
        <w:rPr>
          <w:b w:val="0"/>
          <w:i w:val="0"/>
        </w:rPr>
      </w:r>
      <w:r>
        <w:rPr>
          <w:b/>
          <w:i w:val="0"/>
        </w:rPr>
        <w:t>La lógica</w:t>
      </w:r>
      <w:r>
        <w:rPr>
          <w:b w:val="0"/>
          <w:i w:val="0"/>
        </w:rPr>
        <w:t xml:space="preserve">: el </w:t>
      </w:r>
      <w:r>
        <w:rPr>
          <w:b/>
          <w:i w:val="0"/>
        </w:rPr>
        <w:t>1</w:t>
      </w:r>
      <w:r>
        <w:rPr>
          <w:b w:val="0"/>
          <w:i w:val="0"/>
        </w:rPr>
        <w:t xml:space="preserve"> vale para todo; el </w:t>
      </w:r>
      <w:r>
        <w:rPr>
          <w:b/>
          <w:i w:val="0"/>
        </w:rPr>
        <w:t>2, 3 y 4</w:t>
      </w:r>
      <w:r>
        <w:rPr>
          <w:b w:val="0"/>
          <w:i w:val="0"/>
        </w:rPr>
        <w:t xml:space="preserve"> son </w:t>
      </w:r>
      <w:r>
        <w:rPr>
          <w:b/>
          <w:i w:val="0"/>
        </w:rPr>
        <w:t>un medio cada uno</w:t>
      </w:r>
      <w:r>
        <w:rPr>
          <w:b w:val="0"/>
          <w:i w:val="0"/>
        </w:rPr>
        <w:t xml:space="preserve">; el </w:t>
      </w:r>
      <w:r>
        <w:rPr>
          <w:b/>
          <w:i w:val="0"/>
        </w:rPr>
        <w:t>5 y el 6</w:t>
      </w:r>
      <w:r>
        <w:rPr>
          <w:b w:val="0"/>
          <w:i w:val="0"/>
        </w:rPr>
      </w:r>
      <w:r>
        <w:t xml:space="preserve"> </w:t>
      </w:r>
      <w:r>
        <w:rPr>
          <w:b w:val="0"/>
          <w:i w:val="0"/>
        </w:rPr>
        <w:t xml:space="preserve">vuelven a ser transversales. </w:t>
      </w:r>
      <w:r>
        <w:rPr>
          <w:b/>
          <w:i w:val="0"/>
        </w:rPr>
        <w:t>Una misma materia aparece varias veces con redacción distinta</w:t>
      </w:r>
      <w:r>
        <w:rPr>
          <w:b w:val="0"/>
          <w:i w:val="0"/>
        </w:rPr>
        <w:t xml:space="preserve"> —la</w:t>
      </w:r>
      <w:r>
        <w:t xml:space="preserve"> </w:t>
      </w:r>
      <w:r>
        <w:rPr>
          <w:b w:val="0"/>
          <w:i w:val="0"/>
        </w:rPr>
        <w:t xml:space="preserve">grabación oculta está en el 1, en el 2 y en el 3—, y </w:t>
      </w:r>
      <w:r>
        <w:rPr>
          <w:b/>
          <w:i w:val="0"/>
        </w:rPr>
        <w:t>el examen pregunta por una de ellas</w:t>
      </w:r>
      <w:r>
        <w:rPr>
          <w:b w:val="0"/>
          <w:i w:val="0"/>
        </w:rPr>
        <w:t>.</w:t>
      </w:r>
    </w:p>
    <w:p>
      <w:pPr>
        <w:pStyle w:val="Heading2"/>
      </w:pPr>
      <w:r>
        <w:rPr>
          <w:b w:val="0"/>
          <w:i w:val="0"/>
        </w:rPr>
        <w:t>Las nueve frases que el examen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Cap.</w:t>
            </w:r>
          </w:p>
        </w:tc>
      </w:tr>
      <w:tr>
        <w:tc>
          <w:tcPr>
            <w:tcW w:type="dxa" w:w="3137"/>
          </w:tcPr>
          <w:p>
            <w:pPr>
              <w:pStyle w:val="Tabla"/>
            </w:pPr>
            <w:r/>
            <w:r>
              <w:rPr>
                <w:b w:val="0"/>
                <w:i w:val="0"/>
              </w:rPr>
              <w:t>Por qué RTVE es referencia informativa</w:t>
            </w:r>
          </w:p>
        </w:tc>
        <w:tc>
          <w:tcPr>
            <w:tcW w:type="dxa" w:w="3137"/>
          </w:tcPr>
          <w:p>
            <w:pPr>
              <w:pStyle w:val="Tabla"/>
            </w:pPr>
            <w:r/>
            <w:r>
              <w:rPr>
                <w:b w:val="0"/>
                <w:i w:val="0"/>
              </w:rPr>
            </w:r>
            <w:r>
              <w:rPr>
                <w:b/>
                <w:i w:val="0"/>
              </w:rPr>
              <w:t>Por la calidad</w:t>
            </w:r>
            <w:r>
              <w:rPr>
                <w:b w:val="0"/>
                <w:i w:val="0"/>
              </w:rPr>
              <w:t xml:space="preserve"> de sus productos y de su información en todos los medios, géneros y formatos</w:t>
            </w:r>
          </w:p>
        </w:tc>
        <w:tc>
          <w:tcPr>
            <w:tcW w:type="dxa" w:w="3137"/>
          </w:tcPr>
          <w:p>
            <w:pPr>
              <w:pStyle w:val="Tabla"/>
            </w:pPr>
            <w:r/>
            <w:r>
              <w:rPr>
                <w:b w:val="0"/>
                <w:i w:val="0"/>
              </w:rPr>
              <w:t>1</w:t>
            </w:r>
          </w:p>
        </w:tc>
      </w:tr>
      <w:tr>
        <w:tc>
          <w:tcPr>
            <w:tcW w:type="dxa" w:w="3137"/>
          </w:tcPr>
          <w:p>
            <w:pPr>
              <w:pStyle w:val="Tabla"/>
            </w:pPr>
            <w:r/>
            <w:r>
              <w:rPr>
                <w:b w:val="0"/>
                <w:i w:val="0"/>
              </w:rPr>
              <w:t>Intimidad de los famosos</w:t>
            </w:r>
          </w:p>
        </w:tc>
        <w:tc>
          <w:tcPr>
            <w:tcW w:type="dxa" w:w="3137"/>
          </w:tcPr>
          <w:p>
            <w:pPr>
              <w:pStyle w:val="Tabla"/>
            </w:pPr>
            <w:r/>
            <w:r>
              <w:rPr>
                <w:b w:val="0"/>
                <w:i w:val="0"/>
              </w:rPr>
            </w:r>
            <w:r>
              <w:rPr>
                <w:b/>
                <w:i w:val="0"/>
              </w:rPr>
              <w:t>Toda intromisión forzada es ilegítima</w:t>
            </w:r>
            <w:r>
              <w:rPr>
                <w:b w:val="0"/>
                <w:i w:val="0"/>
              </w:rPr>
              <w:t xml:space="preserve"> y sus frutos no pueden usarse; </w:t>
            </w:r>
            <w:r>
              <w:rPr>
                <w:b/>
                <w:i w:val="0"/>
              </w:rPr>
              <w:t>y lo mismo vale para el material ajeno</w:t>
            </w:r>
            <w:r>
              <w:rPr>
                <w:b w:val="0"/>
                <w:i w:val="0"/>
              </w:rPr>
            </w:r>
          </w:p>
        </w:tc>
        <w:tc>
          <w:tcPr>
            <w:tcW w:type="dxa" w:w="3137"/>
          </w:tcPr>
          <w:p>
            <w:pPr>
              <w:pStyle w:val="Tabla"/>
            </w:pPr>
            <w:r/>
            <w:r>
              <w:rPr>
                <w:b w:val="0"/>
                <w:i w:val="0"/>
              </w:rPr>
              <w:t>1</w:t>
            </w:r>
          </w:p>
        </w:tc>
      </w:tr>
      <w:tr>
        <w:tc>
          <w:tcPr>
            <w:tcW w:type="dxa" w:w="3137"/>
          </w:tcPr>
          <w:p>
            <w:pPr>
              <w:pStyle w:val="Tabla"/>
            </w:pPr>
            <w:r/>
            <w:r>
              <w:rPr>
                <w:b w:val="0"/>
                <w:i w:val="0"/>
              </w:rPr>
              <w:t>Qué evitar en un in situ</w:t>
            </w:r>
          </w:p>
        </w:tc>
        <w:tc>
          <w:tcPr>
            <w:tcW w:type="dxa" w:w="3137"/>
          </w:tcPr>
          <w:p>
            <w:pPr>
              <w:pStyle w:val="Tabla"/>
            </w:pPr>
            <w:r/>
            <w:r>
              <w:rPr>
                <w:b w:val="0"/>
                <w:i w:val="0"/>
              </w:rPr>
              <w:t xml:space="preserve">Que </w:t>
            </w:r>
            <w:r>
              <w:rPr>
                <w:b/>
                <w:i w:val="0"/>
              </w:rPr>
              <w:t>«hipoteque»</w:t>
            </w:r>
            <w:r>
              <w:rPr>
                <w:b w:val="0"/>
                <w:i w:val="0"/>
              </w:rPr>
              <w:t xml:space="preserve"> el resto de la historia</w:t>
            </w:r>
          </w:p>
        </w:tc>
        <w:tc>
          <w:tcPr>
            <w:tcW w:type="dxa" w:w="3137"/>
          </w:tcPr>
          <w:p>
            <w:pPr>
              <w:pStyle w:val="Tabla"/>
            </w:pPr>
            <w:r/>
            <w:r>
              <w:rPr>
                <w:b w:val="0"/>
                <w:i w:val="0"/>
              </w:rPr>
              <w:t>2</w:t>
            </w:r>
          </w:p>
        </w:tc>
      </w:tr>
      <w:tr>
        <w:tc>
          <w:tcPr>
            <w:tcW w:type="dxa" w:w="3137"/>
          </w:tcPr>
          <w:p>
            <w:pPr>
              <w:pStyle w:val="Tabla"/>
            </w:pPr>
            <w:r/>
            <w:r>
              <w:rPr>
                <w:b w:val="0"/>
                <w:i w:val="0"/>
              </w:rPr>
              <w:t>Cómo NO deben ser los rótulos</w:t>
            </w:r>
          </w:p>
        </w:tc>
        <w:tc>
          <w:tcPr>
            <w:tcW w:type="dxa" w:w="3137"/>
          </w:tcPr>
          <w:p>
            <w:pPr>
              <w:pStyle w:val="Tabla"/>
            </w:pPr>
            <w:r/>
            <w:r>
              <w:rPr>
                <w:b w:val="0"/>
                <w:i w:val="0"/>
              </w:rPr>
            </w:r>
            <w:r>
              <w:rPr>
                <w:b/>
                <w:i w:val="0"/>
              </w:rPr>
              <w:t>Extensos</w:t>
            </w:r>
            <w:r>
              <w:rPr>
                <w:b w:val="0"/>
                <w:i w:val="0"/>
              </w:rPr>
            </w:r>
          </w:p>
        </w:tc>
        <w:tc>
          <w:tcPr>
            <w:tcW w:type="dxa" w:w="3137"/>
          </w:tcPr>
          <w:p>
            <w:pPr>
              <w:pStyle w:val="Tabla"/>
            </w:pPr>
            <w:r/>
            <w:r>
              <w:rPr>
                <w:b w:val="0"/>
                <w:i w:val="0"/>
              </w:rPr>
              <w:t>2</w:t>
            </w:r>
          </w:p>
        </w:tc>
      </w:tr>
      <w:tr>
        <w:tc>
          <w:tcPr>
            <w:tcW w:type="dxa" w:w="3137"/>
          </w:tcPr>
          <w:p>
            <w:pPr>
              <w:pStyle w:val="Tabla"/>
            </w:pPr>
            <w:r/>
            <w:r>
              <w:rPr>
                <w:b w:val="0"/>
                <w:i w:val="0"/>
              </w:rPr>
              <w:t>Grabar en aeropuertos o centros comerciales</w:t>
            </w:r>
          </w:p>
        </w:tc>
        <w:tc>
          <w:tcPr>
            <w:tcW w:type="dxa" w:w="3137"/>
          </w:tcPr>
          <w:p>
            <w:pPr>
              <w:pStyle w:val="Tabla"/>
            </w:pPr>
            <w:r/>
            <w:r>
              <w:rPr>
                <w:b w:val="0"/>
                <w:i w:val="0"/>
              </w:rPr>
            </w:r>
            <w:r>
              <w:rPr>
                <w:b/>
                <w:i w:val="0"/>
              </w:rPr>
              <w:t>Sólo para reflejar delitos o comportamientos antisociales</w:t>
            </w:r>
            <w:r>
              <w:rPr>
                <w:b w:val="0"/>
                <w:i w:val="0"/>
              </w:rPr>
            </w:r>
          </w:p>
        </w:tc>
        <w:tc>
          <w:tcPr>
            <w:tcW w:type="dxa" w:w="3137"/>
          </w:tcPr>
          <w:p>
            <w:pPr>
              <w:pStyle w:val="Tabla"/>
            </w:pPr>
            <w:r/>
            <w:r>
              <w:rPr>
                <w:b w:val="0"/>
                <w:i w:val="0"/>
              </w:rPr>
              <w:t>2</w:t>
            </w:r>
          </w:p>
        </w:tc>
      </w:tr>
      <w:tr>
        <w:tc>
          <w:tcPr>
            <w:tcW w:type="dxa" w:w="3137"/>
          </w:tcPr>
          <w:p>
            <w:pPr>
              <w:pStyle w:val="Tabla"/>
            </w:pPr>
            <w:r/>
            <w:r>
              <w:rPr>
                <w:b w:val="0"/>
                <w:i w:val="0"/>
              </w:rPr>
              <w:t>Micrófonos ocultos</w:t>
            </w:r>
          </w:p>
        </w:tc>
        <w:tc>
          <w:tcPr>
            <w:tcW w:type="dxa" w:w="3137"/>
          </w:tcPr>
          <w:p>
            <w:pPr>
              <w:pStyle w:val="Tabla"/>
            </w:pPr>
            <w:r/>
            <w:r>
              <w:rPr>
                <w:b w:val="0"/>
                <w:i w:val="0"/>
              </w:rPr>
            </w:r>
            <w:r>
              <w:rPr>
                <w:b/>
                <w:i w:val="0"/>
              </w:rPr>
              <w:t>Sólo en casos muy excepcionales</w:t>
            </w:r>
            <w:r>
              <w:rPr>
                <w:b w:val="0"/>
                <w:i w:val="0"/>
              </w:rPr>
              <w:t xml:space="preserve">, y </w:t>
            </w:r>
            <w:r>
              <w:rPr>
                <w:b/>
                <w:i w:val="0"/>
              </w:rPr>
              <w:t>lo decide la Dirección</w:t>
            </w:r>
            <w:r>
              <w:rPr>
                <w:b w:val="0"/>
                <w:i w:val="0"/>
              </w:rPr>
              <w:t xml:space="preserve"> con sus asesores jurídicos</w:t>
            </w:r>
          </w:p>
        </w:tc>
        <w:tc>
          <w:tcPr>
            <w:tcW w:type="dxa" w:w="3137"/>
          </w:tcPr>
          <w:p>
            <w:pPr>
              <w:pStyle w:val="Tabla"/>
            </w:pPr>
            <w:r/>
            <w:r>
              <w:rPr>
                <w:b w:val="0"/>
                <w:i w:val="0"/>
              </w:rPr>
              <w:t>3</w:t>
            </w:r>
          </w:p>
        </w:tc>
      </w:tr>
      <w:tr>
        <w:tc>
          <w:tcPr>
            <w:tcW w:type="dxa" w:w="3137"/>
          </w:tcPr>
          <w:p>
            <w:pPr>
              <w:pStyle w:val="Tabla"/>
            </w:pPr>
            <w:r/>
            <w:r>
              <w:rPr>
                <w:b w:val="0"/>
                <w:i w:val="0"/>
              </w:rPr>
              <w:t>Retirar la palabra a quien insulte</w:t>
            </w:r>
          </w:p>
        </w:tc>
        <w:tc>
          <w:tcPr>
            <w:tcW w:type="dxa" w:w="3137"/>
          </w:tcPr>
          <w:p>
            <w:pPr>
              <w:pStyle w:val="Tabla"/>
            </w:pPr>
            <w:r/>
            <w:r>
              <w:rPr>
                <w:b w:val="0"/>
                <w:i w:val="0"/>
              </w:rPr>
            </w:r>
            <w:r>
              <w:rPr>
                <w:b/>
                <w:i w:val="0"/>
              </w:rPr>
              <w:t>Sí</w:t>
            </w:r>
            <w:r>
              <w:rPr>
                <w:b w:val="0"/>
                <w:i w:val="0"/>
              </w:rPr>
              <w:t>, y es «</w:t>
            </w:r>
            <w:r>
              <w:rPr>
                <w:b/>
                <w:i w:val="0"/>
              </w:rPr>
              <w:t>deberá</w:t>
            </w:r>
            <w:r>
              <w:rPr>
                <w:b w:val="0"/>
                <w:i w:val="0"/>
              </w:rPr>
              <w:t>», no «podrá»</w:t>
            </w:r>
          </w:p>
        </w:tc>
        <w:tc>
          <w:tcPr>
            <w:tcW w:type="dxa" w:w="3137"/>
          </w:tcPr>
          <w:p>
            <w:pPr>
              <w:pStyle w:val="Tabla"/>
            </w:pPr>
            <w:r/>
            <w:r>
              <w:rPr>
                <w:b w:val="0"/>
                <w:i w:val="0"/>
              </w:rPr>
              <w:t>3</w:t>
            </w:r>
          </w:p>
        </w:tc>
      </w:tr>
      <w:tr>
        <w:tc>
          <w:tcPr>
            <w:tcW w:type="dxa" w:w="3137"/>
          </w:tcPr>
          <w:p>
            <w:pPr>
              <w:pStyle w:val="Tabla"/>
            </w:pPr>
            <w:r/>
            <w:r>
              <w:rPr>
                <w:b w:val="0"/>
                <w:i w:val="0"/>
              </w:rPr>
              <w:t>Información en rtve.es</w:t>
            </w:r>
          </w:p>
        </w:tc>
        <w:tc>
          <w:tcPr>
            <w:tcW w:type="dxa" w:w="3137"/>
          </w:tcPr>
          <w:p>
            <w:pPr>
              <w:pStyle w:val="Tabla"/>
            </w:pPr>
            <w:r/>
            <w:r>
              <w:rPr>
                <w:b w:val="0"/>
                <w:i w:val="0"/>
              </w:rPr>
            </w:r>
            <w:r>
              <w:rPr>
                <w:b/>
                <w:i w:val="0"/>
              </w:rPr>
              <w:t>Captar el interés desde el titular y la entradilla</w:t>
            </w:r>
            <w:r>
              <w:rPr>
                <w:b w:val="0"/>
                <w:i w:val="0"/>
              </w:rPr>
              <w:t>, lenguaje directo y riguroso, enlaces y multimedia</w:t>
            </w:r>
          </w:p>
        </w:tc>
        <w:tc>
          <w:tcPr>
            <w:tcW w:type="dxa" w:w="3137"/>
          </w:tcPr>
          <w:p>
            <w:pPr>
              <w:pStyle w:val="Tabla"/>
            </w:pPr>
            <w:r/>
            <w:r>
              <w:rPr>
                <w:b w:val="0"/>
                <w:i w:val="0"/>
              </w:rPr>
              <w:t>4</w:t>
            </w:r>
          </w:p>
        </w:tc>
      </w:tr>
      <w:tr>
        <w:tc>
          <w:tcPr>
            <w:tcW w:type="dxa" w:w="3137"/>
          </w:tcPr>
          <w:p>
            <w:pPr>
              <w:pStyle w:val="Tabla"/>
            </w:pPr>
            <w:r/>
            <w:r>
              <w:rPr>
                <w:b w:val="0"/>
                <w:i w:val="0"/>
              </w:rPr>
              <w:t>Participación de la ciudadanía</w:t>
            </w:r>
          </w:p>
        </w:tc>
        <w:tc>
          <w:tcPr>
            <w:tcW w:type="dxa" w:w="3137"/>
          </w:tcPr>
          <w:p>
            <w:pPr>
              <w:pStyle w:val="Tabla"/>
            </w:pPr>
            <w:r/>
            <w:r>
              <w:rPr>
                <w:b w:val="0"/>
                <w:i w:val="0"/>
              </w:rPr>
              <w:t xml:space="preserve">Comentarios </w:t>
            </w:r>
            <w:r>
              <w:rPr>
                <w:b/>
                <w:i w:val="0"/>
              </w:rPr>
              <w:t>siempre con moderación de un equipo de moderadores</w:t>
            </w:r>
            <w:r>
              <w:rPr>
                <w:b w:val="0"/>
                <w:i w:val="0"/>
              </w:rPr>
              <w:t xml:space="preserve"> (previa o posterior)</w:t>
            </w:r>
          </w:p>
        </w:tc>
        <w:tc>
          <w:tcPr>
            <w:tcW w:type="dxa" w:w="3137"/>
          </w:tcPr>
          <w:p>
            <w:pPr>
              <w:pStyle w:val="Tabla"/>
            </w:pPr>
            <w:r/>
            <w:r>
              <w:rPr>
                <w:b w:val="0"/>
                <w:i w:val="0"/>
              </w:rPr>
              <w:t>4</w:t>
            </w:r>
          </w:p>
        </w:tc>
      </w:tr>
    </w:tbl>
    <w:p>
      <w:pPr/>
    </w:p>
    <w:p>
      <w:pPr>
        <w:pStyle w:val="Heading2"/>
      </w:pPr>
      <w:r>
        <w:rPr>
          <w:b w:val="0"/>
          <w:i w:val="0"/>
        </w:rPr>
        <w:t>Lo que hay que saber además</w:t>
      </w:r>
    </w:p>
    <w:p>
      <w:pPr/>
      <w:r>
        <w:rPr>
          <w:b w:val="0"/>
          <w:i w:val="0"/>
        </w:rPr>
      </w:r>
      <w:r>
        <w:rPr>
          <w:b/>
          <w:i w:val="0"/>
        </w:rPr>
        <w:t>Interés público ≠ interés del público</w:t>
      </w:r>
      <w:r>
        <w:rPr>
          <w:b w:val="0"/>
          <w:i w:val="0"/>
        </w:rPr>
        <w:t xml:space="preserve"> (cap. 1): «</w:t>
      </w:r>
      <w:r>
        <w:rPr>
          <w:b/>
          <w:i w:val="0"/>
        </w:rPr>
        <w:t>El atractivo morboso</w:t>
      </w:r>
      <w:r>
        <w:rPr>
          <w:b w:val="0"/>
          <w:i w:val="0"/>
        </w:rPr>
        <w:t>[…]</w:t>
      </w:r>
      <w:r>
        <w:rPr>
          <w:b/>
          <w:i w:val="0"/>
        </w:rPr>
        <w:t>no justifica la</w:t>
      </w:r>
      <w:r>
        <w:t xml:space="preserve"> </w:t>
      </w:r>
      <w:r>
        <w:rPr>
          <w:b/>
          <w:i w:val="0"/>
        </w:rPr>
        <w:t>intromisión</w:t>
      </w:r>
      <w:r>
        <w:rPr>
          <w:b w:val="0"/>
          <w:i w:val="0"/>
        </w:rPr>
        <w:t>». Hay interés público real cuando la seguridad, la salud, la convivencia, la igualdad</w:t>
      </w:r>
      <w:r>
        <w:t xml:space="preserve"> </w:t>
      </w:r>
      <w:r>
        <w:rPr>
          <w:b w:val="0"/>
          <w:i w:val="0"/>
        </w:rPr>
        <w:t xml:space="preserve">jurídica o el bienestar de </w:t>
      </w:r>
      <w:r>
        <w:rPr>
          <w:b/>
          <w:i w:val="0"/>
        </w:rPr>
        <w:t>amplios sectores</w:t>
      </w:r>
      <w:r>
        <w:rPr>
          <w:b w:val="0"/>
          <w:i w:val="0"/>
        </w:rPr>
        <w:t xml:space="preserve"> pueden dañarse por conducta impropia de quien quiere</w:t>
      </w:r>
      <w:r>
        <w:t xml:space="preserve"> </w:t>
      </w:r>
      <w:r>
        <w:rPr>
          <w:b w:val="0"/>
          <w:i w:val="0"/>
        </w:rPr>
        <w:t>ocultarla.</w:t>
      </w:r>
    </w:p>
    <w:p>
      <w:pPr/>
      <w:r>
        <w:rPr>
          <w:b w:val="0"/>
          <w:i w:val="0"/>
        </w:rPr>
      </w:r>
      <w:r>
        <w:rPr>
          <w:b/>
          <w:i w:val="0"/>
        </w:rPr>
        <w:t>Credibilidad</w:t>
      </w:r>
      <w:r>
        <w:rPr>
          <w:b w:val="0"/>
          <w:i w:val="0"/>
        </w:rPr>
        <w:t xml:space="preserve"> (cap. 1): la merman </w:t>
      </w:r>
      <w:r>
        <w:rPr>
          <w:b/>
          <w:i w:val="0"/>
        </w:rPr>
        <w:t>errores</w:t>
      </w:r>
      <w:r>
        <w:rPr>
          <w:b w:val="0"/>
          <w:i w:val="0"/>
        </w:rPr>
        <w:t xml:space="preserve"> —incluidos los ortográficos y los rótulos—, </w:t>
      </w:r>
      <w:r>
        <w:rPr>
          <w:b/>
          <w:i w:val="0"/>
        </w:rPr>
        <w:t>falta</w:t>
      </w:r>
      <w:r>
        <w:t xml:space="preserve"> </w:t>
      </w:r>
      <w:r>
        <w:rPr>
          <w:b/>
          <w:i w:val="0"/>
        </w:rPr>
        <w:t>de especialización</w:t>
      </w:r>
      <w:r>
        <w:rPr>
          <w:b w:val="0"/>
          <w:i w:val="0"/>
        </w:rPr>
        <w:t xml:space="preserve">, </w:t>
      </w:r>
      <w:r>
        <w:rPr>
          <w:b/>
          <w:i w:val="0"/>
        </w:rPr>
        <w:t>ausencia de rectificaciones</w:t>
      </w:r>
      <w:r>
        <w:rPr>
          <w:b w:val="0"/>
          <w:i w:val="0"/>
        </w:rPr>
        <w:t xml:space="preserve">, </w:t>
      </w:r>
      <w:r>
        <w:rPr>
          <w:b/>
          <w:i w:val="0"/>
        </w:rPr>
        <w:t>prácticas poco éticas</w:t>
      </w:r>
      <w:r>
        <w:rPr>
          <w:b w:val="0"/>
          <w:i w:val="0"/>
        </w:rPr>
        <w:t xml:space="preserve"> y </w:t>
      </w:r>
      <w:r>
        <w:rPr>
          <w:b/>
          <w:i w:val="0"/>
        </w:rPr>
        <w:t>mezcla de</w:t>
      </w:r>
      <w:r>
        <w:t xml:space="preserve"> </w:t>
      </w:r>
      <w:r>
        <w:rPr>
          <w:b/>
          <w:i w:val="0"/>
        </w:rPr>
        <w:t>opinión e información</w:t>
      </w:r>
      <w:r>
        <w:rPr>
          <w:b w:val="0"/>
          <w:i w:val="0"/>
        </w:rPr>
        <w:t xml:space="preserve">. Y las prisas </w:t>
      </w:r>
      <w:r>
        <w:rPr>
          <w:b/>
          <w:i w:val="0"/>
        </w:rPr>
        <w:t>no son excusa</w:t>
      </w:r>
      <w:r>
        <w:rPr>
          <w:b w:val="0"/>
          <w:i w:val="0"/>
        </w:rPr>
        <w:t>.</w:t>
      </w:r>
    </w:p>
    <w:p>
      <w:pPr/>
      <w:r>
        <w:rPr>
          <w:b w:val="0"/>
          <w:i w:val="0"/>
        </w:rPr>
      </w:r>
      <w:r>
        <w:rPr>
          <w:b/>
          <w:i w:val="0"/>
        </w:rPr>
        <w:t>Cámaras a la vista</w:t>
      </w:r>
      <w:r>
        <w:rPr>
          <w:b w:val="0"/>
          <w:i w:val="0"/>
        </w:rPr>
        <w:t xml:space="preserve"> (cap. 2): deben ser «</w:t>
      </w:r>
      <w:r>
        <w:rPr>
          <w:b/>
          <w:i w:val="0"/>
        </w:rPr>
        <w:t>claramente perceptible</w:t>
      </w:r>
      <w:r>
        <w:rPr>
          <w:b w:val="0"/>
          <w:i w:val="0"/>
        </w:rPr>
        <w:t xml:space="preserve">[s]» </w:t>
      </w:r>
      <w:r>
        <w:rPr>
          <w:b/>
          <w:i w:val="0"/>
        </w:rPr>
        <w:t>para que la persona pueda</w:t>
      </w:r>
      <w:r>
        <w:t xml:space="preserve"> </w:t>
      </w:r>
      <w:r>
        <w:rPr>
          <w:b/>
          <w:i w:val="0"/>
        </w:rPr>
        <w:t>decidir si colabora</w:t>
      </w:r>
      <w:r>
        <w:rPr>
          <w:b w:val="0"/>
          <w:i w:val="0"/>
        </w:rPr>
        <w:t>.</w:t>
      </w:r>
    </w:p>
    <w:p>
      <w:pPr/>
      <w:r>
        <w:rPr>
          <w:b w:val="0"/>
          <w:i w:val="0"/>
        </w:rPr>
      </w:r>
      <w:r>
        <w:rPr>
          <w:b/>
          <w:i w:val="0"/>
        </w:rPr>
        <w:t>Encuesta ≠ sondeo</w:t>
      </w:r>
      <w:r>
        <w:rPr>
          <w:b w:val="0"/>
          <w:i w:val="0"/>
        </w:rPr>
        <w:t xml:space="preserve"> (cap. 3): la encuesta a pie de calle </w:t>
      </w:r>
      <w:r>
        <w:rPr>
          <w:b/>
          <w:i w:val="0"/>
        </w:rPr>
        <w:t>carece de valor estadístico</w:t>
      </w:r>
      <w:r>
        <w:rPr>
          <w:b w:val="0"/>
          <w:i w:val="0"/>
        </w:rPr>
        <w:t xml:space="preserve"> y va «</w:t>
      </w:r>
      <w:r>
        <w:rPr>
          <w:b/>
          <w:i w:val="0"/>
        </w:rPr>
        <w:t>como</w:t>
      </w:r>
      <w:r>
        <w:t xml:space="preserve"> </w:t>
      </w:r>
      <w:r>
        <w:rPr>
          <w:b/>
          <w:i w:val="0"/>
        </w:rPr>
        <w:t>ilustración sonora, sin extraer conclusiones</w:t>
      </w:r>
      <w:r>
        <w:rPr>
          <w:b w:val="0"/>
          <w:i w:val="0"/>
        </w:rPr>
        <w:t>».</w:t>
      </w:r>
    </w:p>
    <w:p>
      <w:pPr/>
      <w:r>
        <w:rPr>
          <w:b w:val="0"/>
          <w:i w:val="0"/>
        </w:rPr>
      </w:r>
      <w:r>
        <w:rPr>
          <w:b/>
          <w:i w:val="0"/>
        </w:rPr>
        <w:t>rtve.es</w:t>
      </w:r>
      <w:r>
        <w:rPr>
          <w:b w:val="0"/>
          <w:i w:val="0"/>
        </w:rPr>
        <w:t xml:space="preserve"> (cap. 4): párrafos cortos, </w:t>
      </w:r>
      <w:r>
        <w:rPr>
          <w:b/>
          <w:i w:val="0"/>
        </w:rPr>
        <w:t>una idea por párrafo</w:t>
      </w:r>
      <w:r>
        <w:rPr>
          <w:b w:val="0"/>
          <w:i w:val="0"/>
        </w:rPr>
        <w:t xml:space="preserve">, contextualizar, y </w:t>
      </w:r>
      <w:r>
        <w:rPr>
          <w:b/>
          <w:i w:val="0"/>
        </w:rPr>
        <w:t>sí incluir</w:t>
      </w:r>
      <w:r>
        <w:t xml:space="preserve"> </w:t>
      </w:r>
      <w:r>
        <w:rPr>
          <w:b/>
          <w:i w:val="0"/>
        </w:rPr>
        <w:t>documentos originales —sentencias o leyes—</w:t>
      </w:r>
      <w:r>
        <w:rPr>
          <w:b w:val="0"/>
          <w:i w:val="0"/>
        </w:rPr>
        <w:t>. Los comentarios «</w:t>
      </w:r>
      <w:r>
        <w:rPr>
          <w:b/>
          <w:i w:val="0"/>
        </w:rPr>
        <w:t>no el único ni el más importante</w:t>
      </w:r>
      <w:r>
        <w:rPr>
          <w:b w:val="0"/>
          <w:i w:val="0"/>
        </w:rPr>
        <w:t>»</w:t>
      </w:r>
      <w:r>
        <w:t xml:space="preserve"> </w:t>
      </w:r>
      <w:r>
        <w:rPr>
          <w:b w:val="0"/>
          <w:i w:val="0"/>
        </w:rPr>
        <w:t xml:space="preserve">sistema de participación, y el número de comentarios </w:t>
      </w:r>
      <w:r>
        <w:rPr>
          <w:b/>
          <w:i w:val="0"/>
        </w:rPr>
        <w:t>jamás</w:t>
      </w:r>
      <w:r>
        <w:rPr>
          <w:b w:val="0"/>
          <w:i w:val="0"/>
        </w:rPr>
        <w:t xml:space="preserve"> es medida de éxito.</w:t>
      </w:r>
    </w:p>
    <w:p>
      <w:pPr/>
      <w:r>
        <w:rPr>
          <w:b w:val="0"/>
          <w:i w:val="0"/>
        </w:rPr>
      </w:r>
      <w:r>
        <w:rPr>
          <w:b/>
          <w:i w:val="0"/>
        </w:rPr>
        <w:t>Capítulo 5</w:t>
      </w:r>
      <w:r>
        <w:rPr>
          <w:b w:val="0"/>
          <w:i w:val="0"/>
        </w:rPr>
        <w:t>, sin preguntas y con mucha materia: menores —con horario de protección y prohibiciones,</w:t>
      </w:r>
      <w:r>
        <w:t xml:space="preserve"> </w:t>
      </w:r>
      <w:r>
        <w:rPr>
          <w:b w:val="0"/>
          <w:i w:val="0"/>
        </w:rPr>
        <w:t xml:space="preserve">que </w:t>
      </w:r>
      <w:r>
        <w:rPr>
          <w:b/>
          <w:i w:val="0"/>
        </w:rPr>
        <w:t>hay que cruzar con el tema 4</w:t>
      </w:r>
      <w:r>
        <w:rPr>
          <w:b w:val="0"/>
          <w:i w:val="0"/>
        </w:rPr>
        <w:t>—, violencia, violencia contra las mujeres, terrorismo,</w:t>
      </w:r>
      <w:r>
        <w:t xml:space="preserve"> </w:t>
      </w:r>
      <w:r>
        <w:rPr>
          <w:b w:val="0"/>
          <w:i w:val="0"/>
        </w:rPr>
        <w:t>manifestaciones, tragedias, animales y delincuencia.</w:t>
      </w:r>
    </w:p>
    <w:p>
      <w:pPr/>
      <w:r>
        <w:rPr>
          <w:b w:val="0"/>
          <w:i w:val="0"/>
        </w:rPr>
      </w:r>
      <w:r>
        <w:rPr>
          <w:b/>
          <w:i w:val="0"/>
        </w:rPr>
        <w:t>Capítulo 6</w:t>
      </w:r>
      <w:r>
        <w:rPr>
          <w:b w:val="0"/>
          <w:i w:val="0"/>
        </w:rPr>
        <w:t xml:space="preserve">: gramática. Género, verbos y </w:t>
      </w:r>
      <w:r>
        <w:rPr>
          <w:b/>
          <w:i w:val="0"/>
        </w:rPr>
        <w:t>trece vicios</w:t>
      </w:r>
      <w:r>
        <w:rPr>
          <w:b w:val="0"/>
          <w:i w:val="0"/>
        </w:rPr>
        <w:t xml:space="preserve"> del empobrecimiento del lenguaje. Su</w:t>
      </w:r>
      <w:r>
        <w:t xml:space="preserve"> </w:t>
      </w:r>
      <w:r>
        <w:rPr>
          <w:b w:val="0"/>
          <w:i w:val="0"/>
        </w:rPr>
        <w:t xml:space="preserve">norma es la </w:t>
      </w:r>
      <w:r>
        <w:rPr>
          <w:b/>
          <w:i w:val="0"/>
        </w:rPr>
        <w:t>Ortografía de la lengua española</w:t>
      </w:r>
      <w:r>
        <w:rPr>
          <w:b w:val="0"/>
          <w:i w:val="0"/>
        </w:rPr>
        <w:t xml:space="preserve"> de 2010: «ex» </w:t>
      </w:r>
      <w:r>
        <w:rPr>
          <w:b/>
          <w:i w:val="0"/>
        </w:rPr>
        <w:t>unido</w:t>
      </w:r>
      <w:r>
        <w:rPr>
          <w:b w:val="0"/>
          <w:i w:val="0"/>
        </w:rPr>
        <w:t xml:space="preserve"> a base simple</w:t>
      </w:r>
      <w:r>
        <w:t xml:space="preserve"> </w:t>
      </w:r>
      <w:r>
        <w:rPr>
          <w:b w:val="0"/>
          <w:i w:val="0"/>
        </w:rPr>
        <w:t xml:space="preserve">(«expresidente») y </w:t>
      </w:r>
      <w:r>
        <w:rPr>
          <w:b/>
          <w:i w:val="0"/>
        </w:rPr>
        <w:t>separado</w:t>
      </w:r>
      <w:r>
        <w:rPr>
          <w:b w:val="0"/>
          <w:i w:val="0"/>
        </w:rPr>
        <w:t xml:space="preserve"> si son varias palabras («ex general de división»), </w:t>
      </w:r>
      <w:r>
        <w:rPr>
          <w:b/>
          <w:i w:val="0"/>
        </w:rPr>
        <w:t>nunca con</w:t>
      </w:r>
      <w:r>
        <w:t xml:space="preserve"> </w:t>
      </w:r>
      <w:r>
        <w:rPr>
          <w:b/>
          <w:i w:val="0"/>
        </w:rPr>
        <w:t>guion</w:t>
      </w:r>
      <w:r>
        <w:rPr>
          <w:b w:val="0"/>
          <w:i w:val="0"/>
        </w:rPr>
        <w:t>.</w:t>
      </w:r>
    </w:p>
    <w:p>
      <w:pPr>
        <w:pStyle w:val="Heading2"/>
      </w:pPr>
      <w:r>
        <w:rPr>
          <w:b w:val="0"/>
          <w:i w:val="0"/>
        </w:rPr>
        <w:t>Cómo se construyen las opciones falsas</w:t>
      </w:r>
    </w:p>
    <w:p>
      <w:pPr>
        <w:pStyle w:val="ListNumber"/>
      </w:pPr>
      <w:r>
        <w:rPr>
          <w:b w:val="0"/>
          <w:i w:val="0"/>
        </w:rPr>
      </w:r>
      <w:r>
        <w:rPr>
          <w:b/>
          <w:i w:val="0"/>
        </w:rPr>
        <w:t>Invertir una frase del manual</w:t>
      </w:r>
      <w:r>
        <w:rPr>
          <w:b w:val="0"/>
          <w:i w:val="0"/>
        </w:rPr>
        <w:t xml:space="preserve"> —que en rtve.es </w:t>
      </w:r>
      <w:r>
        <w:rPr>
          <w:b w:val="0"/>
          <w:i/>
        </w:rPr>
        <w:t>no</w:t>
      </w:r>
      <w:r>
        <w:rPr>
          <w:b w:val="0"/>
          <w:i w:val="0"/>
        </w:rPr>
        <w:t xml:space="preserve"> se incluyan sentencias ni leyes, con el</w:t>
      </w:r>
      <w:r>
        <w:t xml:space="preserve"> </w:t>
      </w:r>
      <w:r>
        <w:rPr>
          <w:b w:val="0"/>
          <w:i w:val="0"/>
        </w:rPr>
        <w:t>mismo ejemplo que usa el manual para decir lo contrario—.</w:t>
      </w:r>
    </w:p>
    <w:p>
      <w:pPr>
        <w:pStyle w:val="ListNumber"/>
      </w:pPr>
      <w:r>
        <w:rPr>
          <w:b w:val="0"/>
          <w:i w:val="0"/>
        </w:rPr>
      </w:r>
      <w:r>
        <w:rPr>
          <w:b/>
          <w:i w:val="0"/>
        </w:rPr>
        <w:t>Añadir una distinción que el manual no hace</w:t>
      </w:r>
      <w:r>
        <w:rPr>
          <w:b w:val="0"/>
          <w:i w:val="0"/>
        </w:rPr>
        <w:t xml:space="preserve"> —«solo si los expresan tertulianos»—.</w:t>
      </w:r>
    </w:p>
    <w:p>
      <w:pPr>
        <w:pStyle w:val="ListNumber"/>
      </w:pPr>
      <w:r>
        <w:rPr>
          <w:b w:val="0"/>
          <w:i w:val="0"/>
        </w:rPr>
      </w:r>
      <w:r>
        <w:rPr>
          <w:b/>
          <w:i w:val="0"/>
        </w:rPr>
        <w:t>Ofrecer la puerta de atrás</w:t>
      </w:r>
      <w:r>
        <w:rPr>
          <w:b w:val="0"/>
          <w:i w:val="0"/>
        </w:rPr>
        <w:t xml:space="preserve"> —usar el material ajeno </w:t>
      </w:r>
      <w:r>
        <w:rPr>
          <w:b w:val="0"/>
          <w:i/>
        </w:rPr>
        <w:t>citando la fuente</w:t>
      </w:r>
      <w:r>
        <w:rPr>
          <w:b w:val="0"/>
          <w:i w:val="0"/>
        </w:rPr>
        <w:t>—.</w:t>
      </w:r>
    </w:p>
    <w:p>
      <w:pPr>
        <w:pStyle w:val="ListNumber"/>
      </w:pPr>
      <w:r>
        <w:rPr>
          <w:b w:val="0"/>
          <w:i w:val="0"/>
        </w:rPr>
      </w:r>
      <w:r>
        <w:rPr>
          <w:b/>
          <w:i w:val="0"/>
        </w:rPr>
        <w:t>Dar por buena la razón que el manual rechaza</w:t>
      </w:r>
      <w:r>
        <w:rPr>
          <w:b w:val="0"/>
          <w:i w:val="0"/>
        </w:rPr>
        <w:t xml:space="preserve"> —«por tratarse, precisamente, de lugares de uso</w:t>
      </w:r>
      <w:r>
        <w:t xml:space="preserve"> </w:t>
      </w:r>
      <w:r>
        <w:rPr>
          <w:b w:val="0"/>
          <w:i w:val="0"/>
        </w:rPr>
        <w:t>público»—.</w:t>
      </w:r>
    </w:p>
    <w:p>
      <w:pPr/>
      <w:r>
        <w:rPr>
          <w:b w:val="0"/>
          <w:i w:val="0"/>
        </w:rPr>
      </w:r>
      <w:r>
        <w:rPr>
          <w:b/>
          <w:i w:val="0"/>
        </w:rPr>
        <w:t>Ninguna es un disparate.</w:t>
      </w:r>
      <w:r>
        <w:rPr>
          <w:b w:val="0"/>
          <w:i w:val="0"/>
        </w:rPr>
        <w:t xml:space="preserve"> Se acierta </w:t>
      </w:r>
      <w:r>
        <w:rPr>
          <w:b/>
          <w:i w:val="0"/>
        </w:rPr>
        <w:t>habiendo leído la frase</w:t>
      </w:r>
      <w:r>
        <w:rPr>
          <w:b w:val="0"/>
          <w:i w:val="0"/>
        </w:rPr>
        <w:t>.</w:t>
      </w:r>
    </w:p>
    <w:p>
      <w:pPr/>
      <w:r>
        <w:rPr>
          <w:b w:val="0"/>
          <w:i w:val="0"/>
        </w:rPr>
      </w:r>
      <w:r>
        <w:rPr>
          <w:b/>
          <w:i w:val="0"/>
        </w:rPr>
        <w:t>Y un aviso de papel</w:t>
      </w:r>
      <w:r>
        <w:rPr>
          <w:b w:val="0"/>
          <w:i w:val="0"/>
        </w:rPr>
        <w:t xml:space="preserve">: </w:t>
      </w:r>
      <w:r>
        <w:rPr>
          <w:b/>
          <w:i w:val="0"/>
        </w:rPr>
        <w:t>tres de los nueve enunciados</w:t>
      </w:r>
      <w:r>
        <w:rPr>
          <w:b w:val="0"/>
          <w:i w:val="0"/>
        </w:rPr>
        <w:t xml:space="preserve"> —la 21 y la 28 del primer cuadernillo y la</w:t>
      </w:r>
      <w:r>
        <w:t xml:space="preserve"> </w:t>
      </w:r>
      <w:r>
        <w:rPr>
          <w:b w:val="0"/>
          <w:i w:val="0"/>
        </w:rPr>
        <w:t xml:space="preserve">17 del segundo— imprimen </w:t>
      </w:r>
      <w:r>
        <w:rPr>
          <w:b/>
          <w:i w:val="0"/>
        </w:rPr>
        <w:t>las letras separadas de sus textos</w:t>
      </w:r>
      <w:r>
        <w:rPr>
          <w:b w:val="0"/>
          <w:i w:val="0"/>
        </w:rPr>
        <w:t>. Van en orden de aparición.</w:t>
      </w:r>
    </w:p>
    <w:p>
      <w:r>
        <w:br w:type="page"/>
      </w:r>
    </w:p>
    <w:p>
      <w:pPr>
        <w:pStyle w:val="Rótulo"/>
      </w:pPr>
      <w:r>
        <w:t>Para comprobar si el tema se sostiene</w:t>
      </w:r>
    </w:p>
    <w:p>
      <w:pPr>
        <w:pStyle w:val="Heading1"/>
      </w:pPr>
      <w:r>
        <w:t>Preguntas reales de examen · tema 6</w:t>
      </w:r>
    </w:p>
    <w:p>
      <w:pPr/>
      <w:r>
        <w:rPr>
          <w:i/>
        </w:rPr>
        <w:t>9 preguntas de los cuadernillos de 2024. Las respuestas, al final del volumen.</w:t>
      </w:r>
    </w:p>
    <w:p>
      <w:pPr>
        <w:pStyle w:val="Pregunta"/>
      </w:pPr>
      <w:r>
        <w:rPr>
          <w:rStyle w:val="Númerodepregunta"/>
        </w:rPr>
        <w:t xml:space="preserve">1. </w:t>
      </w:r>
      <w:r>
        <w:rPr>
          <w:b/>
        </w:rPr>
        <w:t>Según el Manual de Estilo de RTVE, ¿cuál es una de las formas de participación de la ciudadanía en los Medios Interactivos?</w:t>
      </w:r>
    </w:p>
    <w:p>
      <w:pPr>
        <w:pStyle w:val="Opción"/>
      </w:pPr>
      <w:r>
        <w:t>a) A través de comentarios de usuarios que siempre incluirán la moderación por parte de un equipo de moderadores.</w:t>
      </w:r>
    </w:p>
    <w:p>
      <w:pPr>
        <w:pStyle w:val="Opción"/>
      </w:pPr>
      <w:r>
        <w:t>b) A través de encuestas en las que las preguntas solo podrán tener la opción de dos respuestas, que deberán ser sí o no.</w:t>
      </w:r>
    </w:p>
    <w:p>
      <w:pPr>
        <w:pStyle w:val="Opción"/>
      </w:pPr>
      <w:r>
        <w:t>c) Con encuestas que nunca podrán llevar activada la opción de comentarios.</w:t>
      </w:r>
    </w:p>
    <w:p>
      <w:pPr>
        <w:pStyle w:val="Opción"/>
      </w:pPr>
      <w:r>
        <w:t>d) Con encuestas que deben permitir medir el interés de los usuarios por determinados temas y son consideradas un sondeo científico.</w:t>
      </w:r>
    </w:p>
    <w:p>
      <w:pPr>
        <w:pStyle w:val="Pregunta"/>
      </w:pPr>
      <w:r>
        <w:rPr>
          <w:rStyle w:val="Númerodepregunta"/>
        </w:rPr>
        <w:t xml:space="preserve">2. </w:t>
      </w:r>
      <w:r>
        <w:rPr>
          <w:b/>
        </w:rPr>
        <w:t>Según el Manual de Estilo de RTVE, ¿es legítimo captar imágenes en lugares de uso público como aeropuertos o centros comerciales sin la autorización previa de sus propietarios?</w:t>
      </w:r>
    </w:p>
    <w:p>
      <w:pPr>
        <w:pStyle w:val="Opción"/>
      </w:pPr>
      <w:r>
        <w:t>a) Sí, por tratarse, precisamente, de lugares de uso público.</w:t>
      </w:r>
    </w:p>
    <w:p>
      <w:pPr>
        <w:pStyle w:val="Opción"/>
      </w:pPr>
      <w:r>
        <w:t>b) Solo cuando se trate de reflejar la comisión de delitos o la práctica de comportamientos antisociales.</w:t>
      </w:r>
    </w:p>
    <w:p>
      <w:pPr>
        <w:pStyle w:val="Opción"/>
      </w:pPr>
      <w:r>
        <w:t>c) Solo cuando se trate de reflejar la actividad económica y/o comercial que se desarrolla en su interior.</w:t>
      </w:r>
    </w:p>
    <w:p>
      <w:pPr>
        <w:pStyle w:val="Opción"/>
      </w:pPr>
      <w:r>
        <w:t>d) Sí, si dichos espacios llevan la firma de algún arquitecto de reconocido prestigio y es de lo que vamos a informar.</w:t>
      </w:r>
    </w:p>
    <w:p>
      <w:pPr>
        <w:pStyle w:val="Pregunta"/>
      </w:pPr>
      <w:r>
        <w:rPr>
          <w:rStyle w:val="Númerodepregunta"/>
        </w:rPr>
        <w:t xml:space="preserve">3. </w:t>
      </w:r>
      <w:r>
        <w:rPr>
          <w:b/>
        </w:rPr>
        <w:t>Según el Manual de Estilo de RTVE, ¿se pueden usar micrófonos ocultos?</w:t>
      </w:r>
    </w:p>
    <w:p>
      <w:pPr>
        <w:pStyle w:val="Opción"/>
      </w:pPr>
      <w:r>
        <w:t>a) No, bajo ningún concepto.</w:t>
      </w:r>
    </w:p>
    <w:p>
      <w:pPr>
        <w:pStyle w:val="Opción"/>
      </w:pPr>
      <w:r>
        <w:t>b) Solo en casos excepcionales como la demostración de prácticas delictivas.</w:t>
      </w:r>
    </w:p>
    <w:p>
      <w:pPr>
        <w:pStyle w:val="Opción"/>
      </w:pPr>
      <w:r>
        <w:t>c) Sí, solo en encuestas a pie de calle.</w:t>
      </w:r>
    </w:p>
    <w:p>
      <w:pPr>
        <w:pStyle w:val="Opción"/>
      </w:pPr>
      <w:r>
        <w:t>d) Sí, sin restricciones.</w:t>
      </w:r>
    </w:p>
    <w:p>
      <w:pPr>
        <w:pStyle w:val="Pregunta"/>
      </w:pPr>
      <w:r>
        <w:rPr>
          <w:rStyle w:val="Númerodepregunta"/>
        </w:rPr>
        <w:t xml:space="preserve">4. </w:t>
      </w:r>
      <w:r>
        <w:rPr>
          <w:b/>
        </w:rPr>
        <w:t>¿Debe el responsable de un espacio informativo retirar el uso de la palabra a un oyente si se expresa con insultos, según el Manual de Estilo de RTVE?</w:t>
      </w:r>
    </w:p>
    <w:p>
      <w:pPr>
        <w:pStyle w:val="Opción"/>
      </w:pPr>
      <w:r>
        <w:t>a) No.</w:t>
      </w:r>
    </w:p>
    <w:p>
      <w:pPr>
        <w:pStyle w:val="Opción"/>
      </w:pPr>
      <w:r>
        <w:t>b) Solo si los expresan tertulianos o colaboradores.</w:t>
      </w:r>
    </w:p>
    <w:p>
      <w:pPr>
        <w:pStyle w:val="Opción"/>
      </w:pPr>
      <w:r>
        <w:t>c) Sí.</w:t>
      </w:r>
    </w:p>
    <w:p>
      <w:pPr>
        <w:pStyle w:val="Opción"/>
      </w:pPr>
      <w:r>
        <w:t>d) No, si los expresan en su turno de palabra.</w:t>
      </w:r>
    </w:p>
    <w:p>
      <w:pPr>
        <w:pStyle w:val="Pregunta"/>
      </w:pPr>
      <w:r>
        <w:rPr>
          <w:rStyle w:val="Númerodepregunta"/>
        </w:rPr>
        <w:t xml:space="preserve">5. </w:t>
      </w:r>
      <w:r>
        <w:rPr>
          <w:b/>
        </w:rPr>
        <w:t>Según el Manual de Estilo de RTVE, ¿qué debe evitarse en un in situ?</w:t>
      </w:r>
    </w:p>
    <w:p>
      <w:pPr>
        <w:pStyle w:val="Opción"/>
      </w:pPr>
      <w:r>
        <w:t>a) Que tenga algo que ver con el resto de ideas que nutrirán la pieza.</w:t>
      </w:r>
    </w:p>
    <w:p>
      <w:pPr>
        <w:pStyle w:val="Opción"/>
      </w:pPr>
      <w:r>
        <w:t>b) Que la imagen no sea impecable, sin importar la calidad del sonido.</w:t>
      </w:r>
    </w:p>
    <w:p>
      <w:pPr>
        <w:pStyle w:val="Opción"/>
      </w:pPr>
      <w:r>
        <w:t>c) Que su contenido acabe ”hipotecando” el resto de la historia.</w:t>
      </w:r>
    </w:p>
    <w:p>
      <w:pPr>
        <w:pStyle w:val="Opción"/>
      </w:pPr>
      <w:r>
        <w:t>d) Que sea al comienzo o al final de la pieza.</w:t>
      </w:r>
    </w:p>
    <w:p>
      <w:pPr>
        <w:pStyle w:val="Pregunta"/>
      </w:pPr>
      <w:r>
        <w:rPr>
          <w:rStyle w:val="Númerodepregunta"/>
        </w:rPr>
        <w:t xml:space="preserve">6. </w:t>
      </w:r>
      <w:r>
        <w:rPr>
          <w:b/>
        </w:rPr>
        <w:t>Según el Manual de Estilo de RTVE, ¿cómo NO deben ser los rótulos en los informativos?</w:t>
      </w:r>
    </w:p>
    <w:p>
      <w:pPr>
        <w:pStyle w:val="Opción"/>
      </w:pPr>
      <w:r>
        <w:t>a) Breves.</w:t>
      </w:r>
    </w:p>
    <w:p>
      <w:pPr>
        <w:pStyle w:val="Opción"/>
      </w:pPr>
      <w:r>
        <w:t>b) Extensos.</w:t>
      </w:r>
    </w:p>
    <w:p>
      <w:pPr>
        <w:pStyle w:val="Opción"/>
      </w:pPr>
      <w:r>
        <w:t>c) Creativos.</w:t>
      </w:r>
    </w:p>
    <w:p>
      <w:pPr>
        <w:pStyle w:val="Opción"/>
      </w:pPr>
      <w:r>
        <w:t>d) Equilibrados.</w:t>
      </w:r>
    </w:p>
    <w:p>
      <w:pPr>
        <w:pStyle w:val="Pregunta"/>
      </w:pPr>
      <w:r>
        <w:rPr>
          <w:rStyle w:val="Númerodepregunta"/>
        </w:rPr>
        <w:t xml:space="preserve">7. </w:t>
      </w:r>
      <w:r>
        <w:rPr>
          <w:b/>
        </w:rPr>
        <w:t>Respecto a la intimidad de los famosos; ¿qué dice el Manual de Estilo de RTVE?</w:t>
      </w:r>
    </w:p>
    <w:p>
      <w:pPr>
        <w:pStyle w:val="Opción"/>
      </w:pPr>
      <w:r>
        <w:t>a) Si la información sobre su vida privada se obtiene a través de personas o medios ajenos a RTVE, pueden utilizarse en los programas citando la fuente.</w:t>
      </w:r>
    </w:p>
    <w:p>
      <w:pPr>
        <w:pStyle w:val="Opción"/>
      </w:pPr>
      <w:r>
        <w:t>b) Cualquier intromisión forzada en su vida privada es ilegítima; sus frutos no pueden usarse para elaborar programas o informativos en RTVE.</w:t>
      </w:r>
    </w:p>
    <w:p>
      <w:pPr>
        <w:pStyle w:val="Opción"/>
      </w:pPr>
      <w:r>
        <w:t>c) Al ser personajes públicos, toda su actividad puede ser grabada y usada en programas de entretenimiento en RTVE.</w:t>
      </w:r>
    </w:p>
    <w:p>
      <w:pPr>
        <w:pStyle w:val="Opción"/>
      </w:pPr>
      <w:r>
        <w:t>d) La vida privada de los personajes famosos no está sujeta al derecho a la intimidad.</w:t>
      </w:r>
    </w:p>
    <w:p>
      <w:pPr>
        <w:pStyle w:val="Pregunta"/>
      </w:pPr>
      <w:r>
        <w:rPr>
          <w:rStyle w:val="Númerodepregunta"/>
        </w:rPr>
        <w:t xml:space="preserve">8. </w:t>
      </w:r>
      <w:r>
        <w:rPr>
          <w:b/>
        </w:rPr>
        <w:t>¿Cuáles son las características fundamentales de la información en RTVE.ES, según el Manual de Estilo de RTVE?</w:t>
      </w:r>
    </w:p>
    <w:p>
      <w:pPr>
        <w:pStyle w:val="Opción"/>
      </w:pPr>
      <w:r>
        <w:t>a) Para permitir una lectura rápida de la información, no deberá incluir sentencias o leyes en texto o audiovisual.</w:t>
      </w:r>
    </w:p>
    <w:p>
      <w:pPr>
        <w:pStyle w:val="Opción"/>
      </w:pPr>
      <w:r>
        <w:t>b) Sólo se podrán usar videos elaborados por los profesionales de Medios Interactivos.</w:t>
      </w:r>
    </w:p>
    <w:p>
      <w:pPr>
        <w:pStyle w:val="Opción"/>
      </w:pPr>
      <w:r>
        <w:t>c) Las fotografías en rtve.es podrán manipularse e invertirse para enriquecer la noticia.</w:t>
      </w:r>
    </w:p>
    <w:p>
      <w:pPr>
        <w:pStyle w:val="Opción"/>
      </w:pPr>
      <w:r>
        <w:t>d) Deberán captar el interés del usuario desde el titular y la entradilla con un lenguaje directo y riguroso, así como con enlaces relacionados, vídeos, audios y otros elementos multimedia.</w:t>
      </w:r>
    </w:p>
    <w:p>
      <w:pPr>
        <w:pStyle w:val="Pregunta"/>
      </w:pPr>
      <w:r>
        <w:rPr>
          <w:rStyle w:val="Númerodepregunta"/>
        </w:rPr>
        <w:t xml:space="preserve">9. </w:t>
      </w:r>
      <w:r>
        <w:rPr>
          <w:b/>
        </w:rPr>
        <w:t>El Manual de Estilo establece que RTVE debe ser referencia informativa de la sociedad española…</w:t>
      </w:r>
    </w:p>
    <w:p>
      <w:pPr>
        <w:pStyle w:val="Opción"/>
      </w:pPr>
      <w:r>
        <w:t>a) Por la calidad de sus productos informativos y de su información en todos los medios, géneros y formatos.</w:t>
      </w:r>
    </w:p>
    <w:p>
      <w:pPr>
        <w:pStyle w:val="Opción"/>
      </w:pPr>
      <w:r>
        <w:t>b) Por su aspiración de dirigirse a una audiencia mayoritaria.</w:t>
      </w:r>
    </w:p>
    <w:p>
      <w:pPr>
        <w:pStyle w:val="Opción"/>
      </w:pPr>
      <w:r>
        <w:t>c) Por su afán de competencia con otras cadenas,</w:t>
      </w:r>
    </w:p>
    <w:p>
      <w:pPr>
        <w:pStyle w:val="Opción"/>
      </w:pPr>
      <w:r>
        <w:t>d) Por el mero hecho de ser un servicio público estatal.</w:t>
      </w:r>
    </w:p>
    <w:p>
      <w:r>
        <w:br w:type="page"/>
      </w:r>
    </w:p>
    <w:p>
      <w:pPr>
        <w:pStyle w:val="Rótulo"/>
      </w:pPr>
      <w:r>
        <w:t>Temario específico · Información y Contenidos</w:t>
      </w:r>
    </w:p>
    <w:p>
      <w:pPr>
        <w:pStyle w:val="Heading1"/>
      </w:pPr>
      <w:r>
        <w:t>TEMA 7 – La Directiva (UE) 2018/1808 de servicios de comunicación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Directiva (UE) 2018/1808 del Parlamento Europeo y del Consejo, de 14 de noviembre de 2018, por la que se modifica la Directiva 2010/13/UE de servicios de comunicación audiovisual. </w:t>
            </w:r>
            <w:r>
              <w:rPr>
                <w:b/>
                <w:i w:val="0"/>
              </w:rPr>
              <w:t>Y la propia Directiva 2010/13/UE en su texto consolidado tras esa reforma</w:t>
            </w:r>
            <w:r>
              <w:rPr>
                <w:b w:val="0"/>
                <w:i w:val="0"/>
              </w:rPr>
              <w:t>, porque la de 2018 es una norma modificativa y lo que se pregunta está en los artículos reformados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CELEX </w:t>
            </w:r>
            <w:r>
              <w:rPr>
                <w:rStyle w:val="Código"/>
                <w:b w:val="0"/>
                <w:i w:val="0"/>
              </w:rPr>
              <w:t>32018L1808</w:t>
            </w:r>
            <w:r>
              <w:rPr>
                <w:b w:val="0"/>
                <w:i w:val="0"/>
              </w:rPr>
              <w:t xml:space="preserve"> · CELEX </w:t>
            </w:r>
            <w:r>
              <w:rPr>
                <w:rStyle w:val="Código"/>
                <w:b w:val="0"/>
                <w:i w:val="0"/>
              </w:rPr>
              <w:t>02010L0013-20181218</w:t>
            </w:r>
            <w:r>
              <w:rPr>
                <w:b w:val="0"/>
                <w:i w:val="0"/>
              </w:rPr>
              <w:t xml:space="preserve"> · DO L 303 de 28.11.2018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directiva de 2018 </w:t>
            </w:r>
            <w:r>
              <w:rPr>
                <w:b/>
                <w:i w:val="0"/>
              </w:rPr>
              <w:t>en su texto publicado</w:t>
            </w:r>
            <w:r>
              <w:rPr>
                <w:b w:val="0"/>
                <w:i w:val="0"/>
              </w:rPr>
              <w:t xml:space="preserve"> y la de 2010 </w:t>
            </w:r>
            <w:r>
              <w:rPr>
                <w:b/>
                <w:i w:val="0"/>
              </w:rPr>
              <w:t>consolidada a 18/12/2018</w:t>
            </w:r>
            <w:r>
              <w:rPr>
                <w:b w:val="0"/>
                <w:i w:val="0"/>
              </w:rPr>
              <w:t xml:space="preserve">, es decir, </w:t>
            </w:r>
            <w:r>
              <w:rPr>
                <w:b/>
                <w:i w:val="0"/>
              </w:rPr>
              <w:t>ya modificada</w:t>
            </w:r>
            <w:r>
              <w:rPr>
                <w:b w:val="0"/>
                <w:i w:val="0"/>
              </w:rPr>
              <w:t xml:space="preserve"> por ella. Leídas el </w:t>
            </w:r>
            <w:r>
              <w:rPr>
                <w:b/>
                <w:i w:val="0"/>
              </w:rPr>
              <w:t>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Las 2 preguntas se verifican en la norma</w:t>
            </w:r>
            <w:r>
              <w:rPr>
                <w:b w:val="0"/>
                <w:i w:val="0"/>
              </w:rPr>
              <w:t xml:space="preserve">, pero </w:t>
            </w:r>
            <w:r>
              <w:rPr>
                <w:b/>
                <w:i w:val="0"/>
              </w:rPr>
              <w:t>hacen falta los dos textos</w:t>
            </w:r>
            <w:r>
              <w:rPr>
                <w:b w:val="0"/>
                <w:i w:val="0"/>
              </w:rPr>
              <w:t xml:space="preserve">: la directiva de 2018 dice «el artículo tal se sustituye por el texto siguiente», y lo que el examen pregunta está en la de 2010 tal como queda después. Dos avisos: la respuesta de los </w:t>
            </w:r>
            <w:r>
              <w:rPr>
                <w:b/>
                <w:i w:val="0"/>
              </w:rPr>
              <w:t>144 minutos</w:t>
            </w:r>
            <w:r>
              <w:rPr>
                <w:b w:val="0"/>
                <w:i w:val="0"/>
              </w:rPr>
              <w:t xml:space="preserve"> es </w:t>
            </w:r>
            <w:r>
              <w:rPr>
                <w:b/>
                <w:i w:val="0"/>
              </w:rPr>
              <w:t>el 20 % del bloque calculado</w:t>
            </w:r>
            <w:r>
              <w:rPr>
                <w:b w:val="0"/>
                <w:i w:val="0"/>
              </w:rPr>
              <w:t xml:space="preserve">, y </w:t>
            </w:r>
            <w:r>
              <w:rPr>
                <w:b/>
                <w:i w:val="0"/>
              </w:rPr>
              <w:t>la norma no escribe esa cifra</w:t>
            </w:r>
            <w:r>
              <w:rPr>
                <w:b w:val="0"/>
                <w:i w:val="0"/>
              </w:rPr>
              <w:t xml:space="preserve">; y el enunciado del programa fecha la directiva el </w:t>
            </w:r>
            <w:r>
              <w:rPr>
                <w:b/>
                <w:i w:val="0"/>
              </w:rPr>
              <w:t>28 de noviembre</w:t>
            </w:r>
            <w:r>
              <w:rPr>
                <w:b w:val="0"/>
                <w:i w:val="0"/>
              </w:rPr>
              <w:t>, que es la del Diario Oficial —</w:t>
            </w:r>
            <w:r>
              <w:rPr>
                <w:b/>
                <w:i w:val="0"/>
              </w:rPr>
              <w:t>la directiva es de 14 de noviembre</w:t>
            </w:r>
            <w:r>
              <w:rPr>
                <w:b w:val="0"/>
                <w:i w:val="0"/>
              </w:rPr>
              <w:t>—</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3.260 palabras</w:t>
            </w:r>
            <w:r>
              <w:rPr>
                <w:b w:val="0"/>
                <w:i w:val="0"/>
              </w:rPr>
            </w:r>
          </w:p>
        </w:tc>
      </w:tr>
    </w:tbl>
    <w:p>
      <w:pPr/>
    </w:p>
    <w:p>
      <w:pPr/>
      <w:r>
        <w:rPr>
          <w:b w:val="0"/>
          <w:i w:val="0"/>
        </w:rPr>
      </w:r>
      <w:r>
        <w:rPr>
          <w:b/>
          <w:i w:val="0"/>
        </w:rPr>
        <w:t>Las siglas de este tema, presentadas de entrada</w:t>
      </w:r>
      <w:r>
        <w:rPr>
          <w:b w:val="0"/>
          <w:i w:val="0"/>
        </w:rPr>
        <w:t>: la Unión Europea (</w:t>
      </w:r>
      <w:r>
        <w:rPr>
          <w:b/>
          <w:i w:val="0"/>
        </w:rPr>
        <w:t>UE</w:t>
      </w:r>
      <w:r>
        <w:rPr>
          <w:b w:val="0"/>
          <w:i w:val="0"/>
        </w:rPr>
        <w:t>), el Diario Oficial de</w:t>
      </w:r>
      <w:r>
        <w:t xml:space="preserve"> </w:t>
      </w:r>
      <w:r>
        <w:rPr>
          <w:b w:val="0"/>
          <w:i w:val="0"/>
        </w:rPr>
        <w:t>la Unión Europea (</w:t>
      </w:r>
      <w:r>
        <w:rPr>
          <w:b/>
          <w:i w:val="0"/>
        </w:rPr>
        <w:t>DO</w:t>
      </w:r>
      <w:r>
        <w:rPr>
          <w:b w:val="0"/>
          <w:i w:val="0"/>
        </w:rPr>
        <w:t xml:space="preserve">, y </w:t>
      </w:r>
      <w:r>
        <w:rPr>
          <w:b/>
          <w:i w:val="0"/>
        </w:rPr>
        <w:t>DOUE</w:t>
      </w:r>
      <w:r>
        <w:rPr>
          <w:b w:val="0"/>
          <w:i w:val="0"/>
        </w:rPr>
        <w:t xml:space="preserve"> cuando lo cita el BOE), el Boletín Oficial del Estado (</w:t>
      </w:r>
      <w:r>
        <w:rPr>
          <w:b/>
          <w:i w:val="0"/>
        </w:rPr>
        <w:t>BOE</w:t>
      </w:r>
      <w:r>
        <w:rPr>
          <w:b w:val="0"/>
          <w:i w:val="0"/>
        </w:rPr>
        <w:t>),</w:t>
      </w:r>
      <w:r>
        <w:t xml:space="preserve"> </w:t>
      </w:r>
      <w:r>
        <w:rPr>
          <w:b w:val="0"/>
          <w:i w:val="0"/>
        </w:rPr>
        <w:t>el Tratado de Funcionamiento de la Unión Europea (</w:t>
      </w:r>
      <w:r>
        <w:rPr>
          <w:b/>
          <w:i w:val="0"/>
        </w:rPr>
        <w:t>TFUE</w:t>
      </w:r>
      <w:r>
        <w:rPr>
          <w:b w:val="0"/>
          <w:i w:val="0"/>
        </w:rPr>
        <w:t>), el Grupo de Entidades Reguladoras</w:t>
      </w:r>
      <w:r>
        <w:t xml:space="preserve"> </w:t>
      </w:r>
      <w:r>
        <w:rPr>
          <w:b w:val="0"/>
          <w:i w:val="0"/>
        </w:rPr>
        <w:t>Europeas para los Servicios de Comunicación Audiovisual (</w:t>
      </w:r>
      <w:r>
        <w:rPr>
          <w:b/>
          <w:i w:val="0"/>
        </w:rPr>
        <w:t>ERGA</w:t>
      </w:r>
      <w:r>
        <w:rPr>
          <w:b w:val="0"/>
          <w:i w:val="0"/>
        </w:rPr>
        <w:t>, así lo abrevia la propia</w:t>
      </w:r>
      <w:r>
        <w:t xml:space="preserve"> </w:t>
      </w:r>
      <w:r>
        <w:rPr>
          <w:b w:val="0"/>
          <w:i w:val="0"/>
        </w:rPr>
        <w:t>directiva), el Reglamento general de protección de datos (</w:t>
      </w:r>
      <w:r>
        <w:rPr>
          <w:b/>
          <w:i w:val="0"/>
        </w:rPr>
        <w:t>RGPD</w:t>
      </w:r>
      <w:r>
        <w:rPr>
          <w:b w:val="0"/>
          <w:i w:val="0"/>
        </w:rPr>
        <w:t>) y la ley general de comunicación</w:t>
      </w:r>
      <w:r>
        <w:t xml:space="preserve"> </w:t>
      </w:r>
      <w:r>
        <w:rPr>
          <w:b w:val="0"/>
          <w:i w:val="0"/>
        </w:rPr>
        <w:t>audiovisual española (</w:t>
      </w:r>
      <w:r>
        <w:rPr>
          <w:b/>
          <w:i w:val="0"/>
        </w:rPr>
        <w:t>LGCA</w:t>
      </w:r>
      <w:r>
        <w:rPr>
          <w:b w:val="0"/>
          <w:i w:val="0"/>
        </w:rPr>
        <w:t>, la Ley 13/2022). Y tres que salen sólo en la trazabilidad: el</w:t>
      </w:r>
      <w:r>
        <w:t xml:space="preserve"> </w:t>
      </w:r>
      <w:r>
        <w:rPr>
          <w:b w:val="0"/>
          <w:i w:val="0"/>
        </w:rPr>
        <w:t>identificador con que la Unión numera sus normas (</w:t>
      </w:r>
      <w:r>
        <w:rPr>
          <w:b/>
          <w:i w:val="0"/>
        </w:rPr>
        <w:t>CELEX</w:t>
      </w:r>
      <w:r>
        <w:rPr>
          <w:b w:val="0"/>
          <w:i w:val="0"/>
        </w:rPr>
        <w:t>), el portal jurídico europeo</w:t>
      </w:r>
      <w:r>
        <w:t xml:space="preserve"> </w:t>
      </w:r>
      <w:r>
        <w:rPr>
          <w:b w:val="0"/>
          <w:i w:val="0"/>
        </w:rPr>
        <w:t>(</w:t>
      </w:r>
      <w:r>
        <w:rPr>
          <w:b/>
          <w:i w:val="0"/>
        </w:rPr>
        <w:t>EUR</w:t>
      </w:r>
      <w:r>
        <w:rPr>
          <w:b w:val="0"/>
          <w:i w:val="0"/>
        </w:rPr>
        <w:t>-Lex) y el fichero de documento portátil (</w:t>
      </w:r>
      <w:r>
        <w:rPr>
          <w:b/>
          <w:i w:val="0"/>
        </w:rPr>
        <w:t>PDF</w:t>
      </w:r>
      <w:r>
        <w:rPr>
          <w:b w:val="0"/>
          <w:i w:val="0"/>
        </w:rPr>
        <w:t>).</w:t>
      </w:r>
    </w:p>
    <w:p>
      <w:pPr>
        <w:pStyle w:val="Citadelanorma"/>
      </w:pPr>
      <w:r>
        <w:rPr>
          <w:b w:val="0"/>
          <w:i w:val="0"/>
        </w:rPr>
      </w:r>
      <w:r>
        <w:rPr>
          <w:b/>
          <w:i w:val="0"/>
        </w:rPr>
        <w:t>Enunciado de la convocatoria (Anexo 2, temario específico de Información y Contenidos, punto 7):</w:t>
      </w:r>
      <w:r>
        <w:rPr>
          <w:b w:val="0"/>
          <w:i w:val="0"/>
        </w:rPr>
      </w:r>
      <w:r>
        <w:t xml:space="preserve"> </w:t>
      </w:r>
      <w:r>
        <w:rPr>
          <w:b w:val="0"/>
          <w:i w:val="0"/>
        </w:rPr>
        <w:t>«Directiva U.E. 2018/1808 (Diario oficial de la Unión Europea) de fecha 28 de noviembre de 2018,</w:t>
      </w:r>
      <w:r>
        <w:t xml:space="preserve"> </w:t>
      </w:r>
      <w:r>
        <w:rPr>
          <w:b w:val="0"/>
          <w:i w:val="0"/>
        </w:rPr>
        <w:t>relativa a la presentación de servicios de comunicación audiovisual. Directiva de servicios de</w:t>
      </w:r>
      <w:r>
        <w:t xml:space="preserve"> </w:t>
      </w:r>
      <w:r>
        <w:rPr>
          <w:b w:val="0"/>
          <w:i w:val="0"/>
        </w:rPr>
        <w:t>comunicación audiovisual.»</w:t>
      </w:r>
    </w:p>
    <w:p>
      <w:pPr/>
      <w:r>
        <w:rPr>
          <w:b w:val="0"/>
          <w:i w:val="0"/>
        </w:rPr>
      </w:r>
      <w:r>
        <w:rPr>
          <w:b/>
          <w:i w:val="0"/>
        </w:rPr>
        <w:t>Dos preguntas, y las dos con documento.</w:t>
      </w:r>
      <w:r>
        <w:rPr>
          <w:b w:val="0"/>
          <w:i w:val="0"/>
        </w:rPr>
        <w:t xml:space="preserve"> Pero para verificarlas hicieron falta </w:t>
      </w:r>
      <w:r>
        <w:rPr>
          <w:b/>
          <w:i w:val="0"/>
        </w:rPr>
        <w:t>dos textos</w:t>
      </w:r>
      <w:r>
        <w:rPr>
          <w:b w:val="0"/>
          <w:i w:val="0"/>
        </w:rPr>
        <w:t>, y</w:t>
      </w:r>
      <w:r>
        <w:t xml:space="preserve"> </w:t>
      </w:r>
      <w:r>
        <w:rPr>
          <w:b w:val="0"/>
          <w:i w:val="0"/>
        </w:rPr>
        <w:t>esa es la primera cosa que hay que entender de este punto.</w:t>
      </w:r>
    </w:p>
    <w:p>
      <w:pPr>
        <w:pStyle w:val="Heading2"/>
      </w:pPr>
      <w:r>
        <w:rPr>
          <w:b w:val="0"/>
          <w:i w:val="0"/>
        </w:rPr>
        <w:t>7.1 La primera dificultad: es una norma que no dice casi nada por sí misma</w:t>
      </w:r>
    </w:p>
    <w:p>
      <w:pPr/>
      <w:r>
        <w:rPr>
          <w:b w:val="0"/>
          <w:i w:val="0"/>
        </w:rPr>
      </w:r>
      <w:r>
        <w:rPr>
          <w:b/>
          <w:i w:val="0"/>
        </w:rPr>
        <w:t>La Directiva 2018/1808 es una norma modificativa.</w:t>
      </w:r>
      <w:r>
        <w:rPr>
          <w:b w:val="0"/>
          <w:i w:val="0"/>
        </w:rPr>
        <w:t xml:space="preserve"> Su cuerpo está escrito así: el artículo tal</w:t>
      </w:r>
      <w:r>
        <w:t xml:space="preserve"> </w:t>
      </w:r>
      <w:r>
        <w:rPr>
          <w:b w:val="0"/>
          <w:i w:val="0"/>
        </w:rPr>
        <w:t>«</w:t>
      </w:r>
      <w:r>
        <w:rPr>
          <w:b/>
          <w:i w:val="0"/>
        </w:rPr>
        <w:t>se sustituye por el texto siguiente</w:t>
      </w:r>
      <w:r>
        <w:rPr>
          <w:b w:val="0"/>
          <w:i w:val="0"/>
        </w:rPr>
        <w:t xml:space="preserve">», y detrás va el texto nuevo. </w:t>
      </w:r>
      <w:r>
        <w:rPr>
          <w:b/>
          <w:i w:val="0"/>
        </w:rPr>
        <w:t>Lo que el examen pregunta</w:t>
      </w:r>
      <w:r>
        <w:t xml:space="preserve"> </w:t>
      </w:r>
      <w:r>
        <w:rPr>
          <w:b/>
          <w:i w:val="0"/>
        </w:rPr>
        <w:t>—cuánta publicidad se puede emitir, qué publicidad está prohibida— no está en ella</w:t>
      </w:r>
      <w:r>
        <w:rPr>
          <w:b w:val="0"/>
          <w:i w:val="0"/>
        </w:rPr>
        <w:t>: está en los</w:t>
      </w:r>
      <w:r>
        <w:t xml:space="preserve"> </w:t>
      </w:r>
      <w:r>
        <w:rPr>
          <w:b w:val="0"/>
          <w:i w:val="0"/>
        </w:rPr>
        <w:t xml:space="preserve">artículos de la </w:t>
      </w:r>
      <w:r>
        <w:rPr>
          <w:b/>
          <w:i w:val="0"/>
        </w:rPr>
        <w:t>Directiva 2010/13/UE tal como quedan después de la reforma</w:t>
      </w:r>
      <w:r>
        <w:rPr>
          <w:b w:val="0"/>
          <w:i w:val="0"/>
        </w:rPr>
        <w:t>.</w:t>
      </w:r>
    </w:p>
    <w:p>
      <w:pPr/>
      <w:r>
        <w:rPr>
          <w:b w:val="0"/>
          <w:i w:val="0"/>
        </w:rPr>
      </w:r>
      <w:r>
        <w:rPr>
          <w:b/>
          <w:i w:val="0"/>
        </w:rPr>
        <w:t>Estudiar sólo la modificativa obliga a reconstruir la norma de cabeza</w:t>
      </w:r>
      <w:r>
        <w:rPr>
          <w:b w:val="0"/>
          <w:i w:val="0"/>
        </w:rPr>
        <w:t>, que es exactamente lo que</w:t>
      </w:r>
      <w:r>
        <w:t xml:space="preserve"> </w:t>
      </w:r>
      <w:r>
        <w:rPr>
          <w:b w:val="0"/>
          <w:i w:val="0"/>
        </w:rPr>
        <w:t xml:space="preserve">este proyecto no hace. </w:t>
      </w:r>
      <w:r>
        <w:rPr>
          <w:b/>
          <w:i w:val="0"/>
        </w:rPr>
        <w:t>Por eso este tema trabaja con las dos</w:t>
      </w:r>
      <w:r>
        <w:rPr>
          <w:b w:val="0"/>
          <w:i w:val="0"/>
        </w:rPr>
        <w:t>: la directiva de 2018, para saber</w:t>
      </w:r>
      <w:r>
        <w:t xml:space="preserve"> </w:t>
      </w:r>
      <w:r>
        <w:rPr>
          <w:b w:val="0"/>
          <w:i w:val="0"/>
        </w:rPr>
      </w:r>
      <w:r>
        <w:rPr>
          <w:b/>
          <w:i w:val="0"/>
        </w:rPr>
        <w:t>qué cambió y por qué</w:t>
      </w:r>
      <w:r>
        <w:rPr>
          <w:b w:val="0"/>
          <w:i w:val="0"/>
        </w:rPr>
        <w:t xml:space="preserve">, y la </w:t>
      </w:r>
      <w:r>
        <w:rPr>
          <w:b/>
          <w:i w:val="0"/>
        </w:rPr>
        <w:t>Directiva 2010/13 consolidada a 18 de diciembre de 2018</w:t>
      </w:r>
      <w:r>
        <w:rPr>
          <w:b w:val="0"/>
          <w:i w:val="0"/>
        </w:rPr>
        <w:t>, para leer</w:t>
      </w:r>
      <w:r>
        <w:t xml:space="preserve"> </w:t>
      </w:r>
      <w:r>
        <w:rPr>
          <w:b w:val="0"/>
          <w:i w:val="0"/>
        </w:rPr>
      </w:r>
      <w:r>
        <w:rPr>
          <w:b/>
          <w:i w:val="0"/>
        </w:rPr>
        <w:t>lo que dicen hoy</w:t>
      </w:r>
      <w:r>
        <w:rPr>
          <w:b w:val="0"/>
          <w:i w:val="0"/>
        </w:rPr>
        <w:t xml:space="preserve"> los artículos.</w:t>
      </w:r>
    </w:p>
    <w:p>
      <w:pPr/>
      <w:r>
        <w:rPr>
          <w:b w:val="0"/>
          <w:i w:val="0"/>
        </w:rPr>
      </w:r>
      <w:r>
        <w:rPr>
          <w:b/>
          <w:i w:val="0"/>
        </w:rPr>
        <w:t>Y hay que anotar una discordancia del enunciado</w:t>
      </w:r>
      <w:r>
        <w:rPr>
          <w:b w:val="0"/>
          <w:i w:val="0"/>
        </w:rPr>
        <w:t>, menor pero real: el programa fecha la directiva</w:t>
      </w:r>
      <w:r>
        <w:t xml:space="preserve"> </w:t>
      </w:r>
      <w:r>
        <w:rPr>
          <w:b w:val="0"/>
          <w:i w:val="0"/>
        </w:rPr>
        <w:t xml:space="preserve">el </w:t>
      </w:r>
      <w:r>
        <w:rPr>
          <w:b/>
          <w:i w:val="0"/>
        </w:rPr>
        <w:t>28 de noviembre de 2018</w:t>
      </w:r>
      <w:r>
        <w:rPr>
          <w:b w:val="0"/>
          <w:i w:val="0"/>
        </w:rPr>
        <w:t xml:space="preserve">. </w:t>
      </w:r>
      <w:r>
        <w:rPr>
          <w:b/>
          <w:i w:val="0"/>
        </w:rPr>
        <w:t>Esa es la fecha del Diario Oficial</w:t>
      </w:r>
      <w:r>
        <w:rPr>
          <w:b w:val="0"/>
          <w:i w:val="0"/>
        </w:rPr>
        <w:t xml:space="preserve"> —el DO L 303 de 28.11.2018—;</w:t>
      </w:r>
      <w:r>
        <w:t xml:space="preserve"> </w:t>
      </w:r>
      <w:r>
        <w:rPr>
          <w:b w:val="0"/>
          <w:i w:val="0"/>
        </w:rPr>
      </w:r>
      <w:r>
        <w:rPr>
          <w:b/>
          <w:i w:val="0"/>
        </w:rPr>
        <w:t>la directiva es de 14 de noviembre de 2018</w:t>
      </w:r>
      <w:r>
        <w:rPr>
          <w:b w:val="0"/>
          <w:i w:val="0"/>
        </w:rPr>
        <w:t>, hecha en Estrasburgo. El enunciado da la fecha de la</w:t>
      </w:r>
      <w:r>
        <w:t xml:space="preserve"> </w:t>
      </w:r>
      <w:r>
        <w:rPr>
          <w:b w:val="0"/>
          <w:i w:val="0"/>
        </w:rPr>
        <w:t>publicación, no la de la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2 · Norma de la Unión Europea</w:t>
            </w:r>
            <w:r>
              <w:rPr>
                <w:b w:val="0"/>
                <w:i w:val="0"/>
              </w:rPr>
            </w:r>
          </w:p>
        </w:tc>
        <w:tc>
          <w:tcPr>
            <w:tcW w:type="dxa" w:w="4706"/>
          </w:tcPr>
          <w:p>
            <w:pPr>
              <w:pStyle w:val="Tabla"/>
            </w:pPr>
            <w:r/>
            <w:r>
              <w:rPr>
                <w:b w:val="0"/>
                <w:i w:val="0"/>
              </w:rPr>
            </w:r>
            <w:r>
              <w:rPr>
                <w:b/>
                <w:i w:val="0"/>
              </w:rPr>
              <w:t>Todo.</w:t>
            </w:r>
            <w:r>
              <w:rPr>
                <w:b w:val="0"/>
                <w:i w:val="0"/>
              </w:rPr>
              <w:t xml:space="preserve"> La Directiva (UE) 2018/1808 y la Directiva 2010/13/UE en su texto consolidado tras la reforma, leídas en el repositorio de la Oficina de Publicaciones de la Unión Europea</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Nada.</w:t>
            </w:r>
            <w:r>
              <w:rPr>
                <w:b w:val="0"/>
                <w:i w:val="0"/>
              </w:rPr>
              <w:t xml:space="preserve"> Las dos preguntas se verifican en la norma</w:t>
            </w:r>
          </w:p>
        </w:tc>
      </w:tr>
    </w:tbl>
    <w:p>
      <w:pPr/>
    </w:p>
    <w:p>
      <w:pPr>
        <w:pStyle w:val="Separador"/>
        <w:pBdr>
          <w:bottom w:val="single" w:sz="4" w:color="BBBBBB"/>
        </w:pBdr>
      </w:pPr>
    </w:p>
    <w:p>
      <w:pPr>
        <w:pStyle w:val="Heading2"/>
      </w:pPr>
      <w:r>
        <w:rPr>
          <w:b w:val="0"/>
          <w:i w:val="0"/>
        </w:rPr>
        <w:t>7.2 Qué es esta directiva y qué reforma</w:t>
      </w:r>
    </w:p>
    <w:p>
      <w:pPr/>
      <w:r>
        <w:rPr>
          <w:b w:val="0"/>
          <w:i w:val="0"/>
        </w:rPr>
      </w:r>
      <w:r>
        <w:rPr>
          <w:b/>
          <w:i w:val="0"/>
        </w:rPr>
        <w:t>La Directiva 2010/13/UE es la «</w:t>
      </w:r>
      <w:r>
        <w:rPr>
          <w:b/>
          <w:i w:val="0"/>
        </w:rPr>
        <w:t>Directiva de servicios de comunicación audiovisual</w:t>
      </w:r>
      <w:r>
        <w:rPr>
          <w:b/>
          <w:i w:val="0"/>
        </w:rPr>
        <w:t>»</w:t>
      </w:r>
      <w:r>
        <w:rPr>
          <w:b w:val="0"/>
          <w:i w:val="0"/>
        </w:rPr>
        <w:t>, y viene de</w:t>
      </w:r>
      <w:r>
        <w:t xml:space="preserve"> </w:t>
      </w:r>
      <w:r>
        <w:rPr>
          <w:b w:val="0"/>
          <w:i w:val="0"/>
        </w:rPr>
        <w:t xml:space="preserve">lejos: refunde la </w:t>
      </w:r>
      <w:r>
        <w:rPr>
          <w:b/>
          <w:i w:val="0"/>
        </w:rPr>
        <w:t>Directiva 89/552/CEE</w:t>
      </w:r>
      <w:r>
        <w:rPr>
          <w:b w:val="0"/>
          <w:i w:val="0"/>
        </w:rPr>
        <w:t xml:space="preserve"> —la de «televisión sin fronteras»— con la reforma que le</w:t>
      </w:r>
      <w:r>
        <w:t xml:space="preserve"> </w:t>
      </w:r>
      <w:r>
        <w:rPr>
          <w:b w:val="0"/>
          <w:i w:val="0"/>
        </w:rPr>
        <w:t xml:space="preserve">hizo la </w:t>
      </w:r>
      <w:r>
        <w:rPr>
          <w:b/>
          <w:i w:val="0"/>
        </w:rPr>
        <w:t>Directiva 2007/65/CE</w:t>
      </w:r>
      <w:r>
        <w:rPr>
          <w:b w:val="0"/>
          <w:i w:val="0"/>
        </w:rPr>
        <w:t xml:space="preserve">. </w:t>
      </w:r>
      <w:r>
        <w:rPr>
          <w:b/>
          <w:i w:val="0"/>
        </w:rPr>
        <w:t>La 2018/1808 es su segunda gran revisión.</w:t>
      </w:r>
      <w:r>
        <w:rPr>
          <w:b w:val="0"/>
          <w:i w:val="0"/>
        </w:rPr>
      </w:r>
    </w:p>
    <w:p>
      <w:pPr/>
      <w:r>
        <w:rPr>
          <w:b w:val="0"/>
          <w:i w:val="0"/>
        </w:rPr>
      </w:r>
      <w:r>
        <w:rPr>
          <w:b/>
          <w:i w:val="0"/>
        </w:rPr>
        <w:t>Por qué se reforma, dicho por la propia directiva</w:t>
      </w:r>
      <w:r>
        <w:rPr>
          <w:b w:val="0"/>
          <w:i w:val="0"/>
        </w:rPr>
        <w:t>: el ecosistema audiovisual cambió. Aparecieron</w:t>
      </w:r>
      <w:r>
        <w:t xml:space="preserve"> </w:t>
      </w:r>
      <w:r>
        <w:rPr>
          <w:b w:val="0"/>
          <w:i w:val="0"/>
        </w:rPr>
        <w:t xml:space="preserve">los </w:t>
      </w:r>
      <w:r>
        <w:rPr>
          <w:b/>
          <w:i w:val="0"/>
        </w:rPr>
        <w:t>servicios a petición</w:t>
      </w:r>
      <w:r>
        <w:rPr>
          <w:b w:val="0"/>
          <w:i w:val="0"/>
        </w:rPr>
        <w:t xml:space="preserve"> —el vídeo bajo demanda— y las </w:t>
      </w:r>
      <w:r>
        <w:rPr>
          <w:b/>
          <w:i w:val="0"/>
        </w:rPr>
        <w:t>plataformas de intercambio de vídeos</w:t>
      </w:r>
      <w:r>
        <w:rPr>
          <w:b w:val="0"/>
          <w:i w:val="0"/>
        </w:rPr>
        <w:t>,</w:t>
      </w:r>
      <w:r>
        <w:t xml:space="preserve"> </w:t>
      </w:r>
      <w:r>
        <w:rPr>
          <w:b w:val="0"/>
          <w:i w:val="0"/>
        </w:rPr>
        <w:t>que la norma de 2010 no contemplaba, y la publicidad se volvió más rígida de lo que el mercado</w:t>
      </w:r>
      <w:r>
        <w:t xml:space="preserve"> </w:t>
      </w:r>
      <w:r>
        <w:rPr>
          <w:b w:val="0"/>
          <w:i w:val="0"/>
        </w:rPr>
        <w:t>soportaba.</w:t>
      </w:r>
    </w:p>
    <w:p>
      <w:pPr/>
      <w:r>
        <w:rPr>
          <w:b w:val="0"/>
          <w:i w:val="0"/>
        </w:rPr>
      </w:r>
      <w:r>
        <w:rPr>
          <w:b/>
          <w:i w:val="0"/>
        </w:rPr>
        <w:t>La directiva de 2018 no crea una norma nueva: reescribe la de 2010.</w:t>
      </w:r>
      <w:r>
        <w:rPr>
          <w:b w:val="0"/>
          <w:i w:val="0"/>
        </w:rPr>
        <w:t xml:space="preserve"> Su </w:t>
      </w:r>
      <w:r>
        <w:rPr>
          <w:b/>
          <w:i w:val="0"/>
        </w:rPr>
        <w:t>artículo 1</w:t>
      </w:r>
      <w:r>
        <w:rPr>
          <w:b w:val="0"/>
          <w:i w:val="0"/>
        </w:rPr>
        <w:t xml:space="preserve"> es una lista</w:t>
      </w:r>
      <w:r>
        <w:t xml:space="preserve"> </w:t>
      </w:r>
      <w:r>
        <w:rPr>
          <w:b w:val="0"/>
          <w:i w:val="0"/>
        </w:rPr>
        <w:t xml:space="preserve">de modificaciones; su </w:t>
      </w:r>
      <w:r>
        <w:rPr>
          <w:b/>
          <w:i w:val="0"/>
        </w:rPr>
        <w:t>artículo 2</w:t>
      </w:r>
      <w:r>
        <w:rPr>
          <w:b w:val="0"/>
          <w:i w:val="0"/>
        </w:rPr>
        <w:t xml:space="preserve">, el plazo de transposición; su </w:t>
      </w:r>
      <w:r>
        <w:rPr>
          <w:b/>
          <w:i w:val="0"/>
        </w:rPr>
        <w:t>artículo 3</w:t>
      </w:r>
      <w:r>
        <w:rPr>
          <w:b w:val="0"/>
          <w:i w:val="0"/>
        </w:rPr>
        <w:t>, la entrada en</w:t>
      </w:r>
      <w:r>
        <w:t xml:space="preserve"> </w:t>
      </w:r>
      <w:r>
        <w:rPr>
          <w:b w:val="0"/>
          <w:i w:val="0"/>
        </w:rPr>
        <w:t xml:space="preserve">vigor; y su </w:t>
      </w:r>
      <w:r>
        <w:rPr>
          <w:b/>
          <w:i w:val="0"/>
        </w:rPr>
        <w:t>artículo 4</w:t>
      </w:r>
      <w:r>
        <w:rPr>
          <w:b w:val="0"/>
          <w:i w:val="0"/>
        </w:rPr>
        <w:t>, una línea: «</w:t>
      </w:r>
      <w:r>
        <w:rPr>
          <w:b/>
          <w:i w:val="0"/>
        </w:rPr>
        <w:t>Los destinatarios de la presente Directiva son los Estados</w:t>
      </w:r>
      <w:r>
        <w:t xml:space="preserve"> </w:t>
      </w:r>
      <w:r>
        <w:rPr>
          <w:b/>
          <w:i w:val="0"/>
        </w:rPr>
        <w:t>miembros.</w:t>
      </w:r>
      <w:r>
        <w:rPr>
          <w:b w:val="0"/>
          <w:i w:val="0"/>
        </w:rPr>
        <w:t>»</w:t>
      </w:r>
    </w:p>
    <w:p>
      <w:pPr/>
      <w:r>
        <w:rPr>
          <w:b w:val="0"/>
          <w:i w:val="0"/>
        </w:rPr>
      </w:r>
      <w:r>
        <w:rPr>
          <w:b/>
          <w:i w:val="0"/>
        </w:rPr>
        <w:t>Esa última frase, que parece protocolaria, es la clave para entender todo el punto</w:t>
      </w:r>
      <w:r>
        <w:rPr>
          <w:b w:val="0"/>
          <w:i w:val="0"/>
        </w:rPr>
        <w:t>: una directiva</w:t>
      </w:r>
      <w:r>
        <w:t xml:space="preserve"> </w:t>
      </w:r>
      <w:r>
        <w:rPr>
          <w:b w:val="0"/>
          <w:i w:val="0"/>
        </w:rPr>
      </w:r>
      <w:r>
        <w:rPr>
          <w:b/>
          <w:i w:val="0"/>
        </w:rPr>
        <w:t>no se aplica directamente a las cadenas</w:t>
      </w:r>
      <w:r>
        <w:rPr>
          <w:b w:val="0"/>
          <w:i w:val="0"/>
        </w:rPr>
        <w:t>. Obliga a los Estados a poner en vigor las disposiciones</w:t>
      </w:r>
      <w:r>
        <w:t xml:space="preserve"> </w:t>
      </w:r>
      <w:r>
        <w:rPr>
          <w:b w:val="0"/>
          <w:i w:val="0"/>
        </w:rPr>
        <w:t xml:space="preserve">necesarias. </w:t>
      </w:r>
      <w:r>
        <w:rPr>
          <w:b/>
          <w:i w:val="0"/>
        </w:rPr>
        <w:t>Lo que se aplica a RTVE es la ley española que la transpone.</w:t>
      </w:r>
      <w:r>
        <w:rPr>
          <w:b w:val="0"/>
          <w:i w:val="0"/>
        </w:rPr>
      </w:r>
    </w:p>
    <w:p>
      <w:pPr>
        <w:pStyle w:val="Separador"/>
        <w:pBdr>
          <w:bottom w:val="single" w:sz="4" w:color="BBBBBB"/>
        </w:pBdr>
      </w:pPr>
    </w:p>
    <w:p>
      <w:pPr>
        <w:pStyle w:val="Heading2"/>
      </w:pPr>
      <w:r>
        <w:rPr>
          <w:b w:val="0"/>
          <w:i w:val="0"/>
        </w:rPr>
        <w:t>7.3 Los límites de publicidad: el cambio de regla</w:t>
      </w:r>
    </w:p>
    <w:p>
      <w:pPr/>
      <w:r>
        <w:rPr>
          <w:b w:val="0"/>
          <w:i w:val="0"/>
        </w:rPr>
      </w:r>
      <w:r>
        <w:rPr>
          <w:b/>
          <w:i w:val="0"/>
        </w:rPr>
        <w:t>Ésta es la primera pregunta del examen, y para entenderla hay que ver qué había antes.</w:t>
      </w:r>
      <w:r>
        <w:rPr>
          <w:b w:val="0"/>
          <w:i w:val="0"/>
        </w:rPr>
      </w:r>
    </w:p>
    <w:p>
      <w:pPr>
        <w:pStyle w:val="Heading3"/>
      </w:pPr>
      <w:r>
        <w:rPr>
          <w:b w:val="0"/>
          <w:i w:val="0"/>
        </w:rPr>
        <w:t>7.3.1 Lo que decía el artículo 23 antes de 2018</w:t>
      </w:r>
    </w:p>
    <w:p>
      <w:pPr/>
      <w:r>
        <w:rPr>
          <w:b w:val="0"/>
          <w:i w:val="0"/>
        </w:rPr>
      </w:r>
      <w:r>
        <w:rPr>
          <w:b/>
          <w:i w:val="0"/>
        </w:rPr>
        <w:t>Un límite por hora de reloj.</w:t>
      </w:r>
      <w:r>
        <w:rPr>
          <w:b w:val="0"/>
          <w:i w:val="0"/>
        </w:rPr>
        <w:t xml:space="preserve"> La regla anterior era que la publicidad y la televenta no podían</w:t>
      </w:r>
      <w:r>
        <w:t xml:space="preserve"> </w:t>
      </w:r>
      <w:r>
        <w:rPr>
          <w:b w:val="0"/>
          <w:i w:val="0"/>
        </w:rPr>
        <w:t xml:space="preserve">pasar del </w:t>
      </w:r>
      <w:r>
        <w:rPr>
          <w:b/>
          <w:i w:val="0"/>
        </w:rPr>
        <w:t>20 % de cada hora de reloj</w:t>
      </w:r>
      <w:r>
        <w:rPr>
          <w:b w:val="0"/>
          <w:i w:val="0"/>
        </w:rPr>
        <w:t>, en todo momento del día. Un límite uniforme, hora a hora.</w:t>
      </w:r>
    </w:p>
    <w:p>
      <w:pPr>
        <w:pStyle w:val="Heading3"/>
      </w:pPr>
      <w:r>
        <w:rPr>
          <w:b w:val="0"/>
          <w:i w:val="0"/>
        </w:rPr>
        <w:t>7.3.2 Lo que dice ahora</w:t>
      </w:r>
    </w:p>
    <w:p>
      <w:pPr/>
      <w:r>
        <w:rPr>
          <w:b w:val="0"/>
          <w:i w:val="0"/>
        </w:rPr>
      </w:r>
      <w:r>
        <w:rPr>
          <w:b/>
          <w:i w:val="0"/>
        </w:rPr>
        <w:t>El artículo 23.1 de la Directiva 2010/13, tras la reforma</w:t>
      </w:r>
      <w:r>
        <w:rPr>
          <w:b w:val="0"/>
          <w:i w:val="0"/>
        </w:rPr>
        <w:t xml:space="preserve">, sustituye la hora de reloj por </w:t>
      </w:r>
      <w:r>
        <w:rPr>
          <w:b/>
          <w:i w:val="0"/>
        </w:rPr>
        <w:t>dos</w:t>
      </w:r>
      <w:r>
        <w:t xml:space="preserve"> </w:t>
      </w:r>
      <w:r>
        <w:rPr>
          <w:b/>
          <w:i w:val="0"/>
        </w:rPr>
        <w:t>bloques</w:t>
      </w:r>
      <w:r>
        <w:rPr>
          <w:b w:val="0"/>
          <w:i w:val="0"/>
        </w:rPr>
        <w:t>:</w:t>
      </w:r>
    </w:p>
    <w:p>
      <w:pPr>
        <w:pStyle w:val="Citadelanorma"/>
      </w:pPr>
      <w:r>
        <w:rPr>
          <w:b w:val="0"/>
          <w:i w:val="0"/>
        </w:rPr>
        <w:t>«</w:t>
      </w:r>
      <w:r>
        <w:rPr>
          <w:b/>
          <w:i w:val="0"/>
        </w:rPr>
        <w:t>1. La proporción de anuncios de publicidad televisiva y de anuncios de televenta en el período</w:t>
      </w:r>
      <w:r>
        <w:t xml:space="preserve"> </w:t>
      </w:r>
      <w:r>
        <w:rPr>
          <w:b/>
          <w:i w:val="0"/>
        </w:rPr>
        <w:t>comprendido entre las 6.00 y las 18.00 horas no excederá del 20 % de dicho período. La proporción de</w:t>
      </w:r>
      <w:r>
        <w:t xml:space="preserve"> </w:t>
      </w:r>
      <w:r>
        <w:rPr>
          <w:b/>
          <w:i w:val="0"/>
        </w:rPr>
        <w:t>anuncios de publicidad televisiva y de anuncios de televenta en el período comprendido entre las</w:t>
      </w:r>
      <w:r>
        <w:t xml:space="preserve"> </w:t>
      </w:r>
      <w:r>
        <w:rPr>
          <w:b/>
          <w:i w:val="0"/>
        </w:rPr>
        <w:t>18.00 y las 24.00 horas no excederá del 20 % de dicho período.</w:t>
      </w:r>
      <w:r>
        <w:rPr>
          <w:b w:val="0"/>
          <w:i w:val="0"/>
        </w:rPr>
        <w:t>»</w:t>
      </w:r>
    </w:p>
    <w:p>
      <w:pPr/>
      <w:r>
        <w:rPr>
          <w:b w:val="0"/>
          <w:i w:val="0"/>
        </w:rPr>
      </w:r>
      <w:r>
        <w:rPr>
          <w:b/>
          <w:i w:val="0"/>
        </w:rPr>
        <w:t>Y la directiva de 2018 explica por qué, en uno de sus considerandos</w:t>
      </w:r>
      <w:r>
        <w:rPr>
          <w:b w:val="0"/>
          <w:i w:val="0"/>
        </w:rPr>
        <w:t>:</w:t>
      </w:r>
    </w:p>
    <w:p>
      <w:pPr>
        <w:pStyle w:val="Citadelanorma"/>
      </w:pPr>
      <w:r>
        <w:rPr>
          <w:b w:val="0"/>
          <w:i w:val="0"/>
        </w:rPr>
        <w:t>«</w:t>
      </w:r>
      <w:r>
        <w:rPr>
          <w:b/>
          <w:i w:val="0"/>
        </w:rPr>
        <w:t>Es importante que los organismos de radiodifusión televisiva disfruten de una mayor flexibilidad y</w:t>
      </w:r>
      <w:r>
        <w:t xml:space="preserve"> </w:t>
      </w:r>
      <w:r>
        <w:rPr>
          <w:b/>
          <w:i w:val="0"/>
        </w:rPr>
        <w:t>que puedan decidir cuándo programan los anuncios, a fin de maximizar la demanda de los anunciantes y</w:t>
      </w:r>
      <w:r>
        <w:t xml:space="preserve"> </w:t>
      </w:r>
      <w:r>
        <w:rPr>
          <w:b/>
          <w:i w:val="0"/>
        </w:rPr>
        <w:t>el flujo de espectadores. No obstante, también es necesario mantener un nivel suficiente de</w:t>
      </w:r>
      <w:r>
        <w:t xml:space="preserve"> </w:t>
      </w:r>
      <w:r>
        <w:rPr>
          <w:b/>
          <w:i w:val="0"/>
        </w:rPr>
        <w:t>protección de los consumidores a este respecto, dado que un grado mayor de flexibilidad podría</w:t>
      </w:r>
      <w:r>
        <w:t xml:space="preserve"> </w:t>
      </w:r>
      <w:r>
        <w:rPr>
          <w:b/>
          <w:i w:val="0"/>
        </w:rPr>
        <w:t>exponer a los telespectadores a una publicidad excesiva en las horas de mayor audiencia. Por</w:t>
      </w:r>
      <w:r>
        <w:t xml:space="preserve"> </w:t>
      </w:r>
      <w:r>
        <w:rPr>
          <w:b/>
          <w:i w:val="0"/>
        </w:rPr>
        <w:t>consiguiente, se deben aplicar límites específicos en los tramos horarios comprendidos entre las</w:t>
      </w:r>
      <w:r>
        <w:t xml:space="preserve"> </w:t>
      </w:r>
      <w:r>
        <w:rPr>
          <w:b/>
          <w:i w:val="0"/>
        </w:rPr>
        <w:t>06.00 y las 18.00 y entre las 18.00 y las 24.00.</w:t>
      </w:r>
      <w:r>
        <w:rPr>
          <w:b w:val="0"/>
          <w:i w:val="0"/>
        </w:rPr>
        <w:t>»</w:t>
      </w:r>
    </w:p>
    <w:p>
      <w:pPr/>
      <w:r>
        <w:rPr>
          <w:b w:val="0"/>
          <w:i w:val="0"/>
        </w:rPr>
      </w:r>
      <w:r>
        <w:rPr>
          <w:b/>
          <w:i w:val="0"/>
        </w:rPr>
        <w:t>Más libertad dentro de cada bloque, y un tope al bloque entero.</w:t>
      </w:r>
      <w:r>
        <w:rPr>
          <w:b w:val="0"/>
          <w:i w:val="0"/>
        </w:rPr>
        <w:t xml:space="preserve"> Una cadena puede concentrar</w:t>
      </w:r>
      <w:r>
        <w:t xml:space="preserve"> </w:t>
      </w:r>
      <w:r>
        <w:rPr>
          <w:b w:val="0"/>
          <w:i w:val="0"/>
        </w:rPr>
        <w:t>publicidad en una hora concreta —lo que antes no podía— siempre que el total del bloque no pase del</w:t>
      </w:r>
      <w:r>
        <w:t xml:space="preserve"> </w:t>
      </w:r>
      <w:r>
        <w:rPr>
          <w:b w:val="0"/>
          <w:i w:val="0"/>
        </w:rPr>
        <w:t>veinte por ciento.</w:t>
      </w:r>
    </w:p>
    <w:p>
      <w:pPr>
        <w:pStyle w:val="Heading3"/>
      </w:pPr>
      <w:r>
        <w:rPr>
          <w:b w:val="0"/>
          <w:i w:val="0"/>
        </w:rPr>
        <w:t>7.3.3 De los porcentajes a los minutos, que es como lo pregunta el examen</w:t>
      </w:r>
    </w:p>
    <w:p>
      <w:pPr/>
      <w:r>
        <w:rPr>
          <w:b w:val="0"/>
          <w:i w:val="0"/>
        </w:rPr>
      </w:r>
      <w:r>
        <w:rPr>
          <w:b/>
          <w:i w:val="0"/>
        </w:rPr>
        <w:t>La directiva habla en porcentajes; la respuesta oficial, en minutos.</w:t>
      </w:r>
      <w:r>
        <w:rPr>
          <w:b w:val="0"/>
          <w:i w:val="0"/>
        </w:rPr>
        <w:t xml:space="preserve"> La conversión es directa: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 xml:space="preserve">El </w:t>
            </w:r>
            <w:r>
              <w:rPr>
                <w:b/>
                <w:i w:val="0"/>
              </w:rPr>
              <w:t>20 %</w:t>
            </w:r>
            <w:r>
              <w:rPr>
                <w:b w:val="0"/>
                <w:i w:val="0"/>
              </w:rPr>
              <w:t xml:space="preserve"> de ese período</w:t>
            </w:r>
          </w:p>
        </w:tc>
      </w:tr>
      <w:tr>
        <w:tc>
          <w:tcPr>
            <w:tcW w:type="dxa" w:w="3137"/>
          </w:tcPr>
          <w:p>
            <w:pPr>
              <w:pStyle w:val="Tabla"/>
            </w:pPr>
            <w:r/>
            <w:r>
              <w:rPr>
                <w:b w:val="0"/>
                <w:i w:val="0"/>
              </w:rPr>
              <w:t>De 6.00 a 18.00</w:t>
            </w:r>
          </w:p>
        </w:tc>
        <w:tc>
          <w:tcPr>
            <w:tcW w:type="dxa" w:w="3137"/>
          </w:tcPr>
          <w:p>
            <w:pPr>
              <w:pStyle w:val="Tabla"/>
            </w:pPr>
            <w:r/>
            <w:r>
              <w:rPr>
                <w:b w:val="0"/>
                <w:i w:val="0"/>
              </w:rPr>
              <w:t>12 horas = 720 minutos</w:t>
            </w:r>
          </w:p>
        </w:tc>
        <w:tc>
          <w:tcPr>
            <w:tcW w:type="dxa" w:w="3137"/>
          </w:tcPr>
          <w:p>
            <w:pPr>
              <w:pStyle w:val="Tabla"/>
            </w:pPr>
            <w:r/>
            <w:r>
              <w:rPr>
                <w:b w:val="0"/>
                <w:i w:val="0"/>
              </w:rPr>
              <w:t>144 minutos</w:t>
            </w:r>
          </w:p>
        </w:tc>
      </w:tr>
      <w:tr>
        <w:tc>
          <w:tcPr>
            <w:tcW w:type="dxa" w:w="3137"/>
          </w:tcPr>
          <w:p>
            <w:pPr>
              <w:pStyle w:val="Tabla"/>
            </w:pPr>
            <w:r/>
            <w:r>
              <w:rPr>
                <w:b w:val="0"/>
                <w:i w:val="0"/>
              </w:rPr>
              <w:t>De 18.00 a 24.00</w:t>
            </w:r>
          </w:p>
        </w:tc>
        <w:tc>
          <w:tcPr>
            <w:tcW w:type="dxa" w:w="3137"/>
          </w:tcPr>
          <w:p>
            <w:pPr>
              <w:pStyle w:val="Tabla"/>
            </w:pPr>
            <w:r/>
            <w:r>
              <w:rPr>
                <w:b w:val="0"/>
                <w:i w:val="0"/>
              </w:rPr>
              <w:t>6 horas = 360 minutos</w:t>
            </w:r>
          </w:p>
        </w:tc>
        <w:tc>
          <w:tcPr>
            <w:tcW w:type="dxa" w:w="3137"/>
          </w:tcPr>
          <w:p>
            <w:pPr>
              <w:pStyle w:val="Tabla"/>
            </w:pPr>
            <w:r/>
            <w:r>
              <w:rPr>
                <w:b w:val="0"/>
                <w:i w:val="0"/>
              </w:rPr>
              <w:t>72 minutos</w:t>
            </w:r>
          </w:p>
        </w:tc>
      </w:tr>
    </w:tbl>
    <w:p>
      <w:pPr/>
    </w:p>
    <w:p>
      <w:pPr/>
      <w:r>
        <w:rPr>
          <w:b w:val="0"/>
          <w:i w:val="0"/>
        </w:rPr>
      </w:r>
      <w:r>
        <w:rPr>
          <w:b/>
          <w:i w:val="0"/>
        </w:rPr>
        <w:t>Las cuatro cifras de esa tabla son una cuenta, no una cita.</w:t>
      </w:r>
      <w:r>
        <w:rPr>
          <w:b w:val="0"/>
          <w:i w:val="0"/>
        </w:rPr>
        <w:t xml:space="preserve"> La respuesta del examen dice «</w:t>
      </w:r>
      <w:r>
        <w:rPr>
          <w:b/>
          <w:i w:val="0"/>
        </w:rPr>
        <w:t>El</w:t>
      </w:r>
      <w:r>
        <w:t xml:space="preserve"> </w:t>
      </w:r>
      <w:r>
        <w:rPr>
          <w:b/>
          <w:i w:val="0"/>
        </w:rPr>
        <w:t>tiempo para publicidad y televenta televisiva no excederá de 144 minutos entre las 6.00 y las 18.00</w:t>
      </w:r>
      <w:r>
        <w:t xml:space="preserve"> </w:t>
      </w:r>
      <w:r>
        <w:rPr>
          <w:b/>
          <w:i w:val="0"/>
        </w:rPr>
        <w:t>horas</w:t>
      </w:r>
      <w:r>
        <w:rPr>
          <w:b w:val="0"/>
          <w:i w:val="0"/>
        </w:rPr>
        <w:t xml:space="preserve">», y </w:t>
      </w:r>
      <w:r>
        <w:rPr>
          <w:b/>
          <w:i w:val="0"/>
        </w:rPr>
        <w:t>eso es el 20 % de ese bloque expresado en minutos</w:t>
      </w:r>
      <w:r>
        <w:rPr>
          <w:b w:val="0"/>
          <w:i w:val="0"/>
        </w:rPr>
        <w:t xml:space="preserve">. </w:t>
      </w:r>
      <w:r>
        <w:rPr>
          <w:b/>
          <w:i w:val="0"/>
        </w:rPr>
        <w:t>Es correcta, pero no es</w:t>
      </w:r>
      <w:r>
        <w:t xml:space="preserve"> </w:t>
      </w:r>
      <w:r>
        <w:rPr>
          <w:b/>
          <w:i w:val="0"/>
        </w:rPr>
        <w:t>literal</w:t>
      </w:r>
      <w:r>
        <w:rPr>
          <w:b w:val="0"/>
          <w:i w:val="0"/>
        </w:rPr>
        <w:t>: la norma no escribe «144 minutos» en ninguna parte. Quien busque esa cifra en la directiva</w:t>
      </w:r>
      <w:r>
        <w:t xml:space="preserve"> </w:t>
      </w:r>
      <w:r>
        <w:rPr>
          <w:b w:val="0"/>
          <w:i w:val="0"/>
        </w:rPr>
        <w:t xml:space="preserve">no la encontrará, y por eso la tabla va sin resaltar: lo único que la norma dice es </w:t>
      </w:r>
      <w:r>
        <w:rPr>
          <w:b/>
          <w:i w:val="0"/>
        </w:rPr>
        <w:t>20 %</w:t>
      </w:r>
      <w:r>
        <w:rPr>
          <w:b w:val="0"/>
          <w:i w:val="0"/>
        </w:rPr>
        <w:t>.</w:t>
      </w:r>
    </w:p>
    <w:p>
      <w:pPr>
        <w:pStyle w:val="Heading3"/>
      </w:pPr>
      <w:r>
        <w:rPr>
          <w:b w:val="0"/>
          <w:i w:val="0"/>
        </w:rPr>
        <w:t>7.3.4 Las tres opciones falsas, y qué enseña cada una</w:t>
      </w:r>
    </w:p>
    <w:p>
      <w:pPr>
        <w:pStyle w:val="ListBullet"/>
      </w:pPr>
      <w:r>
        <w:rPr>
          <w:b w:val="0"/>
          <w:i w:val="0"/>
        </w:rPr>
        <w:t>«</w:t>
      </w:r>
      <w:r>
        <w:rPr>
          <w:b/>
          <w:i w:val="0"/>
        </w:rPr>
        <w:t>Entre las 18.00 y las 24.00 horas, el tiempo de publicidad y televenta podrá alcanzar el 10% del</w:t>
      </w:r>
      <w:r>
        <w:t xml:space="preserve"> </w:t>
      </w:r>
      <w:r>
        <w:rPr>
          <w:b/>
          <w:i w:val="0"/>
        </w:rPr>
        <w:t>total de la franja</w:t>
      </w:r>
      <w:r>
        <w:rPr>
          <w:b w:val="0"/>
          <w:i w:val="0"/>
        </w:rPr>
        <w:t>». Falso:</w:t>
      </w:r>
      <w:r>
        <w:t xml:space="preserve"> </w:t>
      </w:r>
      <w:r>
        <w:rPr>
          <w:b w:val="0"/>
          <w:i w:val="0"/>
        </w:rPr>
      </w:r>
      <w:r>
        <w:rPr>
          <w:b/>
          <w:i w:val="0"/>
        </w:rPr>
        <w:t>es también el 20 %</w:t>
      </w:r>
      <w:r>
        <w:rPr>
          <w:b w:val="0"/>
          <w:i w:val="0"/>
        </w:rPr>
        <w:t>. La reforma no distingue el porcentaje de los bloques, sólo su duración.</w:t>
      </w:r>
    </w:p>
    <w:p>
      <w:pPr>
        <w:pStyle w:val="ListBullet"/>
      </w:pPr>
      <w:r>
        <w:rPr>
          <w:b w:val="0"/>
          <w:i w:val="0"/>
        </w:rPr>
      </w:r>
      <w:r>
        <w:rPr>
          <w:b/>
          <w:i w:val="0"/>
        </w:rPr>
        <w:t>«No excederán del 20 % por hora de reloj durante todo el día.»</w:t>
      </w:r>
      <w:r>
        <w:rPr>
          <w:b w:val="0"/>
          <w:i w:val="0"/>
        </w:rPr>
        <w:t xml:space="preserve"> </w:t>
      </w:r>
      <w:r>
        <w:rPr>
          <w:b/>
          <w:i w:val="0"/>
        </w:rPr>
        <w:t>Ésa era la regla antigua.</w:t>
      </w:r>
      <w:r>
        <w:rPr>
          <w:b w:val="0"/>
          <w:i w:val="0"/>
        </w:rPr>
        <w:t xml:space="preserve"> Es</w:t>
      </w:r>
      <w:r>
        <w:t xml:space="preserve"> </w:t>
      </w:r>
      <w:r>
        <w:rPr>
          <w:b w:val="0"/>
          <w:i w:val="0"/>
        </w:rPr>
        <w:t>el mejor distractor de la pregunta, porque quien estudió la directiva de 2010 sin la reforma</w:t>
      </w:r>
      <w:r>
        <w:t xml:space="preserve"> </w:t>
      </w:r>
      <w:r>
        <w:rPr>
          <w:b w:val="0"/>
          <w:i w:val="0"/>
        </w:rPr>
        <w:t>contesta eso.</w:t>
      </w:r>
    </w:p>
    <w:p>
      <w:pPr>
        <w:pStyle w:val="ListBullet"/>
      </w:pPr>
      <w:r>
        <w:rPr>
          <w:b w:val="0"/>
          <w:i w:val="0"/>
        </w:rPr>
        <w:t>«</w:t>
      </w:r>
      <w:r>
        <w:rPr>
          <w:b/>
          <w:i w:val="0"/>
        </w:rPr>
        <w:t>En los porcentajes de limitación de publicidad, se incluyan los anuncios de patrocinio</w:t>
      </w:r>
      <w:r>
        <w:rPr>
          <w:b w:val="0"/>
          <w:i w:val="0"/>
        </w:rPr>
        <w:t>».</w:t>
      </w:r>
      <w:r>
        <w:t xml:space="preserve"> </w:t>
      </w:r>
      <w:r>
        <w:rPr>
          <w:b w:val="0"/>
          <w:i w:val="0"/>
        </w:rPr>
        <w:t>Falso, y lo dice el apartado siguiente.</w:t>
      </w:r>
    </w:p>
    <w:p>
      <w:pPr>
        <w:pStyle w:val="Heading3"/>
      </w:pPr>
      <w:r>
        <w:rPr>
          <w:b w:val="0"/>
          <w:i w:val="0"/>
        </w:rPr>
        <w:t>7.3.5 Lo que no cuenta para el límite</w:t>
      </w:r>
    </w:p>
    <w:p>
      <w:pPr/>
      <w:r>
        <w:rPr>
          <w:b w:val="0"/>
          <w:i w:val="0"/>
        </w:rPr>
      </w:r>
      <w:r>
        <w:rPr>
          <w:b/>
          <w:i w:val="0"/>
        </w:rPr>
        <w:t>El artículo 23.2 excluye cuatro cosas</w:t>
      </w:r>
      <w:r>
        <w:rPr>
          <w:b w:val="0"/>
          <w:i w:val="0"/>
        </w:rPr>
        <w:t>, y conviene tenerlas porque son la letra pequeña de todo el</w:t>
      </w:r>
      <w:r>
        <w:t xml:space="preserve"> </w:t>
      </w:r>
      <w:r>
        <w:rPr>
          <w:b w:val="0"/>
          <w:i w:val="0"/>
        </w:rPr>
        <w:t>cómputo publicitario:</w:t>
      </w:r>
    </w:p>
    <w:p>
      <w:pPr>
        <w:pStyle w:val="Citadelanorma"/>
      </w:pPr>
      <w:r>
        <w:rPr>
          <w:b w:val="0"/>
          <w:i w:val="0"/>
        </w:rPr>
        <w:t>«</w:t>
      </w:r>
      <w:r>
        <w:rPr>
          <w:b/>
          <w:i w:val="0"/>
        </w:rPr>
        <w:t>2. El apartado 1 no se aplicará: a) a los anuncios realizados por el organismo de radiodifusión</w:t>
      </w:r>
      <w:r>
        <w:t xml:space="preserve"> </w:t>
      </w:r>
      <w:r>
        <w:rPr>
          <w:b/>
          <w:i w:val="0"/>
        </w:rPr>
        <w:t>televisiva en relación con sus propios programas y los productos accesorios directamente derivados</w:t>
      </w:r>
      <w:r>
        <w:t xml:space="preserve"> </w:t>
      </w:r>
      <w:r>
        <w:rPr>
          <w:b/>
          <w:i w:val="0"/>
        </w:rPr>
        <w:t>de dichos programas, o con los programas y servicios de comunicación audiovisual procedentes de</w:t>
      </w:r>
      <w:r>
        <w:t xml:space="preserve"> </w:t>
      </w:r>
      <w:r>
        <w:rPr>
          <w:b/>
          <w:i w:val="0"/>
        </w:rPr>
        <w:t>otras entidades pertenecientes al mismo grupo de radiodifusión; b) a los anuncios de patrocinio;</w:t>
      </w:r>
      <w:r>
        <w:t xml:space="preserve"> </w:t>
      </w:r>
      <w:r>
        <w:rPr>
          <w:b/>
          <w:i w:val="0"/>
        </w:rPr>
        <w:t>c) al emplazamiento de producto; d) a los marcos neutrales entre el contenido editorial y los</w:t>
      </w:r>
      <w:r>
        <w:t xml:space="preserve"> </w:t>
      </w:r>
      <w:r>
        <w:rPr>
          <w:b/>
          <w:i w:val="0"/>
        </w:rPr>
        <w:t>anuncios de publicidad televisiva o de televenta, y entre los distintos anuncios.</w:t>
      </w:r>
      <w:r>
        <w:rPr>
          <w:b w:val="0"/>
          <w:i w:val="0"/>
        </w:rPr>
        <w:t>»</w:t>
      </w:r>
    </w:p>
    <w:p>
      <w:pPr/>
      <w:r>
        <w:rPr>
          <w:b w:val="0"/>
          <w:i w:val="0"/>
        </w:rPr>
      </w:r>
      <w:r>
        <w:rPr>
          <w:b/>
          <w:i w:val="0"/>
        </w:rPr>
        <w:t>Autopromoción, patrocinio, emplazamiento de producto y marcos neutrales: fuera del cómputo.</w:t>
      </w:r>
      <w:r>
        <w:rPr>
          <w:b w:val="0"/>
          <w:i w:val="0"/>
        </w:rPr>
      </w:r>
    </w:p>
    <w:p>
      <w:pPr/>
      <w:r>
        <w:rPr>
          <w:b w:val="0"/>
          <w:i w:val="0"/>
        </w:rPr>
      </w:r>
      <w:r>
        <w:rPr>
          <w:b/>
          <w:i w:val="0"/>
        </w:rPr>
        <w:t>Y un dato del artículo siguiente que se pregunta a menudo</w:t>
      </w:r>
      <w:r>
        <w:rPr>
          <w:b w:val="0"/>
          <w:i w:val="0"/>
        </w:rPr>
        <w:t>: los espacios de televenta «</w:t>
      </w:r>
      <w:r>
        <w:rPr>
          <w:b/>
          <w:i w:val="0"/>
        </w:rPr>
        <w:t>deberán</w:t>
      </w:r>
      <w:r>
        <w:t xml:space="preserve"> </w:t>
      </w:r>
      <w:r>
        <w:rPr>
          <w:b/>
          <w:i w:val="0"/>
        </w:rPr>
        <w:t>ser fácilmente identificables como tales por medios ópticos y acústicos y tendrán una duración mínima</w:t>
      </w:r>
      <w:r>
        <w:t xml:space="preserve"> </w:t>
      </w:r>
      <w:r>
        <w:rPr>
          <w:b/>
          <w:i w:val="0"/>
        </w:rPr>
        <w:t>ininterrumpida de 15 minutos</w:t>
      </w:r>
      <w:r>
        <w:rPr>
          <w:b w:val="0"/>
          <w:i w:val="0"/>
        </w:rPr>
        <w:t>».</w:t>
      </w:r>
    </w:p>
    <w:p>
      <w:pPr>
        <w:pStyle w:val="Separador"/>
        <w:pBdr>
          <w:bottom w:val="single" w:sz="4" w:color="BBBBBB"/>
        </w:pBdr>
      </w:pPr>
    </w:p>
    <w:p>
      <w:pPr>
        <w:pStyle w:val="Heading2"/>
      </w:pPr>
      <w:r>
        <w:rPr>
          <w:b w:val="0"/>
          <w:i w:val="0"/>
        </w:rPr>
        <w:t>7.4 La publicidad prohibida: el tabaco y los cigarrillos electrónicos</w:t>
      </w:r>
    </w:p>
    <w:p>
      <w:pPr/>
      <w:r>
        <w:rPr>
          <w:b w:val="0"/>
          <w:i w:val="0"/>
        </w:rPr>
      </w:r>
      <w:r>
        <w:rPr>
          <w:b/>
          <w:i w:val="0"/>
        </w:rPr>
        <w:t>La segunda pregunta del examen</w:t>
      </w:r>
      <w:r>
        <w:rPr>
          <w:b w:val="0"/>
          <w:i w:val="0"/>
        </w:rPr>
        <w:t xml:space="preserve">, y la respuesta está en el </w:t>
      </w:r>
      <w:r>
        <w:rPr>
          <w:b/>
          <w:i w:val="0"/>
        </w:rPr>
        <w:t>artículo 9.1.d)</w:t>
      </w:r>
      <w:r>
        <w:rPr>
          <w:b w:val="0"/>
          <w:i w:val="0"/>
        </w:rPr>
        <w:t xml:space="preserve"> de la Directiva</w:t>
      </w:r>
      <w:r>
        <w:t xml:space="preserve"> </w:t>
      </w:r>
      <w:r>
        <w:rPr>
          <w:b w:val="0"/>
          <w:i w:val="0"/>
        </w:rPr>
        <w:t>2010/13 tras la reforma:</w:t>
      </w:r>
    </w:p>
    <w:p>
      <w:pPr>
        <w:pStyle w:val="Citadelanorma"/>
      </w:pPr>
      <w:r>
        <w:rPr>
          <w:b w:val="0"/>
          <w:i w:val="0"/>
        </w:rPr>
        <w:t>«</w:t>
      </w:r>
      <w:r>
        <w:rPr>
          <w:b/>
          <w:i w:val="0"/>
        </w:rPr>
        <w:t>d) queda prohibida cualquier forma de comunicación comercial audiovisual aplicada a los</w:t>
      </w:r>
      <w:r>
        <w:t xml:space="preserve"> </w:t>
      </w:r>
      <w:r>
        <w:rPr>
          <w:b/>
          <w:i w:val="0"/>
        </w:rPr>
        <w:t>cigarrillos y demás productos del tabaco, así como la destinada a promocionar los cigarrillos</w:t>
      </w:r>
      <w:r>
        <w:t xml:space="preserve"> </w:t>
      </w:r>
      <w:r>
        <w:rPr>
          <w:b/>
          <w:i w:val="0"/>
        </w:rPr>
        <w:t>electrónicos y sus envases de recarga;</w:t>
      </w:r>
      <w:r>
        <w:rPr>
          <w:b w:val="0"/>
          <w:i w:val="0"/>
        </w:rPr>
        <w:t>»</w:t>
      </w:r>
    </w:p>
    <w:p>
      <w:pPr/>
      <w:r>
        <w:rPr>
          <w:b w:val="0"/>
          <w:i w:val="0"/>
        </w:rPr>
      </w:r>
      <w:r>
        <w:rPr>
          <w:b/>
          <w:i w:val="0"/>
        </w:rPr>
        <w:t>La novedad de 2018 son los cigarrillos electrónicos.</w:t>
      </w:r>
      <w:r>
        <w:rPr>
          <w:b w:val="0"/>
          <w:i w:val="0"/>
        </w:rPr>
        <w:t xml:space="preserve"> La prohibición del tabaco venía de antes; lo</w:t>
      </w:r>
      <w:r>
        <w:t xml:space="preserve"> </w:t>
      </w:r>
      <w:r>
        <w:rPr>
          <w:b w:val="0"/>
          <w:i w:val="0"/>
        </w:rPr>
        <w:t xml:space="preserve">que la reforma añade es </w:t>
      </w:r>
      <w:r>
        <w:rPr>
          <w:b/>
          <w:i w:val="0"/>
        </w:rPr>
        <w:t>el cigarrillo electrónico y sus envases de recarga</w:t>
      </w:r>
      <w:r>
        <w:rPr>
          <w:b w:val="0"/>
          <w:i w:val="0"/>
        </w:rPr>
        <w:t>, que en 2010 no</w:t>
      </w:r>
      <w:r>
        <w:t xml:space="preserve"> </w:t>
      </w:r>
      <w:r>
        <w:rPr>
          <w:b w:val="0"/>
          <w:i w:val="0"/>
        </w:rPr>
        <w:t>existían como mercado.</w:t>
      </w:r>
    </w:p>
    <w:p>
      <w:pPr/>
      <w:r>
        <w:rPr>
          <w:b w:val="0"/>
          <w:i w:val="0"/>
        </w:rPr>
      </w:r>
      <w:r>
        <w:rPr>
          <w:b/>
          <w:i w:val="0"/>
        </w:rPr>
        <w:t>Y la prohibición se repite en otros dos sitios de la misma directiva</w:t>
      </w:r>
      <w:r>
        <w:rPr>
          <w:b w:val="0"/>
          <w:i w:val="0"/>
        </w:rPr>
        <w:t>, lo que la convierte en la</w:t>
      </w:r>
      <w:r>
        <w:t xml:space="preserve"> </w:t>
      </w:r>
      <w:r>
        <w:rPr>
          <w:b w:val="0"/>
          <w:i w:val="0"/>
        </w:rPr>
        <w:t>regla más blindada del texto:</w:t>
      </w:r>
    </w:p>
    <w:p>
      <w:pPr>
        <w:pStyle w:val="ListBullet"/>
      </w:pPr>
      <w:r>
        <w:rPr>
          <w:b w:val="0"/>
          <w:i w:val="0"/>
        </w:rPr>
      </w:r>
      <w:r>
        <w:rPr>
          <w:b/>
          <w:i w:val="0"/>
        </w:rPr>
        <w:t>Patrocinio</w:t>
      </w:r>
      <w:r>
        <w:rPr>
          <w:b w:val="0"/>
          <w:i w:val="0"/>
        </w:rPr>
        <w:t xml:space="preserve"> (artículo 10.2): «</w:t>
      </w:r>
      <w:r>
        <w:rPr>
          <w:b/>
          <w:i w:val="0"/>
        </w:rPr>
        <w:t>Los servicios de comunicación audiovisual o los programas no</w:t>
      </w:r>
      <w:r>
        <w:t xml:space="preserve"> </w:t>
      </w:r>
      <w:r>
        <w:rPr>
          <w:b/>
          <w:i w:val="0"/>
        </w:rPr>
        <w:t>podrán estar patrocinados por empresas cuya actividad principal sea la fabricación o venta de</w:t>
      </w:r>
      <w:r>
        <w:t xml:space="preserve"> </w:t>
      </w:r>
      <w:r>
        <w:rPr>
          <w:b/>
          <w:i w:val="0"/>
        </w:rPr>
        <w:t>cigarrillos y demás productos del tabaco, así como de cigarrillos electrónicos y sus envases de</w:t>
      </w:r>
      <w:r>
        <w:t xml:space="preserve"> </w:t>
      </w:r>
      <w:r>
        <w:rPr>
          <w:b/>
          <w:i w:val="0"/>
        </w:rPr>
        <w:t>recarga.</w:t>
      </w:r>
      <w:r>
        <w:rPr>
          <w:b w:val="0"/>
          <w:i w:val="0"/>
        </w:rPr>
        <w:t>»</w:t>
      </w:r>
    </w:p>
    <w:p>
      <w:pPr>
        <w:pStyle w:val="ListBullet"/>
      </w:pPr>
      <w:r>
        <w:rPr>
          <w:b w:val="0"/>
          <w:i w:val="0"/>
        </w:rPr>
      </w:r>
      <w:r>
        <w:rPr>
          <w:b/>
          <w:i w:val="0"/>
        </w:rPr>
        <w:t>Emplazamiento de producto</w:t>
      </w:r>
      <w:r>
        <w:rPr>
          <w:b w:val="0"/>
          <w:i w:val="0"/>
        </w:rPr>
        <w:t xml:space="preserve"> (artículo 11): queda prohibido el de «</w:t>
      </w:r>
      <w:r>
        <w:rPr>
          <w:b/>
          <w:i w:val="0"/>
        </w:rPr>
        <w:t>cigarrillos y demás productos</w:t>
      </w:r>
      <w:r>
        <w:t xml:space="preserve"> </w:t>
      </w:r>
      <w:r>
        <w:rPr>
          <w:b/>
          <w:i w:val="0"/>
        </w:rPr>
        <w:t>del tabaco, así como cigarrillos electrónicos y sus envases de recarga, o emplazamiento de producto</w:t>
      </w:r>
      <w:r>
        <w:t xml:space="preserve"> </w:t>
      </w:r>
      <w:r>
        <w:rPr>
          <w:b/>
          <w:i w:val="0"/>
        </w:rPr>
        <w:t>de empresas cuya principal actividad sea la fabricación o venta de esos productos</w:t>
      </w:r>
      <w:r>
        <w:rPr>
          <w:b w:val="0"/>
          <w:i w:val="0"/>
        </w:rPr>
        <w:t>».</w:t>
      </w:r>
    </w:p>
    <w:p>
      <w:pPr/>
      <w:r>
        <w:rPr>
          <w:b w:val="0"/>
          <w:i w:val="0"/>
        </w:rPr>
      </w:r>
      <w:r>
        <w:rPr>
          <w:b/>
          <w:i w:val="0"/>
        </w:rPr>
        <w:t>Tres puertas cerradas: anuncio, patrocinio y emplazamiento.</w:t>
      </w:r>
      <w:r>
        <w:rPr>
          <w:b w:val="0"/>
          <w:i w:val="0"/>
        </w:rPr>
        <w:t xml:space="preserve"> Ésa es la estructura que hay que</w:t>
      </w:r>
      <w:r>
        <w:t xml:space="preserve"> </w:t>
      </w:r>
      <w:r>
        <w:rPr>
          <w:b w:val="0"/>
          <w:i w:val="0"/>
        </w:rPr>
        <w:t>retener, porque las tres opciones falsas del examen apuntan a las otras materias reguladas y</w:t>
      </w:r>
      <w:r>
        <w:t xml:space="preserve"> </w:t>
      </w:r>
      <w:r>
        <w:rPr>
          <w:b w:val="0"/>
          <w:i w:val="0"/>
        </w:rPr>
      </w:r>
      <w:r>
        <w:rPr>
          <w:b/>
          <w:i w:val="0"/>
        </w:rPr>
        <w:t>ninguna de ellas está prohibida sin más</w:t>
      </w:r>
      <w:r>
        <w:rPr>
          <w:b w:val="0"/>
          <w:i w:val="0"/>
        </w:rPr>
        <w:t>:</w:t>
      </w:r>
    </w:p>
    <w:p>
      <w:pPr>
        <w:pStyle w:val="ListBullet"/>
      </w:pPr>
      <w:r>
        <w:rPr>
          <w:b w:val="0"/>
          <w:i w:val="0"/>
        </w:rPr>
      </w:r>
      <w:r>
        <w:rPr>
          <w:b/>
          <w:i w:val="0"/>
        </w:rPr>
        <w:t>El alcohol no está prohibido</w:t>
      </w:r>
      <w:r>
        <w:rPr>
          <w:b w:val="0"/>
          <w:i w:val="0"/>
        </w:rPr>
        <w:t xml:space="preserve">: está </w:t>
      </w:r>
      <w:r>
        <w:rPr>
          <w:b/>
          <w:i w:val="0"/>
        </w:rPr>
        <w:t>restringido</w:t>
      </w:r>
      <w:r>
        <w:rPr>
          <w:b w:val="0"/>
          <w:i w:val="0"/>
        </w:rPr>
        <w:t xml:space="preserve"> —no puede dirigirse a menores ni estimular el</w:t>
      </w:r>
      <w:r>
        <w:t xml:space="preserve"> </w:t>
      </w:r>
      <w:r>
        <w:rPr>
          <w:b w:val="0"/>
          <w:i w:val="0"/>
        </w:rPr>
        <w:t>consumo inmoderado—.</w:t>
      </w:r>
    </w:p>
    <w:p>
      <w:pPr>
        <w:pStyle w:val="ListBullet"/>
      </w:pPr>
      <w:r>
        <w:rPr>
          <w:b w:val="0"/>
          <w:i w:val="0"/>
        </w:rPr>
      </w:r>
      <w:r>
        <w:rPr>
          <w:b/>
          <w:i w:val="0"/>
        </w:rPr>
        <w:t>Los medicamentos</w:t>
      </w:r>
      <w:r>
        <w:rPr>
          <w:b w:val="0"/>
          <w:i w:val="0"/>
        </w:rPr>
        <w:t xml:space="preserve">: lo prohibido es la comunicación comercial de los </w:t>
      </w:r>
      <w:r>
        <w:rPr>
          <w:b/>
          <w:i w:val="0"/>
        </w:rPr>
        <w:t>que sólo se dispensen con</w:t>
      </w:r>
      <w:r>
        <w:t xml:space="preserve"> </w:t>
      </w:r>
      <w:r>
        <w:rPr>
          <w:b/>
          <w:i w:val="0"/>
        </w:rPr>
        <w:t>receta</w:t>
      </w:r>
      <w:r>
        <w:rPr>
          <w:b w:val="0"/>
          <w:i w:val="0"/>
        </w:rPr>
        <w:t xml:space="preserve"> en el Estado miembro, no de los que se venden sin ella.</w:t>
      </w:r>
    </w:p>
    <w:p>
      <w:pPr>
        <w:pStyle w:val="ListBullet"/>
      </w:pPr>
      <w:r>
        <w:rPr>
          <w:b w:val="0"/>
          <w:i w:val="0"/>
        </w:rPr>
      </w:r>
      <w:r>
        <w:rPr>
          <w:b/>
          <w:i w:val="0"/>
        </w:rPr>
        <w:t>El emplazamiento de producto no está prohibido en general</w:t>
      </w:r>
      <w:r>
        <w:rPr>
          <w:b w:val="0"/>
          <w:i w:val="0"/>
        </w:rPr>
        <w:t xml:space="preserve">: la reforma de 2018 lo </w:t>
      </w:r>
      <w:r>
        <w:rPr>
          <w:b/>
          <w:i w:val="0"/>
        </w:rPr>
        <w:t>admite</w:t>
      </w:r>
      <w:r>
        <w:rPr>
          <w:b w:val="0"/>
          <w:i w:val="0"/>
        </w:rPr>
        <w:t xml:space="preserve"> con</w:t>
      </w:r>
      <w:r>
        <w:t xml:space="preserve"> </w:t>
      </w:r>
      <w:r>
        <w:rPr>
          <w:b w:val="0"/>
          <w:i w:val="0"/>
        </w:rPr>
        <w:t>condiciones, y sólo lo veta en informativos, programas de asuntos sociales, programas infantiles y</w:t>
      </w:r>
      <w:r>
        <w:t xml:space="preserve"> </w:t>
      </w:r>
      <w:r>
        <w:rPr>
          <w:b w:val="0"/>
          <w:i w:val="0"/>
        </w:rPr>
        <w:t>religiosos, y para tabaco y medicamentos con receta.</w:t>
      </w:r>
    </w:p>
    <w:p>
      <w:pPr/>
      <w:r>
        <w:rPr>
          <w:b w:val="0"/>
          <w:i w:val="0"/>
        </w:rPr>
      </w:r>
      <w:r>
        <w:rPr>
          <w:b/>
          <w:i w:val="0"/>
        </w:rPr>
        <w:t>La opción falsa que dice «todo tipo de emplazamiento de producto» invierte la reforma</w:t>
      </w:r>
      <w:r>
        <w:rPr>
          <w:b w:val="0"/>
          <w:i w:val="0"/>
        </w:rPr>
        <w:t>: 2018 fue</w:t>
      </w:r>
      <w:r>
        <w:t xml:space="preserve"> </w:t>
      </w:r>
      <w:r>
        <w:rPr>
          <w:b w:val="0"/>
          <w:i w:val="0"/>
        </w:rPr>
        <w:t>justamente la directiva que lo liberalizó.</w:t>
      </w:r>
    </w:p>
    <w:p>
      <w:pPr>
        <w:pStyle w:val="Separador"/>
        <w:pBdr>
          <w:bottom w:val="single" w:sz="4" w:color="BBBBBB"/>
        </w:pBdr>
      </w:pPr>
    </w:p>
    <w:p>
      <w:pPr>
        <w:pStyle w:val="Heading2"/>
      </w:pPr>
      <w:r>
        <w:rPr>
          <w:b w:val="0"/>
          <w:i w:val="0"/>
        </w:rPr>
        <w:t>7.5 Las otras novedades de la reforma</w:t>
      </w:r>
    </w:p>
    <w:p>
      <w:pPr/>
      <w:r>
        <w:rPr>
          <w:b w:val="0"/>
          <w:i w:val="0"/>
        </w:rPr>
      </w:r>
      <w:r>
        <w:rPr>
          <w:b/>
          <w:i w:val="0"/>
        </w:rPr>
        <w:t>El examen sólo ha preguntado dos, y la directiva trae bastantes más.</w:t>
      </w:r>
      <w:r>
        <w:rPr>
          <w:b w:val="0"/>
          <w:i w:val="0"/>
        </w:rPr>
        <w:t xml:space="preserve"> Éstas son las que definen la</w:t>
      </w:r>
      <w:r>
        <w:t xml:space="preserve"> </w:t>
      </w:r>
      <w:r>
        <w:rPr>
          <w:b w:val="0"/>
          <w:i w:val="0"/>
        </w:rPr>
        <w:t>reforma de 2018 y las que un examen puede preguntar mañana.</w:t>
      </w:r>
    </w:p>
    <w:p>
      <w:pPr>
        <w:pStyle w:val="Heading3"/>
      </w:pPr>
      <w:r>
        <w:rPr>
          <w:b w:val="0"/>
          <w:i w:val="0"/>
        </w:rPr>
        <w:t>7.5.1 Las plataformas de intercambio de vídeos entran en el ámbito</w:t>
      </w:r>
    </w:p>
    <w:p>
      <w:pPr/>
      <w:r>
        <w:rPr>
          <w:b w:val="0"/>
          <w:i w:val="0"/>
        </w:rPr>
      </w:r>
      <w:r>
        <w:rPr>
          <w:b/>
          <w:i w:val="0"/>
        </w:rPr>
        <w:t>Es la novedad mayor.</w:t>
      </w:r>
      <w:r>
        <w:rPr>
          <w:b w:val="0"/>
          <w:i w:val="0"/>
        </w:rPr>
        <w:t xml:space="preserve"> La directiva crea una categoría nueva y la define:</w:t>
      </w:r>
    </w:p>
    <w:p>
      <w:pPr>
        <w:pStyle w:val="Citadelanorma"/>
      </w:pPr>
      <w:r>
        <w:rPr>
          <w:b w:val="0"/>
          <w:i w:val="0"/>
        </w:rPr>
        <w:t>«</w:t>
      </w:r>
      <w:r>
        <w:rPr>
          <w:b/>
          <w:i w:val="0"/>
        </w:rPr>
        <w:t>"servicio de intercambio de vídeos a través de plataforma" o "plataforma de intercambio de</w:t>
      </w:r>
      <w:r>
        <w:t xml:space="preserve"> </w:t>
      </w:r>
      <w:r>
        <w:rPr>
          <w:b/>
          <w:i w:val="0"/>
        </w:rPr>
        <w:t>vídeos": un servicio, tal como lo definen los artículos 56 y 57 del Tratado de Funcionamiento de la</w:t>
      </w:r>
      <w:r>
        <w:t xml:space="preserve"> </w:t>
      </w:r>
      <w:r>
        <w:rPr>
          <w:b/>
          <w:i w:val="0"/>
        </w:rPr>
        <w:t>Unión Europea, cuya finalidad principal propia o de una de sus partes disociables o cuya</w:t>
      </w:r>
      <w:r>
        <w:t xml:space="preserve"> </w:t>
      </w:r>
      <w:r>
        <w:rPr>
          <w:b/>
          <w:i w:val="0"/>
        </w:rPr>
        <w:t>funcionalidad esencial consiste en ofrecer al público en general programas, vídeos generados por</w:t>
      </w:r>
      <w:r>
        <w:t xml:space="preserve"> </w:t>
      </w:r>
      <w:r>
        <w:rPr>
          <w:b/>
          <w:i w:val="0"/>
        </w:rPr>
        <w:t>usuarios o ambas cosas, sobre los que no tiene responsabilidad editorial el prestador de la</w:t>
      </w:r>
      <w:r>
        <w:t xml:space="preserve"> </w:t>
      </w:r>
      <w:r>
        <w:rPr>
          <w:b/>
          <w:i w:val="0"/>
        </w:rPr>
        <w:t>plataforma, con objeto de informar, entretener o educar</w:t>
      </w:r>
      <w:r>
        <w:rPr>
          <w:b w:val="0"/>
          <w:i w:val="0"/>
        </w:rPr>
        <w:t>[…]»</w:t>
      </w:r>
    </w:p>
    <w:p>
      <w:pPr/>
      <w:r>
        <w:rPr>
          <w:b w:val="0"/>
          <w:i w:val="0"/>
        </w:rPr>
      </w:r>
      <w:r>
        <w:rPr>
          <w:b/>
          <w:i w:val="0"/>
        </w:rPr>
        <w:t>Las tres piezas de la definición</w:t>
      </w:r>
      <w:r>
        <w:rPr>
          <w:b w:val="0"/>
          <w:i w:val="0"/>
        </w:rPr>
        <w:t xml:space="preserve">, que es como se pregunta una definición larga: </w:t>
      </w:r>
      <w:r>
        <w:rPr>
          <w:b/>
          <w:i w:val="0"/>
        </w:rPr>
        <w:t>finalidad</w:t>
      </w:r>
      <w:r>
        <w:t xml:space="preserve"> </w:t>
      </w:r>
      <w:r>
        <w:rPr>
          <w:b/>
          <w:i w:val="0"/>
        </w:rPr>
        <w:t>principal o funcionalidad esencial</w:t>
      </w:r>
      <w:r>
        <w:rPr>
          <w:b w:val="0"/>
          <w:i w:val="0"/>
        </w:rPr>
        <w:t xml:space="preserve"> de ofrecer programas o vídeos de usuarios; </w:t>
      </w:r>
      <w:r>
        <w:rPr>
          <w:b/>
          <w:i w:val="0"/>
        </w:rPr>
        <w:t>sin responsabilidad</w:t>
      </w:r>
      <w:r>
        <w:t xml:space="preserve"> </w:t>
      </w:r>
      <w:r>
        <w:rPr>
          <w:b/>
          <w:i w:val="0"/>
        </w:rPr>
        <w:t>editorial</w:t>
      </w:r>
      <w:r>
        <w:rPr>
          <w:b w:val="0"/>
          <w:i w:val="0"/>
        </w:rPr>
        <w:t xml:space="preserve"> del prestador; y </w:t>
      </w:r>
      <w:r>
        <w:rPr>
          <w:b/>
          <w:i w:val="0"/>
        </w:rPr>
        <w:t>organización determinada por el prestador</w:t>
      </w:r>
      <w:r>
        <w:rPr>
          <w:b w:val="0"/>
          <w:i w:val="0"/>
        </w:rPr>
        <w:t>, «</w:t>
      </w:r>
      <w:r>
        <w:rPr>
          <w:b/>
          <w:i w:val="0"/>
        </w:rPr>
        <w:t>entre otros medios con</w:t>
      </w:r>
      <w:r>
        <w:t xml:space="preserve"> </w:t>
      </w:r>
      <w:r>
        <w:rPr>
          <w:b/>
          <w:i w:val="0"/>
        </w:rPr>
        <w:t>algoritmos automáticos, en particular mediante la presentación, el etiquetado y la secuenciación</w:t>
      </w:r>
      <w:r>
        <w:rPr>
          <w:b w:val="0"/>
          <w:i w:val="0"/>
        </w:rPr>
        <w:t>».</w:t>
      </w:r>
    </w:p>
    <w:p>
      <w:pPr/>
      <w:r>
        <w:rPr>
          <w:b w:val="0"/>
          <w:i w:val="0"/>
        </w:rPr>
      </w:r>
      <w:r>
        <w:rPr>
          <w:b/>
          <w:i w:val="0"/>
        </w:rPr>
        <w:t>Y las obligaciones que se les imponen tienen un límite expreso</w:t>
      </w:r>
      <w:r>
        <w:rPr>
          <w:b w:val="0"/>
          <w:i w:val="0"/>
        </w:rPr>
        <w:t>: las medidas «</w:t>
      </w:r>
      <w:r>
        <w:rPr>
          <w:b/>
          <w:i w:val="0"/>
        </w:rPr>
        <w:t>deberán ser viables</w:t>
      </w:r>
      <w:r>
        <w:t xml:space="preserve"> </w:t>
      </w:r>
      <w:r>
        <w:rPr>
          <w:b/>
          <w:i w:val="0"/>
        </w:rPr>
        <w:t>y proporcionadas, teniendo en cuenta el tamaño del servicio</w:t>
      </w:r>
      <w:r>
        <w:rPr>
          <w:b w:val="0"/>
          <w:i w:val="0"/>
        </w:rPr>
        <w:t>» y «</w:t>
      </w:r>
      <w:r>
        <w:rPr>
          <w:b/>
          <w:i w:val="0"/>
        </w:rPr>
        <w:t>no derivarán en medidas de control</w:t>
      </w:r>
      <w:r>
        <w:t xml:space="preserve"> </w:t>
      </w:r>
      <w:r>
        <w:rPr>
          <w:b/>
          <w:i w:val="0"/>
        </w:rPr>
        <w:t>previo ni en el filtrado de los contenidos subidos</w:t>
      </w:r>
      <w:r>
        <w:rPr>
          <w:b w:val="0"/>
          <w:i w:val="0"/>
        </w:rPr>
        <w:t xml:space="preserve">». </w:t>
      </w:r>
      <w:r>
        <w:rPr>
          <w:b/>
          <w:i w:val="0"/>
        </w:rPr>
        <w:t>Para la protección de los menores</w:t>
      </w:r>
      <w:r>
        <w:rPr>
          <w:b w:val="0"/>
          <w:i w:val="0"/>
        </w:rPr>
        <w:t>, «</w:t>
      </w:r>
      <w:r>
        <w:rPr>
          <w:b/>
          <w:i w:val="0"/>
        </w:rPr>
        <w:t>los</w:t>
      </w:r>
      <w:r>
        <w:t xml:space="preserve"> </w:t>
      </w:r>
      <w:r>
        <w:rPr>
          <w:b/>
          <w:i w:val="0"/>
        </w:rPr>
        <w:t>contenidos más nocivos estarán sujetos a las medidas más estrictas de control de acceso</w:t>
      </w:r>
      <w:r>
        <w:rPr>
          <w:b w:val="0"/>
          <w:i w:val="0"/>
        </w:rPr>
        <w:t>».</w:t>
      </w:r>
    </w:p>
    <w:p>
      <w:pPr>
        <w:pStyle w:val="Heading3"/>
      </w:pPr>
      <w:r>
        <w:rPr>
          <w:b w:val="0"/>
          <w:i w:val="0"/>
        </w:rPr>
        <w:t>7.5.2 La cuota del 30 % de obras europeas en los catálogos</w:t>
      </w:r>
    </w:p>
    <w:p>
      <w:pPr/>
      <w:r>
        <w:rPr>
          <w:b w:val="0"/>
          <w:i w:val="0"/>
        </w:rPr>
      </w:r>
      <w:r>
        <w:rPr>
          <w:b/>
          <w:i w:val="0"/>
        </w:rPr>
        <w:t>La segunda novedad de bulto</w:t>
      </w:r>
      <w:r>
        <w:rPr>
          <w:b w:val="0"/>
          <w:i w:val="0"/>
        </w:rPr>
        <w:t>, y va sobre los servicios a petición:</w:t>
      </w:r>
    </w:p>
    <w:p>
      <w:pPr>
        <w:pStyle w:val="Citadelanorma"/>
      </w:pPr>
      <w:r>
        <w:rPr>
          <w:b w:val="0"/>
          <w:i w:val="0"/>
        </w:rPr>
        <w:t>«</w:t>
      </w:r>
      <w:r>
        <w:rPr>
          <w:b/>
          <w:i w:val="0"/>
        </w:rPr>
        <w:t>1. Los Estados miembros velarán por que los prestadores de servicios de comunicación audiovisual a</w:t>
      </w:r>
      <w:r>
        <w:t xml:space="preserve"> </w:t>
      </w:r>
      <w:r>
        <w:rPr>
          <w:b/>
          <w:i w:val="0"/>
        </w:rPr>
        <w:t>petición sujetos a su jurisdicción dispongan de un porcentaje de al menos el 30 % de obras europeas</w:t>
      </w:r>
      <w:r>
        <w:t xml:space="preserve"> </w:t>
      </w:r>
      <w:r>
        <w:rPr>
          <w:b/>
          <w:i w:val="0"/>
        </w:rPr>
        <w:t>en sus catálogos y garanticen la prominencia de dichas obras.</w:t>
      </w:r>
      <w:r>
        <w:rPr>
          <w:b w:val="0"/>
          <w:i w:val="0"/>
        </w:rPr>
        <w:t>»</w:t>
      </w:r>
    </w:p>
    <w:p>
      <w:pPr/>
      <w:r>
        <w:rPr>
          <w:b w:val="0"/>
          <w:i w:val="0"/>
        </w:rPr>
      </w:r>
      <w:r>
        <w:rPr>
          <w:b/>
          <w:i w:val="0"/>
        </w:rPr>
        <w:t>Dos obligaciones, no una</w:t>
      </w:r>
      <w:r>
        <w:rPr>
          <w:b w:val="0"/>
          <w:i w:val="0"/>
        </w:rPr>
        <w:t xml:space="preserve">: </w:t>
      </w:r>
      <w:r>
        <w:rPr>
          <w:b/>
          <w:i w:val="0"/>
        </w:rPr>
        <w:t>tener</w:t>
      </w:r>
      <w:r>
        <w:rPr>
          <w:b w:val="0"/>
          <w:i w:val="0"/>
        </w:rPr>
        <w:t xml:space="preserve"> el 30 % y </w:t>
      </w:r>
      <w:r>
        <w:rPr>
          <w:b/>
          <w:i w:val="0"/>
        </w:rPr>
        <w:t>darles prominencia</w:t>
      </w:r>
      <w:r>
        <w:rPr>
          <w:b w:val="0"/>
          <w:i w:val="0"/>
        </w:rPr>
        <w:t>. Un catálogo que cumpliera la</w:t>
      </w:r>
      <w:r>
        <w:t xml:space="preserve"> </w:t>
      </w:r>
      <w:r>
        <w:rPr>
          <w:b w:val="0"/>
          <w:i w:val="0"/>
        </w:rPr>
        <w:t>cuota y escondiera las obras europeas en el último menú no cumpliría el artículo.</w:t>
      </w:r>
    </w:p>
    <w:p>
      <w:pPr/>
      <w:r>
        <w:rPr>
          <w:b w:val="0"/>
          <w:i w:val="0"/>
        </w:rPr>
      </w:r>
      <w:r>
        <w:rPr>
          <w:b/>
          <w:i w:val="0"/>
        </w:rPr>
        <w:t>Y conviene no confundir esta cuota con la de la televisión lineal</w:t>
      </w:r>
      <w:r>
        <w:rPr>
          <w:b w:val="0"/>
          <w:i w:val="0"/>
        </w:rPr>
        <w:t>, que es otra y está en otro</w:t>
      </w:r>
      <w:r>
        <w:t xml:space="preserve"> </w:t>
      </w:r>
      <w:r>
        <w:rPr>
          <w:b w:val="0"/>
          <w:i w:val="0"/>
        </w:rPr>
        <w:t>artículo: los organismos de radiodifusión deben reservar «</w:t>
      </w:r>
      <w:r>
        <w:rPr>
          <w:b/>
          <w:i w:val="0"/>
        </w:rPr>
        <w:t>como mínimo, el 10 % de su tiempo de</w:t>
      </w:r>
      <w:r>
        <w:t xml:space="preserve"> </w:t>
      </w:r>
      <w:r>
        <w:rPr>
          <w:b/>
          <w:i w:val="0"/>
        </w:rPr>
        <w:t>emisión</w:t>
      </w:r>
      <w:r>
        <w:rPr>
          <w:b w:val="0"/>
          <w:i w:val="0"/>
        </w:rPr>
        <w:t xml:space="preserve">» —o de su presupuesto de programación— a obras europeas </w:t>
      </w:r>
      <w:r>
        <w:rPr>
          <w:b/>
          <w:i w:val="0"/>
        </w:rPr>
        <w:t>de productores independientes</w:t>
      </w:r>
      <w:r>
        <w:rPr>
          <w:b w:val="0"/>
          <w:i w:val="0"/>
        </w:rPr>
        <w:t>,</w:t>
      </w:r>
      <w:r>
        <w:t xml:space="preserve"> </w:t>
      </w:r>
      <w:r>
        <w:rPr>
          <w:b w:val="0"/>
          <w:i w:val="0"/>
        </w:rPr>
        <w:t>excluyendo información, deportes, juegos, publicidad, teletexto y televenta.</w:t>
      </w:r>
    </w:p>
    <w:p>
      <w:pPr>
        <w:pStyle w:val="Heading3"/>
      </w:pPr>
      <w:r>
        <w:rPr>
          <w:b w:val="0"/>
          <w:i w:val="0"/>
        </w:rPr>
        <w:t>7.5.3 El ERGA</w:t>
      </w:r>
    </w:p>
    <w:p>
      <w:pPr/>
      <w:r>
        <w:rPr>
          <w:b w:val="0"/>
          <w:i w:val="0"/>
        </w:rPr>
      </w:r>
      <w:r>
        <w:rPr>
          <w:b/>
          <w:i w:val="0"/>
        </w:rPr>
        <w:t>La directiva da estatuto jurídico al grupo de reguladores europeos</w:t>
      </w:r>
      <w:r>
        <w:rPr>
          <w:b w:val="0"/>
          <w:i w:val="0"/>
        </w:rPr>
        <w:t xml:space="preserve">, el </w:t>
      </w:r>
      <w:r>
        <w:rPr>
          <w:b/>
          <w:i w:val="0"/>
        </w:rPr>
        <w:t>ERGA</w:t>
      </w:r>
      <w:r>
        <w:rPr>
          <w:b w:val="0"/>
          <w:i w:val="0"/>
        </w:rPr>
        <w:t>, que hasta</w:t>
      </w:r>
      <w:r>
        <w:t xml:space="preserve"> </w:t>
      </w:r>
      <w:r>
        <w:rPr>
          <w:b w:val="0"/>
          <w:i w:val="0"/>
        </w:rPr>
        <w:t>entonces era una creación de la Comisión. Aparece, por ejemplo, en el mecanismo de conflictos de</w:t>
      </w:r>
      <w:r>
        <w:t xml:space="preserve"> </w:t>
      </w:r>
      <w:r>
        <w:rPr>
          <w:b w:val="0"/>
          <w:i w:val="0"/>
        </w:rPr>
        <w:t>jurisdicción: si dos Estados no se ponen de acuerdo sobre cuál tiene jurisdicción, someten el asunto a</w:t>
      </w:r>
      <w:r>
        <w:t xml:space="preserve"> </w:t>
      </w:r>
      <w:r>
        <w:rPr>
          <w:b w:val="0"/>
          <w:i w:val="0"/>
        </w:rPr>
        <w:t>la Comisión, que «</w:t>
      </w:r>
      <w:r>
        <w:rPr>
          <w:b/>
          <w:i w:val="0"/>
        </w:rPr>
        <w:t>podrá solicitar al Grupo de Entidades Reguladoras Europeas para los Servicios de</w:t>
      </w:r>
      <w:r>
        <w:t xml:space="preserve"> </w:t>
      </w:r>
      <w:r>
        <w:rPr>
          <w:b/>
          <w:i w:val="0"/>
        </w:rPr>
        <w:t>Comunicación Audiovisual (ERGA) que emita un informe</w:t>
      </w:r>
      <w:r>
        <w:rPr>
          <w:b w:val="0"/>
          <w:i w:val="0"/>
        </w:rPr>
        <w:t>», y el ERGA lo emite «</w:t>
      </w:r>
      <w:r>
        <w:rPr>
          <w:b/>
          <w:i w:val="0"/>
        </w:rPr>
        <w:t>en un plazo de quince</w:t>
      </w:r>
      <w:r>
        <w:t xml:space="preserve"> </w:t>
      </w:r>
      <w:r>
        <w:rPr>
          <w:b/>
          <w:i w:val="0"/>
        </w:rPr>
        <w:t>días laborables</w:t>
      </w:r>
      <w:r>
        <w:rPr>
          <w:b w:val="0"/>
          <w:i w:val="0"/>
        </w:rPr>
        <w:t>».</w:t>
      </w:r>
    </w:p>
    <w:p>
      <w:pPr>
        <w:pStyle w:val="Heading3"/>
      </w:pPr>
      <w:r>
        <w:rPr>
          <w:b w:val="0"/>
          <w:i w:val="0"/>
        </w:rPr>
        <w:t>7.5.4 La prominencia de los servicios de interés general</w:t>
      </w:r>
    </w:p>
    <w:p>
      <w:pPr/>
      <w:r>
        <w:rPr>
          <w:b w:val="0"/>
          <w:i w:val="0"/>
        </w:rPr>
      </w:r>
      <w:r>
        <w:rPr>
          <w:b/>
          <w:i w:val="0"/>
        </w:rPr>
        <w:t>Una frase corta y con consecuencias</w:t>
      </w:r>
      <w:r>
        <w:rPr>
          <w:b w:val="0"/>
          <w:i w:val="0"/>
        </w:rPr>
        <w:t>: «</w:t>
      </w:r>
      <w:r>
        <w:rPr>
          <w:b/>
          <w:i w:val="0"/>
        </w:rPr>
        <w:t>Los Estados miembros podrán adoptar medidas para</w:t>
      </w:r>
      <w:r>
        <w:t xml:space="preserve"> </w:t>
      </w:r>
      <w:r>
        <w:rPr>
          <w:b/>
          <w:i w:val="0"/>
        </w:rPr>
        <w:t>garantizar la adecuada prominencia de los servicios de comunicación audiovisual de interés</w:t>
      </w:r>
      <w:r>
        <w:t xml:space="preserve"> </w:t>
      </w:r>
      <w:r>
        <w:rPr>
          <w:b/>
          <w:i w:val="0"/>
        </w:rPr>
        <w:t>general.</w:t>
      </w:r>
      <w:r>
        <w:rPr>
          <w:b w:val="0"/>
          <w:i w:val="0"/>
        </w:rPr>
        <w:t>» Es la base europea de que un servicio público pueda exigir visibilidad en los menús de los</w:t>
      </w:r>
      <w:r>
        <w:t xml:space="preserve"> </w:t>
      </w:r>
      <w:r>
        <w:rPr>
          <w:b w:val="0"/>
          <w:i w:val="0"/>
        </w:rPr>
        <w:t>televisores y de las plataformas.</w:t>
      </w:r>
    </w:p>
    <w:p>
      <w:pPr>
        <w:pStyle w:val="Separador"/>
        <w:pBdr>
          <w:bottom w:val="single" w:sz="4" w:color="BBBBBB"/>
        </w:pBdr>
      </w:pPr>
    </w:p>
    <w:p>
      <w:pPr>
        <w:pStyle w:val="Heading2"/>
      </w:pPr>
      <w:r>
        <w:rPr>
          <w:b w:val="0"/>
          <w:i w:val="0"/>
        </w:rPr>
        <w:t>7.6 Plazos: cuándo entra en vigor y cuándo hay que transponerla</w:t>
      </w:r>
    </w:p>
    <w:p>
      <w:pPr/>
      <w:r>
        <w:rPr>
          <w:b w:val="0"/>
          <w:i w:val="0"/>
        </w:rPr>
      </w:r>
      <w:r>
        <w:rPr>
          <w:b/>
          <w:i w:val="0"/>
        </w:rPr>
        <w:t>Tres fechas distintas y ninguna es la misma</w:t>
      </w:r>
      <w:r>
        <w:rPr>
          <w:b w:val="0"/>
          <w:i w:val="0"/>
        </w:rPr>
        <w:t>, que es la clase de cosa que un test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Dónde lo dice</w:t>
            </w:r>
          </w:p>
        </w:tc>
      </w:tr>
      <w:tr>
        <w:tc>
          <w:tcPr>
            <w:tcW w:type="dxa" w:w="3137"/>
          </w:tcPr>
          <w:p>
            <w:pPr>
              <w:pStyle w:val="Tabla"/>
            </w:pPr>
            <w:r/>
            <w:r>
              <w:rPr>
                <w:b w:val="0"/>
                <w:i w:val="0"/>
              </w:rPr>
            </w:r>
            <w:r>
              <w:rPr>
                <w:b/>
                <w:i w:val="0"/>
              </w:rPr>
              <w:t>Fecha de la directiva</w:t>
            </w:r>
            <w:r>
              <w:rPr>
                <w:b w:val="0"/>
                <w:i w:val="0"/>
              </w:rPr>
            </w:r>
          </w:p>
        </w:tc>
        <w:tc>
          <w:tcPr>
            <w:tcW w:type="dxa" w:w="3137"/>
          </w:tcPr>
          <w:p>
            <w:pPr>
              <w:pStyle w:val="Tabla"/>
            </w:pPr>
            <w:r/>
            <w:r>
              <w:rPr>
                <w:b w:val="0"/>
                <w:i w:val="0"/>
              </w:rPr>
            </w:r>
            <w:r>
              <w:rPr>
                <w:b/>
                <w:i w:val="0"/>
              </w:rPr>
              <w:t>14 de noviembre de 2018</w:t>
            </w:r>
            <w:r>
              <w:rPr>
                <w:b w:val="0"/>
                <w:i w:val="0"/>
              </w:rPr>
              <w:t>, hecha en Estrasburgo</w:t>
            </w:r>
          </w:p>
        </w:tc>
        <w:tc>
          <w:tcPr>
            <w:tcW w:type="dxa" w:w="3137"/>
          </w:tcPr>
          <w:p>
            <w:pPr>
              <w:pStyle w:val="Tabla"/>
            </w:pPr>
            <w:r/>
            <w:r>
              <w:rPr>
                <w:b w:val="0"/>
                <w:i w:val="0"/>
              </w:rPr>
              <w:t>La firma</w:t>
            </w:r>
          </w:p>
        </w:tc>
      </w:tr>
      <w:tr>
        <w:tc>
          <w:tcPr>
            <w:tcW w:type="dxa" w:w="3137"/>
          </w:tcPr>
          <w:p>
            <w:pPr>
              <w:pStyle w:val="Tabla"/>
            </w:pPr>
            <w:r/>
            <w:r>
              <w:rPr>
                <w:b w:val="0"/>
                <w:i w:val="0"/>
              </w:rPr>
            </w:r>
            <w:r>
              <w:rPr>
                <w:b/>
                <w:i w:val="0"/>
              </w:rPr>
              <w:t>Publicación en el Diario Oficial</w:t>
            </w:r>
            <w:r>
              <w:rPr>
                <w:b w:val="0"/>
                <w:i w:val="0"/>
              </w:rPr>
            </w:r>
          </w:p>
        </w:tc>
        <w:tc>
          <w:tcPr>
            <w:tcW w:type="dxa" w:w="3137"/>
          </w:tcPr>
          <w:p>
            <w:pPr>
              <w:pStyle w:val="Tabla"/>
            </w:pPr>
            <w:r/>
            <w:r>
              <w:rPr>
                <w:b w:val="0"/>
                <w:i w:val="0"/>
              </w:rPr>
            </w:r>
            <w:r>
              <w:rPr>
                <w:b/>
                <w:i w:val="0"/>
              </w:rPr>
              <w:t>28 de noviembre de 2018</w:t>
            </w:r>
            <w:r>
              <w:rPr>
                <w:b w:val="0"/>
                <w:i w:val="0"/>
              </w:rPr>
              <w:t xml:space="preserve"> (DO L 303)</w:t>
            </w:r>
          </w:p>
        </w:tc>
        <w:tc>
          <w:tcPr>
            <w:tcW w:type="dxa" w:w="3137"/>
          </w:tcPr>
          <w:p>
            <w:pPr>
              <w:pStyle w:val="Tabla"/>
            </w:pPr>
            <w:r/>
            <w:r>
              <w:rPr>
                <w:b w:val="0"/>
                <w:i w:val="0"/>
              </w:rPr>
              <w:t>Es la fecha que da el enunciado del programa</w:t>
            </w:r>
          </w:p>
        </w:tc>
      </w:tr>
      <w:tr>
        <w:tc>
          <w:tcPr>
            <w:tcW w:type="dxa" w:w="3137"/>
          </w:tcPr>
          <w:p>
            <w:pPr>
              <w:pStyle w:val="Tabla"/>
            </w:pPr>
            <w:r/>
            <w:r>
              <w:rPr>
                <w:b w:val="0"/>
                <w:i w:val="0"/>
              </w:rPr>
            </w:r>
            <w:r>
              <w:rPr>
                <w:b/>
                <w:i w:val="0"/>
              </w:rPr>
              <w:t>Entrada en vigor</w:t>
            </w:r>
            <w:r>
              <w:rPr>
                <w:b w:val="0"/>
                <w:i w:val="0"/>
              </w:rPr>
            </w:r>
          </w:p>
        </w:tc>
        <w:tc>
          <w:tcPr>
            <w:tcW w:type="dxa" w:w="3137"/>
          </w:tcPr>
          <w:p>
            <w:pPr>
              <w:pStyle w:val="Tabla"/>
            </w:pPr>
            <w:r/>
            <w:r>
              <w:rPr>
                <w:b w:val="0"/>
                <w:i w:val="0"/>
              </w:rPr>
            </w:r>
            <w:r>
              <w:rPr>
                <w:b/>
                <w:i w:val="0"/>
              </w:rPr>
              <w:t>A los veinte días</w:t>
            </w:r>
            <w:r>
              <w:rPr>
                <w:b w:val="0"/>
                <w:i w:val="0"/>
              </w:rPr>
              <w:t xml:space="preserve"> de la publicación</w:t>
            </w:r>
          </w:p>
        </w:tc>
        <w:tc>
          <w:tcPr>
            <w:tcW w:type="dxa" w:w="3137"/>
          </w:tcPr>
          <w:p>
            <w:pPr>
              <w:pStyle w:val="Tabla"/>
            </w:pPr>
            <w:r/>
            <w:r>
              <w:rPr>
                <w:b w:val="0"/>
                <w:i w:val="0"/>
              </w:rPr>
            </w:r>
            <w:r>
              <w:rPr>
                <w:b/>
                <w:i w:val="0"/>
              </w:rPr>
              <w:t>Artículo 3</w:t>
            </w:r>
            <w:r>
              <w:rPr>
                <w:b w:val="0"/>
                <w:i w:val="0"/>
              </w:rPr>
            </w:r>
          </w:p>
        </w:tc>
      </w:tr>
      <w:tr>
        <w:tc>
          <w:tcPr>
            <w:tcW w:type="dxa" w:w="3137"/>
          </w:tcPr>
          <w:p>
            <w:pPr>
              <w:pStyle w:val="Tabla"/>
            </w:pPr>
            <w:r/>
            <w:r>
              <w:rPr>
                <w:b w:val="0"/>
                <w:i w:val="0"/>
              </w:rPr>
            </w:r>
            <w:r>
              <w:rPr>
                <w:b/>
                <w:i w:val="0"/>
              </w:rPr>
              <w:t>Plazo de transposición</w:t>
            </w:r>
            <w:r>
              <w:rPr>
                <w:b w:val="0"/>
                <w:i w:val="0"/>
              </w:rPr>
            </w:r>
          </w:p>
        </w:tc>
        <w:tc>
          <w:tcPr>
            <w:tcW w:type="dxa" w:w="3137"/>
          </w:tcPr>
          <w:p>
            <w:pPr>
              <w:pStyle w:val="Tabla"/>
            </w:pPr>
            <w:r/>
            <w:r>
              <w:rPr>
                <w:b w:val="0"/>
                <w:i w:val="0"/>
              </w:rPr>
            </w:r>
            <w:r>
              <w:rPr>
                <w:b/>
                <w:i w:val="0"/>
              </w:rPr>
              <w:t>19 de septiembre de 2020</w:t>
            </w:r>
            <w:r>
              <w:rPr>
                <w:b w:val="0"/>
                <w:i w:val="0"/>
              </w:rPr>
            </w:r>
          </w:p>
        </w:tc>
        <w:tc>
          <w:tcPr>
            <w:tcW w:type="dxa" w:w="3137"/>
          </w:tcPr>
          <w:p>
            <w:pPr>
              <w:pStyle w:val="Tabla"/>
            </w:pPr>
            <w:r/>
            <w:r>
              <w:rPr>
                <w:b w:val="0"/>
                <w:i w:val="0"/>
              </w:rPr>
            </w:r>
            <w:r>
              <w:rPr>
                <w:b/>
                <w:i w:val="0"/>
              </w:rPr>
              <w:t>Artículo 2.1</w:t>
            </w:r>
            <w:r>
              <w:rPr>
                <w:b w:val="0"/>
                <w:i w:val="0"/>
              </w:rPr>
            </w:r>
          </w:p>
        </w:tc>
      </w:tr>
    </w:tbl>
    <w:p>
      <w:pPr/>
    </w:p>
    <w:p>
      <w:pPr/>
      <w:r>
        <w:rPr>
          <w:b w:val="0"/>
          <w:i w:val="0"/>
        </w:rPr>
      </w:r>
      <w:r>
        <w:rPr>
          <w:b/>
          <w:i w:val="0"/>
        </w:rPr>
        <w:t>El artículo 2.1, entero</w:t>
      </w:r>
      <w:r>
        <w:rPr>
          <w:b w:val="0"/>
          <w:i w:val="0"/>
        </w:rPr>
        <w:t>, porque además del plazo trae dos obligaciones que se olvidan:</w:t>
      </w:r>
    </w:p>
    <w:p>
      <w:pPr>
        <w:pStyle w:val="Citadelanorma"/>
      </w:pPr>
      <w:r>
        <w:rPr>
          <w:b w:val="0"/>
          <w:i w:val="0"/>
        </w:rPr>
        <w:t>«</w:t>
      </w:r>
      <w:r>
        <w:rPr>
          <w:b/>
          <w:i w:val="0"/>
        </w:rPr>
        <w:t>1. Los Estados miembros pondrán en vigor a más tardar el 19 de septiembre de 2020 las</w:t>
      </w:r>
      <w:r>
        <w:t xml:space="preserve"> </w:t>
      </w:r>
      <w:r>
        <w:rPr>
          <w:b/>
          <w:i w:val="0"/>
        </w:rPr>
        <w:t>disposiciones legales, reglamentarias y administrativas necesarias para dar cumplimiento a lo</w:t>
      </w:r>
      <w:r>
        <w:t xml:space="preserve"> </w:t>
      </w:r>
      <w:r>
        <w:rPr>
          <w:b/>
          <w:i w:val="0"/>
        </w:rPr>
        <w:t>establecido en la presente Directiva. Comunicarán inmediatamente a la Comisión el texto de dichas</w:t>
      </w:r>
      <w:r>
        <w:t xml:space="preserve"> </w:t>
      </w:r>
      <w:r>
        <w:rPr>
          <w:b/>
          <w:i w:val="0"/>
        </w:rPr>
        <w:t>disposiciones.</w:t>
      </w:r>
      <w:r>
        <w:rPr>
          <w:b w:val="0"/>
          <w:i w:val="0"/>
        </w:rPr>
        <w:t>»</w:t>
      </w:r>
    </w:p>
    <w:p>
      <w:pPr/>
      <w:r>
        <w:rPr>
          <w:b w:val="0"/>
          <w:i w:val="0"/>
        </w:rPr>
        <w:t>Y las disposiciones nacionales «</w:t>
      </w:r>
      <w:r>
        <w:rPr>
          <w:b/>
          <w:i w:val="0"/>
        </w:rPr>
        <w:t>incluirán una referencia a la presente Directiva o irán acompañadas</w:t>
      </w:r>
      <w:r>
        <w:t xml:space="preserve"> </w:t>
      </w:r>
      <w:r>
        <w:rPr>
          <w:b/>
          <w:i w:val="0"/>
        </w:rPr>
        <w:t>de dicha referencia en su publicación oficial</w:t>
      </w:r>
      <w:r>
        <w:rPr>
          <w:b w:val="0"/>
          <w:i w:val="0"/>
        </w:rPr>
        <w:t>».</w:t>
      </w:r>
    </w:p>
    <w:p>
      <w:pPr/>
      <w:r>
        <w:rPr>
          <w:b w:val="0"/>
          <w:i w:val="0"/>
        </w:rPr>
      </w:r>
      <w:r>
        <w:rPr>
          <w:b/>
          <w:i w:val="0"/>
        </w:rPr>
        <w:t>El artículo 3 es de una línea</w:t>
      </w:r>
      <w:r>
        <w:rPr>
          <w:b w:val="0"/>
          <w:i w:val="0"/>
        </w:rPr>
        <w:t>: «</w:t>
      </w:r>
      <w:r>
        <w:rPr>
          <w:b/>
          <w:i w:val="0"/>
        </w:rPr>
        <w:t>La presente Directiva entrará en vigor a los veinte días de su</w:t>
      </w:r>
      <w:r>
        <w:t xml:space="preserve"> </w:t>
      </w:r>
      <w:r>
        <w:rPr>
          <w:b/>
          <w:i w:val="0"/>
        </w:rPr>
        <w:t>publicación en el Diario Oficial de la Unión Europea.</w:t>
      </w:r>
      <w:r>
        <w:rPr>
          <w:b w:val="0"/>
          <w:i w:val="0"/>
        </w:rPr>
        <w:t>»</w:t>
      </w:r>
    </w:p>
    <w:p>
      <w:pPr>
        <w:pStyle w:val="Separador"/>
        <w:pBdr>
          <w:bottom w:val="single" w:sz="4" w:color="BBBBBB"/>
        </w:pBdr>
      </w:pPr>
    </w:p>
    <w:p>
      <w:pPr>
        <w:pStyle w:val="Heading2"/>
      </w:pPr>
      <w:r>
        <w:rPr>
          <w:b w:val="0"/>
          <w:i w:val="0"/>
        </w:rPr>
        <w:t>7.7 Cómo llega esto al derecho español</w:t>
      </w:r>
    </w:p>
    <w:p>
      <w:pPr/>
      <w:r>
        <w:rPr>
          <w:b w:val="0"/>
          <w:i w:val="0"/>
        </w:rPr>
      </w:r>
      <w:r>
        <w:rPr>
          <w:b/>
          <w:i w:val="0"/>
        </w:rPr>
        <w:t>Este punto del temario cruza con el tema 7 del temario general</w:t>
      </w:r>
      <w:r>
        <w:rPr>
          <w:b w:val="0"/>
          <w:i w:val="0"/>
        </w:rPr>
        <w:t>, y conviene decirlo aquí porque el</w:t>
      </w:r>
      <w:r>
        <w:t xml:space="preserve"> </w:t>
      </w:r>
      <w:r>
        <w:rPr>
          <w:b w:val="0"/>
          <w:i w:val="0"/>
        </w:rPr>
        <w:t>mismo opositor estudia los dos.</w:t>
      </w:r>
    </w:p>
    <w:p>
      <w:pPr/>
      <w:r>
        <w:rPr>
          <w:b w:val="0"/>
          <w:i w:val="0"/>
        </w:rPr>
      </w:r>
      <w:r>
        <w:rPr>
          <w:b/>
          <w:i w:val="0"/>
        </w:rPr>
        <w:t>España transpuso esta directiva con la Ley 13/2022, de 7 de julio, General de Comunicación</w:t>
      </w:r>
      <w:r>
        <w:t xml:space="preserve"> </w:t>
      </w:r>
      <w:r>
        <w:rPr>
          <w:b/>
          <w:i w:val="0"/>
        </w:rPr>
        <w:t>Audiovisual</w:t>
      </w:r>
      <w:r>
        <w:rPr>
          <w:b w:val="0"/>
          <w:i w:val="0"/>
        </w:rPr>
        <w:t xml:space="preserve">, que derogó la Ley 7/2010. </w:t>
      </w:r>
      <w:r>
        <w:rPr>
          <w:b/>
          <w:i w:val="0"/>
        </w:rPr>
        <w:t>Llegó tarde</w:t>
      </w:r>
      <w:r>
        <w:rPr>
          <w:b w:val="0"/>
          <w:i w:val="0"/>
        </w:rPr>
        <w:t>: el plazo vencía el 19 de septiembre de 2020</w:t>
      </w:r>
      <w:r>
        <w:t xml:space="preserve"> </w:t>
      </w:r>
      <w:r>
        <w:rPr>
          <w:b w:val="0"/>
          <w:i w:val="0"/>
        </w:rPr>
        <w:t>y la ley es de julio de 2022.</w:t>
      </w:r>
    </w:p>
    <w:p>
      <w:pPr/>
      <w:r>
        <w:rPr>
          <w:b w:val="0"/>
          <w:i w:val="0"/>
        </w:rPr>
      </w:r>
      <w:r>
        <w:rPr>
          <w:b/>
          <w:i w:val="0"/>
        </w:rPr>
        <w:t>Lo que hay que tener claro es qué se estudia en cada sitio</w:t>
      </w:r>
      <w:r>
        <w:rPr>
          <w:b w:val="0"/>
          <w:i w:val="0"/>
        </w:rPr>
        <w:t xml:space="preserve">: aquí, </w:t>
      </w:r>
      <w:r>
        <w:rPr>
          <w:b/>
          <w:i w:val="0"/>
        </w:rPr>
        <w:t>la directiva</w:t>
      </w:r>
      <w:r>
        <w:rPr>
          <w:b w:val="0"/>
          <w:i w:val="0"/>
        </w:rPr>
        <w:t xml:space="preserve"> —qué obliga a</w:t>
      </w:r>
      <w:r>
        <w:t xml:space="preserve"> </w:t>
      </w:r>
      <w:r>
        <w:rPr>
          <w:b w:val="0"/>
          <w:i w:val="0"/>
        </w:rPr>
        <w:t xml:space="preserve">los Estados y en qué plazo—; en el tema 7 del general, </w:t>
      </w:r>
      <w:r>
        <w:rPr>
          <w:b/>
          <w:i w:val="0"/>
        </w:rPr>
        <w:t>la ley española</w:t>
      </w:r>
      <w:r>
        <w:rPr>
          <w:b w:val="0"/>
          <w:i w:val="0"/>
        </w:rPr>
        <w:t xml:space="preserve"> —qué obliga a los</w:t>
      </w:r>
      <w:r>
        <w:t xml:space="preserve"> </w:t>
      </w:r>
      <w:r>
        <w:rPr>
          <w:b w:val="0"/>
          <w:i w:val="0"/>
        </w:rPr>
        <w:t xml:space="preserve">prestadores en España—. </w:t>
      </w:r>
      <w:r>
        <w:rPr>
          <w:b/>
          <w:i w:val="0"/>
        </w:rPr>
        <w:t>Y no dicen exactamente lo mismo</w:t>
      </w:r>
      <w:r>
        <w:rPr>
          <w:b w:val="0"/>
          <w:i w:val="0"/>
        </w:rPr>
        <w:t>: una directiva fija un resultado y deja a</w:t>
      </w:r>
      <w:r>
        <w:t xml:space="preserve"> </w:t>
      </w:r>
      <w:r>
        <w:rPr>
          <w:b w:val="0"/>
          <w:i w:val="0"/>
        </w:rPr>
        <w:t xml:space="preserve">cada Estado el modo, de manera que la ley española puede ser </w:t>
      </w:r>
      <w:r>
        <w:rPr>
          <w:b/>
          <w:i w:val="0"/>
        </w:rPr>
        <w:t>más estricta</w:t>
      </w:r>
      <w:r>
        <w:rPr>
          <w:b w:val="0"/>
          <w:i w:val="0"/>
        </w:rPr>
        <w:t xml:space="preserve"> en lo que la directiva</w:t>
      </w:r>
      <w:r>
        <w:t xml:space="preserve"> </w:t>
      </w:r>
      <w:r>
        <w:rPr>
          <w:b w:val="0"/>
          <w:i w:val="0"/>
        </w:rPr>
        <w:t>permite.</w:t>
      </w:r>
    </w:p>
    <w:p>
      <w:pPr/>
      <w:r>
        <w:rPr>
          <w:b w:val="0"/>
          <w:i w:val="0"/>
        </w:rPr>
      </w:r>
      <w:r>
        <w:rPr>
          <w:b/>
          <w:i w:val="0"/>
        </w:rPr>
        <w:t>Y hay un tercer sitio del mismo temario donde reaparece esto</w:t>
      </w:r>
      <w:r>
        <w:rPr>
          <w:b w:val="0"/>
          <w:i w:val="0"/>
        </w:rPr>
        <w:t xml:space="preserve">: el </w:t>
      </w:r>
      <w:r>
        <w:rPr>
          <w:b/>
          <w:i w:val="0"/>
        </w:rPr>
        <w:t>tema 4</w:t>
      </w:r>
      <w:r>
        <w:rPr>
          <w:b w:val="0"/>
          <w:i w:val="0"/>
        </w:rPr>
        <w:t>, el código del menor</w:t>
      </w:r>
      <w:r>
        <w:t xml:space="preserve"> </w:t>
      </w:r>
      <w:r>
        <w:rPr>
          <w:b w:val="0"/>
          <w:i w:val="0"/>
        </w:rPr>
        <w:t xml:space="preserve">de RTVE, que sigue apoyándose en la </w:t>
      </w:r>
      <w:r>
        <w:rPr>
          <w:b/>
          <w:i w:val="0"/>
        </w:rPr>
        <w:t>Ley 7/2010</w:t>
      </w:r>
      <w:r>
        <w:rPr>
          <w:b w:val="0"/>
          <w:i w:val="0"/>
        </w:rPr>
        <w:t xml:space="preserve"> porque </w:t>
      </w:r>
      <w:r>
        <w:rPr>
          <w:b/>
          <w:i w:val="0"/>
        </w:rPr>
        <w:t>no se ha actualizado</w:t>
      </w:r>
      <w:r>
        <w:rPr>
          <w:b w:val="0"/>
          <w:i w:val="0"/>
        </w:rPr>
        <w:t>. Tres temas, tres</w:t>
      </w:r>
      <w:r>
        <w:t xml:space="preserve"> </w:t>
      </w:r>
      <w:r>
        <w:rPr>
          <w:b w:val="0"/>
          <w:i w:val="0"/>
        </w:rPr>
        <w:t>capas de la misma materia y tres normas distintas.</w:t>
      </w:r>
    </w:p>
    <w:p>
      <w:pPr>
        <w:pStyle w:val="Separador"/>
        <w:pBdr>
          <w:bottom w:val="single" w:sz="4" w:color="BBBBBB"/>
        </w:pBdr>
      </w:pPr>
    </w:p>
    <w:p>
      <w:pPr>
        <w:pStyle w:val="Heading2"/>
      </w:pPr>
      <w:r>
        <w:rPr>
          <w:b w:val="0"/>
          <w:i w:val="0"/>
        </w:rPr>
        <w:t>7.8 Los datos que el examen ha preguntado</w:t>
      </w:r>
    </w:p>
    <w:p>
      <w:pPr/>
      <w:r>
        <w:rPr>
          <w:b w:val="0"/>
          <w:i w:val="0"/>
        </w:rPr>
      </w:r>
      <w:r>
        <w:rPr>
          <w:b/>
          <w:i w:val="0"/>
        </w:rPr>
        <w:t>Dos preguntas. Las dos con documento.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Cuad.</w:t>
            </w:r>
          </w:p>
        </w:tc>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Dato preguntado</w:t>
            </w:r>
          </w:p>
        </w:tc>
        <w:tc>
          <w:tcPr>
            <w:tcW w:type="dxa" w:w="2353"/>
            <w:shd w:val="clear" w:color="auto" w:fill="E4E4E4"/>
          </w:tcPr>
          <w:p>
            <w:pPr>
              <w:pStyle w:val="Tablacabecera"/>
            </w:pPr>
            <w:r/>
            <w:r>
              <w:rPr>
                <w:b w:val="0"/>
                <w:i w:val="0"/>
              </w:rPr>
              <w:t>Dónde está</w:t>
            </w:r>
          </w:p>
        </w:tc>
      </w:tr>
      <w:tr>
        <w:tc>
          <w:tcPr>
            <w:tcW w:type="dxa" w:w="2353"/>
          </w:tcPr>
          <w:p>
            <w:pPr>
              <w:pStyle w:val="Tabla"/>
            </w:pPr>
            <w:r/>
            <w:r>
              <w:rPr>
                <w:b w:val="0"/>
                <w:i w:val="0"/>
              </w:rPr>
              <w:t>31</w:t>
            </w:r>
          </w:p>
        </w:tc>
        <w:tc>
          <w:tcPr>
            <w:tcW w:type="dxa" w:w="2353"/>
          </w:tcPr>
          <w:p>
            <w:pPr>
              <w:pStyle w:val="Tabla"/>
            </w:pPr>
            <w:r/>
            <w:r>
              <w:rPr>
                <w:b w:val="0"/>
                <w:i w:val="0"/>
              </w:rPr>
              <w:t>117</w:t>
            </w:r>
          </w:p>
        </w:tc>
        <w:tc>
          <w:tcPr>
            <w:tcW w:type="dxa" w:w="2353"/>
          </w:tcPr>
          <w:p>
            <w:pPr>
              <w:pStyle w:val="Tabla"/>
            </w:pPr>
            <w:r/>
            <w:r>
              <w:rPr>
                <w:b w:val="0"/>
                <w:i w:val="0"/>
              </w:rPr>
              <w:t xml:space="preserve">Prohibida la publicidad de </w:t>
            </w:r>
            <w:r>
              <w:rPr>
                <w:b/>
                <w:i w:val="0"/>
              </w:rPr>
              <w:t>tabaco y cigarrillos, incluidos los electrónicos</w:t>
            </w:r>
            <w:r>
              <w:rPr>
                <w:b w:val="0"/>
                <w:i w:val="0"/>
              </w:rPr>
            </w:r>
          </w:p>
        </w:tc>
        <w:tc>
          <w:tcPr>
            <w:tcW w:type="dxa" w:w="2353"/>
          </w:tcPr>
          <w:p>
            <w:pPr>
              <w:pStyle w:val="Tabla"/>
            </w:pPr>
            <w:r/>
            <w:r>
              <w:rPr>
                <w:b w:val="0"/>
                <w:i w:val="0"/>
              </w:rPr>
            </w:r>
            <w:r>
              <w:rPr>
                <w:b/>
                <w:i w:val="0"/>
              </w:rPr>
              <w:t>Directiva 2010/13 consolidada</w:t>
            </w:r>
            <w:r>
              <w:rPr>
                <w:b w:val="0"/>
                <w:i w:val="0"/>
              </w:rPr>
              <w:t>, art. 9.1.d)</w:t>
            </w:r>
          </w:p>
        </w:tc>
      </w:tr>
      <w:tr>
        <w:tc>
          <w:tcPr>
            <w:tcW w:type="dxa" w:w="2353"/>
          </w:tcPr>
          <w:p>
            <w:pPr>
              <w:pStyle w:val="Tabla"/>
            </w:pPr>
            <w:r/>
            <w:r>
              <w:rPr>
                <w:b w:val="0"/>
                <w:i w:val="0"/>
              </w:rPr>
              <w:t>33</w:t>
            </w:r>
          </w:p>
        </w:tc>
        <w:tc>
          <w:tcPr>
            <w:tcW w:type="dxa" w:w="2353"/>
          </w:tcPr>
          <w:p>
            <w:pPr>
              <w:pStyle w:val="Tabla"/>
            </w:pPr>
            <w:r/>
            <w:r>
              <w:rPr>
                <w:b w:val="0"/>
                <w:i w:val="0"/>
              </w:rPr>
              <w:t>63</w:t>
            </w:r>
          </w:p>
        </w:tc>
        <w:tc>
          <w:tcPr>
            <w:tcW w:type="dxa" w:w="2353"/>
          </w:tcPr>
          <w:p>
            <w:pPr>
              <w:pStyle w:val="Tabla"/>
            </w:pPr>
            <w:r/>
            <w:r>
              <w:rPr>
                <w:b w:val="0"/>
                <w:i w:val="0"/>
              </w:rPr>
              <w:t xml:space="preserve">144 minutos entre las 6.00 y las 18.00 —que es el </w:t>
            </w:r>
            <w:r>
              <w:rPr>
                <w:b/>
                <w:i w:val="0"/>
              </w:rPr>
              <w:t>20 %</w:t>
            </w:r>
            <w:r>
              <w:rPr>
                <w:b w:val="0"/>
                <w:i w:val="0"/>
              </w:rPr>
              <w:t xml:space="preserve"> del bloque—</w:t>
            </w:r>
          </w:p>
        </w:tc>
        <w:tc>
          <w:tcPr>
            <w:tcW w:type="dxa" w:w="2353"/>
          </w:tcPr>
          <w:p>
            <w:pPr>
              <w:pStyle w:val="Tabla"/>
            </w:pPr>
            <w:r/>
            <w:r>
              <w:rPr>
                <w:b w:val="0"/>
                <w:i w:val="0"/>
              </w:rPr>
            </w:r>
            <w:r>
              <w:rPr>
                <w:b/>
                <w:i w:val="0"/>
              </w:rPr>
              <w:t>Directiva 2010/13 consolidada</w:t>
            </w:r>
            <w:r>
              <w:rPr>
                <w:b w:val="0"/>
                <w:i w:val="0"/>
              </w:rPr>
              <w:t>, art. 23.1</w:t>
            </w:r>
          </w:p>
        </w:tc>
      </w:tr>
    </w:tbl>
    <w:p>
      <w:pPr/>
    </w:p>
    <w:p>
      <w:pPr>
        <w:pStyle w:val="Heading3"/>
      </w:pPr>
      <w:r>
        <w:rPr>
          <w:b w:val="0"/>
          <w:i w:val="0"/>
        </w:rPr>
        <w:t>7.8.1 Los tres avisos de este tema</w:t>
      </w:r>
    </w:p>
    <w:p>
      <w:pPr>
        <w:pStyle w:val="ListNumber"/>
      </w:pPr>
      <w:r>
        <w:rPr>
          <w:b w:val="0"/>
          <w:i w:val="0"/>
        </w:rPr>
      </w:r>
      <w:r>
        <w:rPr>
          <w:b/>
          <w:i w:val="0"/>
        </w:rPr>
        <w:t>La cifra de la respuesta no está en la norma.</w:t>
      </w:r>
      <w:r>
        <w:rPr>
          <w:b w:val="0"/>
          <w:i w:val="0"/>
        </w:rPr>
        <w:t xml:space="preserve"> La directiva dice </w:t>
      </w:r>
      <w:r>
        <w:rPr>
          <w:b/>
          <w:i w:val="0"/>
        </w:rPr>
        <w:t>20 % del período</w:t>
      </w:r>
      <w:r>
        <w:rPr>
          <w:b w:val="0"/>
          <w:i w:val="0"/>
        </w:rPr>
        <w:t>; los</w:t>
      </w:r>
      <w:r>
        <w:t xml:space="preserve"> </w:t>
      </w:r>
      <w:r>
        <w:rPr>
          <w:b w:val="0"/>
          <w:i w:val="0"/>
        </w:rPr>
        <w:t xml:space="preserve">144 minutos son esa proporción calculada sobre doce horas. </w:t>
      </w:r>
      <w:r>
        <w:rPr>
          <w:b/>
          <w:i w:val="0"/>
        </w:rPr>
        <w:t>La respuesta es correcta y no es</w:t>
      </w:r>
      <w:r>
        <w:t xml:space="preserve"> </w:t>
      </w:r>
      <w:r>
        <w:rPr>
          <w:b/>
          <w:i w:val="0"/>
        </w:rPr>
        <w:t>literal</w:t>
      </w:r>
      <w:r>
        <w:rPr>
          <w:b w:val="0"/>
          <w:i w:val="0"/>
        </w:rPr>
        <w:t>, y quien busque «144» en el texto de la directiva no lo encontrará.</w:t>
      </w:r>
    </w:p>
    <w:p>
      <w:pPr>
        <w:pStyle w:val="ListNumber"/>
      </w:pPr>
      <w:r>
        <w:rPr>
          <w:b w:val="0"/>
          <w:i w:val="0"/>
        </w:rPr>
      </w:r>
      <w:r>
        <w:rPr>
          <w:b/>
          <w:i w:val="0"/>
        </w:rPr>
        <w:t>El enunciado del programa da la fecha equivocada.</w:t>
      </w:r>
      <w:r>
        <w:rPr>
          <w:b w:val="0"/>
          <w:i w:val="0"/>
        </w:rPr>
        <w:t xml:space="preserve"> Fecha la directiva el </w:t>
      </w:r>
      <w:r>
        <w:rPr>
          <w:b/>
          <w:i w:val="0"/>
        </w:rPr>
        <w:t>28 de noviembre de</w:t>
      </w:r>
      <w:r>
        <w:t xml:space="preserve"> </w:t>
      </w:r>
      <w:r>
        <w:rPr>
          <w:b/>
          <w:i w:val="0"/>
        </w:rPr>
        <w:t>2018</w:t>
      </w:r>
      <w:r>
        <w:rPr>
          <w:b w:val="0"/>
          <w:i w:val="0"/>
        </w:rPr>
        <w:t xml:space="preserve">, que es </w:t>
      </w:r>
      <w:r>
        <w:rPr>
          <w:b/>
          <w:i w:val="0"/>
        </w:rPr>
        <w:t>la del Diario Oficial</w:t>
      </w:r>
      <w:r>
        <w:rPr>
          <w:b w:val="0"/>
          <w:i w:val="0"/>
        </w:rPr>
        <w:t xml:space="preserve">; la directiva es de </w:t>
      </w:r>
      <w:r>
        <w:rPr>
          <w:b/>
          <w:i w:val="0"/>
        </w:rPr>
        <w:t>14 de noviembre</w:t>
      </w:r>
      <w:r>
        <w:rPr>
          <w:b w:val="0"/>
          <w:i w:val="0"/>
        </w:rPr>
        <w:t>.</w:t>
      </w:r>
    </w:p>
    <w:p>
      <w:pPr>
        <w:pStyle w:val="ListNumber"/>
      </w:pPr>
      <w:r>
        <w:rPr>
          <w:b w:val="0"/>
          <w:i w:val="0"/>
        </w:rPr>
      </w:r>
      <w:r>
        <w:rPr>
          <w:b/>
          <w:i w:val="0"/>
        </w:rPr>
        <w:t>El enunciado de la pregunta 63 sale descolocado en el papel</w:t>
      </w:r>
      <w:r>
        <w:rPr>
          <w:b w:val="0"/>
          <w:i w:val="0"/>
        </w:rPr>
        <w:t>, con las cuatro letras seguidas y</w:t>
      </w:r>
      <w:r>
        <w:t xml:space="preserve"> </w:t>
      </w:r>
      <w:r>
        <w:rPr>
          <w:b w:val="0"/>
          <w:i w:val="0"/>
        </w:rPr>
        <w:t xml:space="preserve">después los textos. Es el octavo caso del bloque. </w:t>
      </w:r>
      <w:r>
        <w:rPr>
          <w:b/>
          <w:i w:val="0"/>
        </w:rPr>
        <w:t>No cambia la respuesta.</w:t>
      </w:r>
      <w:r>
        <w:rPr>
          <w:b w:val="0"/>
          <w:i w:val="0"/>
        </w:rPr>
      </w:r>
    </w:p>
    <w:p>
      <w:pPr>
        <w:pStyle w:val="Separador"/>
        <w:pBdr>
          <w:bottom w:val="single" w:sz="4" w:color="BBBBBB"/>
        </w:pBdr>
      </w:pPr>
    </w:p>
    <w:p>
      <w:pPr>
        <w:pStyle w:val="Heading2"/>
      </w:pPr>
      <w:r>
        <w:rPr>
          <w:b w:val="0"/>
          <w:i w:val="0"/>
        </w:rPr>
        <w:t>7.9 Trazabilidad</w:t>
      </w:r>
    </w:p>
    <w:p>
      <w:pPr>
        <w:pStyle w:val="ListBullet"/>
      </w:pPr>
      <w:r>
        <w:rPr>
          <w:b w:val="0"/>
          <w:i w:val="0"/>
        </w:rPr>
      </w:r>
      <w:r>
        <w:rPr>
          <w:b/>
          <w:i w:val="0"/>
        </w:rPr>
        <w:t>Directiva (UE) 2018/1808 del Parlamento Europeo y del Consejo, de 14 de noviembre de 2018</w:t>
      </w:r>
      <w:r>
        <w:rPr>
          <w:b w:val="0"/>
          <w:i w:val="0"/>
        </w:rPr>
        <w:t>, por</w:t>
      </w:r>
      <w:r>
        <w:t xml:space="preserve"> </w:t>
      </w:r>
      <w:r>
        <w:rPr>
          <w:b w:val="0"/>
          <w:i w:val="0"/>
        </w:rPr>
        <w:t xml:space="preserve">la que se modifica la Directiva 2010/13/UE, publicada en el </w:t>
      </w:r>
      <w:r>
        <w:rPr>
          <w:b/>
          <w:i w:val="0"/>
        </w:rPr>
        <w:t>DO L 303 de 28.11.2018, p. 69</w:t>
      </w:r>
      <w:r>
        <w:rPr>
          <w:b w:val="0"/>
          <w:i w:val="0"/>
        </w:rPr>
        <w:t>,</w:t>
      </w:r>
      <w:r>
        <w:t xml:space="preserve"> </w:t>
      </w:r>
      <w:r>
        <w:rPr>
          <w:b w:val="0"/>
          <w:i w:val="0"/>
        </w:rPr>
        <w:t xml:space="preserve">CELEX </w:t>
      </w:r>
      <w:r>
        <w:rPr>
          <w:rStyle w:val="Código"/>
          <w:b w:val="0"/>
          <w:i w:val="0"/>
        </w:rPr>
        <w:t>32018L1808</w:t>
      </w:r>
      <w:r>
        <w:rPr>
          <w:b w:val="0"/>
          <w:i w:val="0"/>
        </w:rPr>
        <w:t xml:space="preserve">, leída el </w:t>
      </w:r>
      <w:r>
        <w:rPr>
          <w:b/>
          <w:i w:val="0"/>
        </w:rPr>
        <w:t>2 de septiembre de 2026</w:t>
      </w:r>
      <w:r>
        <w:rPr>
          <w:b w:val="0"/>
          <w:i w:val="0"/>
        </w:rPr>
        <w:t xml:space="preserve"> en el repositorio de la Oficina de</w:t>
      </w:r>
      <w:r>
        <w:t xml:space="preserve"> </w:t>
      </w:r>
      <w:r>
        <w:rPr>
          <w:b w:val="0"/>
          <w:i w:val="0"/>
        </w:rPr>
        <w:t xml:space="preserve">Publicaciones de la Unión Europea. De ella se citan: el </w:t>
      </w:r>
      <w:r>
        <w:rPr>
          <w:b/>
          <w:i w:val="0"/>
        </w:rPr>
        <w:t>considerando</w:t>
      </w:r>
      <w:r>
        <w:rPr>
          <w:b w:val="0"/>
          <w:i w:val="0"/>
        </w:rPr>
        <w:t xml:space="preserve"> sobre la flexibilidad</w:t>
      </w:r>
      <w:r>
        <w:t xml:space="preserve"> </w:t>
      </w:r>
      <w:r>
        <w:rPr>
          <w:b w:val="0"/>
          <w:i w:val="0"/>
        </w:rPr>
        <w:t xml:space="preserve">publicitaria, el </w:t>
      </w:r>
      <w:r>
        <w:rPr>
          <w:b/>
          <w:i w:val="0"/>
        </w:rPr>
        <w:t>artículo 2</w:t>
      </w:r>
      <w:r>
        <w:rPr>
          <w:b w:val="0"/>
          <w:i w:val="0"/>
        </w:rPr>
        <w:t xml:space="preserve"> —transposición—, el </w:t>
      </w:r>
      <w:r>
        <w:rPr>
          <w:b/>
          <w:i w:val="0"/>
        </w:rPr>
        <w:t>artículo 3</w:t>
      </w:r>
      <w:r>
        <w:rPr>
          <w:b w:val="0"/>
          <w:i w:val="0"/>
        </w:rPr>
        <w:t xml:space="preserve"> —entrada en vigor— y el</w:t>
      </w:r>
      <w:r>
        <w:t xml:space="preserve"> </w:t>
      </w:r>
      <w:r>
        <w:rPr>
          <w:b w:val="0"/>
          <w:i w:val="0"/>
        </w:rPr>
      </w:r>
      <w:r>
        <w:rPr>
          <w:b/>
          <w:i w:val="0"/>
        </w:rPr>
        <w:t>artículo 4</w:t>
      </w:r>
      <w:r>
        <w:rPr>
          <w:b w:val="0"/>
          <w:i w:val="0"/>
        </w:rPr>
        <w:t xml:space="preserve"> —destinatarios—. El </w:t>
      </w:r>
      <w:r>
        <w:rPr>
          <w:b/>
          <w:i w:val="0"/>
        </w:rPr>
        <w:t>PDF oficial que enlaza el Anexo 2</w:t>
      </w:r>
      <w:r>
        <w:rPr>
          <w:b w:val="0"/>
          <w:i w:val="0"/>
        </w:rPr>
        <w:t>, servido por el BOE en</w:t>
      </w:r>
      <w:r>
        <w:t xml:space="preserve"> </w:t>
      </w:r>
      <w:r>
        <w:rPr>
          <w:rStyle w:val="Código"/>
          <w:b w:val="0"/>
          <w:i w:val="0"/>
        </w:rPr>
        <w:t>https://www.boe.es/doue/2018/303/L00069-00092.pdf</w:t>
      </w:r>
      <w:r>
        <w:rPr>
          <w:b w:val="0"/>
          <w:i w:val="0"/>
        </w:rPr>
        <w:t>, se conserva junto al texto.</w:t>
      </w:r>
    </w:p>
    <w:p>
      <w:pPr>
        <w:pStyle w:val="ListBullet"/>
      </w:pPr>
      <w:r>
        <w:rPr>
          <w:b w:val="0"/>
          <w:i w:val="0"/>
        </w:rPr>
      </w:r>
      <w:r>
        <w:rPr>
          <w:b/>
          <w:i w:val="0"/>
        </w:rPr>
        <w:t>Directiva 2010/13/UE de servicios de comunicación audiovisual, texto consolidado a 18 de diciembre</w:t>
      </w:r>
      <w:r>
        <w:t xml:space="preserve"> </w:t>
      </w:r>
      <w:r>
        <w:rPr>
          <w:b/>
          <w:i w:val="0"/>
        </w:rPr>
        <w:t>de 2018</w:t>
      </w:r>
      <w:r>
        <w:rPr>
          <w:b w:val="0"/>
          <w:i w:val="0"/>
        </w:rPr>
        <w:t xml:space="preserve"> —es decir, </w:t>
      </w:r>
      <w:r>
        <w:rPr>
          <w:b/>
          <w:i w:val="0"/>
        </w:rPr>
        <w:t>ya modificado</w:t>
      </w:r>
      <w:r>
        <w:rPr>
          <w:b w:val="0"/>
          <w:i w:val="0"/>
        </w:rPr>
        <w:t xml:space="preserve"> por la Directiva 2018/1808—, CELEX </w:t>
      </w:r>
      <w:r>
        <w:rPr>
          <w:rStyle w:val="Código"/>
          <w:b w:val="0"/>
          <w:i w:val="0"/>
        </w:rPr>
        <w:t>02010L0013-20181218</w:t>
      </w:r>
      <w:r>
        <w:rPr>
          <w:b w:val="0"/>
          <w:i w:val="0"/>
        </w:rPr>
        <w:t>,</w:t>
      </w:r>
      <w:r>
        <w:t xml:space="preserve"> </w:t>
      </w:r>
      <w:r>
        <w:rPr>
          <w:b w:val="0"/>
          <w:i w:val="0"/>
        </w:rPr>
        <w:t xml:space="preserve">leída el </w:t>
      </w:r>
      <w:r>
        <w:rPr>
          <w:b/>
          <w:i w:val="0"/>
        </w:rPr>
        <w:t>2 de septiembre de 2026</w:t>
      </w:r>
      <w:r>
        <w:rPr>
          <w:b w:val="0"/>
          <w:i w:val="0"/>
        </w:rPr>
        <w:t xml:space="preserve"> en el mismo repositorio. De ella se citan: las </w:t>
      </w:r>
      <w:r>
        <w:rPr>
          <w:b/>
          <w:i w:val="0"/>
        </w:rPr>
        <w:t>definiciones</w:t>
      </w:r>
      <w:r>
        <w:rPr>
          <w:b w:val="0"/>
          <w:i w:val="0"/>
        </w:rPr>
      </w:r>
      <w:r>
        <w:t xml:space="preserve"> </w:t>
      </w:r>
      <w:r>
        <w:rPr>
          <w:b w:val="0"/>
          <w:i w:val="0"/>
        </w:rPr>
        <w:t xml:space="preserve">de plataforma de intercambio de vídeos, prestador y patrocinio; el </w:t>
      </w:r>
      <w:r>
        <w:rPr>
          <w:b/>
          <w:i w:val="0"/>
        </w:rPr>
        <w:t>artículo 9.1.d)</w:t>
      </w:r>
      <w:r>
        <w:rPr>
          <w:b w:val="0"/>
          <w:i w:val="0"/>
        </w:rPr>
        <w:t xml:space="preserve"> —tabaco y</w:t>
      </w:r>
      <w:r>
        <w:t xml:space="preserve"> </w:t>
      </w:r>
      <w:r>
        <w:rPr>
          <w:b w:val="0"/>
          <w:i w:val="0"/>
        </w:rPr>
        <w:t xml:space="preserve">cigarrillos electrónicos—; el </w:t>
      </w:r>
      <w:r>
        <w:rPr>
          <w:b/>
          <w:i w:val="0"/>
        </w:rPr>
        <w:t>artículo 10.2</w:t>
      </w:r>
      <w:r>
        <w:rPr>
          <w:b w:val="0"/>
          <w:i w:val="0"/>
        </w:rPr>
        <w:t xml:space="preserve"> —patrocinio—; el </w:t>
      </w:r>
      <w:r>
        <w:rPr>
          <w:b/>
          <w:i w:val="0"/>
        </w:rPr>
        <w:t>artículo 11</w:t>
      </w:r>
      <w:r>
        <w:rPr>
          <w:b w:val="0"/>
          <w:i w:val="0"/>
        </w:rPr>
        <w:t xml:space="preserve"> —emplazamiento de</w:t>
      </w:r>
      <w:r>
        <w:t xml:space="preserve"> </w:t>
      </w:r>
      <w:r>
        <w:rPr>
          <w:b w:val="0"/>
          <w:i w:val="0"/>
        </w:rPr>
        <w:t xml:space="preserve">producto—; el artículo sobre la </w:t>
      </w:r>
      <w:r>
        <w:rPr>
          <w:b/>
          <w:i w:val="0"/>
        </w:rPr>
        <w:t>prominencia de los servicios de interés general</w:t>
      </w:r>
      <w:r>
        <w:rPr>
          <w:b w:val="0"/>
          <w:i w:val="0"/>
        </w:rPr>
        <w:t>; el de la</w:t>
      </w:r>
      <w:r>
        <w:t xml:space="preserve"> </w:t>
      </w:r>
      <w:r>
        <w:rPr>
          <w:b w:val="0"/>
          <w:i w:val="0"/>
        </w:rPr>
      </w:r>
      <w:r>
        <w:rPr>
          <w:b/>
          <w:i w:val="0"/>
        </w:rPr>
        <w:t>cuota del 30 % en catálogos</w:t>
      </w:r>
      <w:r>
        <w:rPr>
          <w:b w:val="0"/>
          <w:i w:val="0"/>
        </w:rPr>
        <w:t xml:space="preserve">; el del </w:t>
      </w:r>
      <w:r>
        <w:rPr>
          <w:b/>
          <w:i w:val="0"/>
        </w:rPr>
        <w:t>10 % de productores independientes</w:t>
      </w:r>
      <w:r>
        <w:rPr>
          <w:b w:val="0"/>
          <w:i w:val="0"/>
        </w:rPr>
        <w:t>; el de las</w:t>
      </w:r>
      <w:r>
        <w:t xml:space="preserve"> </w:t>
      </w:r>
      <w:r>
        <w:rPr>
          <w:b w:val="0"/>
          <w:i w:val="0"/>
        </w:rPr>
      </w:r>
      <w:r>
        <w:rPr>
          <w:b/>
          <w:i w:val="0"/>
        </w:rPr>
        <w:t>obligaciones de las plataformas</w:t>
      </w:r>
      <w:r>
        <w:rPr>
          <w:b w:val="0"/>
          <w:i w:val="0"/>
        </w:rPr>
        <w:t xml:space="preserve">; el </w:t>
      </w:r>
      <w:r>
        <w:rPr>
          <w:b/>
          <w:i w:val="0"/>
        </w:rPr>
        <w:t>artículo 23</w:t>
      </w:r>
      <w:r>
        <w:rPr>
          <w:b w:val="0"/>
          <w:i w:val="0"/>
        </w:rPr>
        <w:t xml:space="preserve"> —límites de publicidad y exclusiones—; y el</w:t>
      </w:r>
      <w:r>
        <w:t xml:space="preserve"> </w:t>
      </w:r>
      <w:r>
        <w:rPr>
          <w:b w:val="0"/>
          <w:i w:val="0"/>
        </w:rPr>
      </w:r>
      <w:r>
        <w:rPr>
          <w:b/>
          <w:i w:val="0"/>
        </w:rPr>
        <w:t>artículo 24</w:t>
      </w:r>
      <w:r>
        <w:rPr>
          <w:b w:val="0"/>
          <w:i w:val="0"/>
        </w:rPr>
        <w:t xml:space="preserve"> —televenta—.</w:t>
      </w:r>
    </w:p>
    <w:p>
      <w:pPr>
        <w:pStyle w:val="ListBullet"/>
      </w:pPr>
      <w:r>
        <w:rPr>
          <w:b w:val="0"/>
          <w:i w:val="0"/>
        </w:rPr>
      </w:r>
      <w:r>
        <w:rPr>
          <w:b/>
          <w:i w:val="0"/>
        </w:rPr>
        <w:t>Por qué hacen falta las dos</w:t>
      </w:r>
      <w:r>
        <w:rPr>
          <w:b w:val="0"/>
          <w:i w:val="0"/>
        </w:rPr>
        <w:t xml:space="preserve">: la de 2018 es </w:t>
      </w:r>
      <w:r>
        <w:rPr>
          <w:b/>
          <w:i w:val="0"/>
        </w:rPr>
        <w:t>una norma modificativa</w:t>
      </w:r>
      <w:r>
        <w:rPr>
          <w:b w:val="0"/>
          <w:i w:val="0"/>
        </w:rPr>
        <w:t>, y lo que el examen</w:t>
      </w:r>
      <w:r>
        <w:t xml:space="preserve"> </w:t>
      </w:r>
      <w:r>
        <w:rPr>
          <w:b w:val="0"/>
          <w:i w:val="0"/>
        </w:rPr>
        <w:t xml:space="preserve">pregunta está en los artículos de la de 2010 </w:t>
      </w:r>
      <w:r>
        <w:rPr>
          <w:b/>
          <w:i w:val="0"/>
        </w:rPr>
        <w:t>tal como quedan tras la reforma</w:t>
      </w:r>
      <w:r>
        <w:rPr>
          <w:b w:val="0"/>
          <w:i w:val="0"/>
        </w:rPr>
        <w:t>. Estudiar sólo la</w:t>
      </w:r>
      <w:r>
        <w:t xml:space="preserve"> </w:t>
      </w:r>
      <w:r>
        <w:rPr>
          <w:b w:val="0"/>
          <w:i w:val="0"/>
        </w:rPr>
        <w:t>modificativa obligaría a reconstruir la norma de memoria.</w:t>
      </w:r>
    </w:p>
    <w:p>
      <w:pPr>
        <w:pStyle w:val="ListBullet"/>
      </w:pPr>
      <w:r>
        <w:rPr>
          <w:b w:val="0"/>
          <w:i w:val="0"/>
        </w:rPr>
      </w:r>
      <w:r>
        <w:rPr>
          <w:b/>
          <w:i w:val="0"/>
        </w:rPr>
        <w:t>Sobre la ruta</w:t>
      </w:r>
      <w:r>
        <w:rPr>
          <w:b w:val="0"/>
          <w:i w:val="0"/>
        </w:rPr>
        <w:t xml:space="preserve">: el enlace de EUR-Lex que da el Anexo 2 responde </w:t>
      </w:r>
      <w:r>
        <w:rPr>
          <w:b/>
          <w:i w:val="0"/>
        </w:rPr>
        <w:t>202 con cero bytes</w:t>
      </w:r>
      <w:r>
        <w:rPr>
          <w:b w:val="0"/>
          <w:i w:val="0"/>
        </w:rPr>
        <w:t xml:space="preserve"> a toda</w:t>
      </w:r>
      <w:r>
        <w:t xml:space="preserve"> </w:t>
      </w:r>
      <w:r>
        <w:rPr>
          <w:b w:val="0"/>
          <w:i w:val="0"/>
        </w:rPr>
        <w:t xml:space="preserve">consulta automática. Los dos textos se obtuvieron del </w:t>
      </w:r>
      <w:r>
        <w:rPr>
          <w:b/>
          <w:i w:val="0"/>
        </w:rPr>
        <w:t>repositorio Cellar</w:t>
      </w:r>
      <w:r>
        <w:rPr>
          <w:b w:val="0"/>
          <w:i w:val="0"/>
        </w:rPr>
        <w:t xml:space="preserve"> de la Oficina de</w:t>
      </w:r>
      <w:r>
        <w:t xml:space="preserve"> </w:t>
      </w:r>
      <w:r>
        <w:rPr>
          <w:b w:val="0"/>
          <w:i w:val="0"/>
        </w:rPr>
        <w:t xml:space="preserve">Publicaciones, </w:t>
      </w:r>
      <w:r>
        <w:rPr>
          <w:rStyle w:val="Código"/>
          <w:b w:val="0"/>
          <w:i w:val="0"/>
        </w:rPr>
        <w:t>https://publications.europa.eu/resource/celex/&lt;CELEX&gt;</w:t>
      </w:r>
      <w:r>
        <w:rPr>
          <w:b w:val="0"/>
          <w:i w:val="0"/>
        </w:rPr>
        <w:t>, pidiendo el idioma en la</w:t>
      </w:r>
      <w:r>
        <w:t xml:space="preserve"> </w:t>
      </w:r>
      <w:r>
        <w:rPr>
          <w:b w:val="0"/>
          <w:i w:val="0"/>
        </w:rPr>
        <w:t>cabecera de la petición.</w:t>
      </w:r>
    </w:p>
    <w:p>
      <w:r>
        <w:br w:type="page"/>
      </w:r>
    </w:p>
    <w:p>
      <w:pPr>
        <w:pStyle w:val="Rótulo"/>
      </w:pPr>
      <w:r>
        <w:t>Para repasar</w:t>
      </w:r>
    </w:p>
    <w:p>
      <w:pPr>
        <w:pStyle w:val="Heading1"/>
      </w:pPr>
      <w:r>
        <w:t>Esquema de repaso · tema 7</w:t>
      </w:r>
    </w:p>
    <w:p>
      <w:pPr/>
      <w:r>
        <w:rPr>
          <w:b w:val="0"/>
          <w:i w:val="0"/>
        </w:rPr>
        <w:t xml:space="preserve">Telegrama. </w:t>
      </w:r>
      <w:r>
        <w:rPr>
          <w:rStyle w:val="Código"/>
          <w:b/>
          <w:i w:val="0"/>
        </w:rPr>
        <w:t>[2018]</w:t>
      </w:r>
      <w:r>
        <w:rPr>
          <w:b w:val="0"/>
          <w:i w:val="0"/>
        </w:rPr>
        <w:t xml:space="preserve"> = la directiva modificativa · </w:t>
      </w:r>
      <w:r>
        <w:rPr>
          <w:rStyle w:val="Código"/>
          <w:b/>
          <w:i w:val="0"/>
        </w:rPr>
        <w:t>[2010]</w:t>
      </w:r>
      <w:r>
        <w:rPr>
          <w:b w:val="0"/>
          <w:i w:val="0"/>
        </w:rPr>
        <w:t xml:space="preserve"> = la Directiva 2010/13 </w:t>
      </w:r>
      <w:r>
        <w:rPr>
          <w:b/>
          <w:i w:val="0"/>
        </w:rPr>
        <w:t>ya</w:t>
      </w:r>
      <w:r>
        <w:t xml:space="preserve"> </w:t>
      </w:r>
      <w:r>
        <w:rPr>
          <w:b/>
          <w:i w:val="0"/>
        </w:rPr>
        <w:t>modificada</w:t>
      </w:r>
      <w:r>
        <w:rPr>
          <w:b w:val="0"/>
          <w:i w:val="0"/>
        </w:rPr>
        <w:t xml:space="preserve"> por ella, que es donde está lo que se pregunta.</w:t>
      </w:r>
    </w:p>
    <w:p>
      <w:pPr/>
      <w:r>
        <w:rPr>
          <w:b w:val="0"/>
          <w:i w:val="0"/>
        </w:rPr>
      </w:r>
      <w:r>
        <w:rPr>
          <w:b/>
          <w:i w:val="0"/>
        </w:rPr>
        <w:t>Siglas</w:t>
      </w:r>
      <w:r>
        <w:rPr>
          <w:b w:val="0"/>
          <w:i w:val="0"/>
        </w:rPr>
        <w:t>: la Unión Europea (</w:t>
      </w:r>
      <w:r>
        <w:rPr>
          <w:b/>
          <w:i w:val="0"/>
        </w:rPr>
        <w:t>UE</w:t>
      </w:r>
      <w:r>
        <w:rPr>
          <w:b w:val="0"/>
          <w:i w:val="0"/>
        </w:rPr>
        <w:t>), el Diario Oficial de la Unión Europea</w:t>
      </w:r>
      <w:r>
        <w:t xml:space="preserve"> </w:t>
      </w:r>
      <w:r>
        <w:rPr>
          <w:b w:val="0"/>
          <w:i w:val="0"/>
        </w:rPr>
        <w:t>(</w:t>
      </w:r>
      <w:r>
        <w:rPr>
          <w:b/>
          <w:i w:val="0"/>
        </w:rPr>
        <w:t>DO</w:t>
      </w:r>
      <w:r>
        <w:rPr>
          <w:b w:val="0"/>
          <w:i w:val="0"/>
        </w:rPr>
        <w:t xml:space="preserve">, y </w:t>
      </w:r>
      <w:r>
        <w:rPr>
          <w:b/>
          <w:i w:val="0"/>
        </w:rPr>
        <w:t>DOUE</w:t>
      </w:r>
      <w:r>
        <w:rPr>
          <w:b w:val="0"/>
          <w:i w:val="0"/>
        </w:rPr>
        <w:t xml:space="preserve"> cuando lo cita el BOE), el Boletín Oficial del Estado (</w:t>
      </w:r>
      <w:r>
        <w:rPr>
          <w:b/>
          <w:i w:val="0"/>
        </w:rPr>
        <w:t>BOE</w:t>
      </w:r>
      <w:r>
        <w:rPr>
          <w:b w:val="0"/>
          <w:i w:val="0"/>
        </w:rPr>
        <w:t>), el Tratado de</w:t>
      </w:r>
      <w:r>
        <w:t xml:space="preserve"> </w:t>
      </w:r>
      <w:r>
        <w:rPr>
          <w:b w:val="0"/>
          <w:i w:val="0"/>
        </w:rPr>
        <w:t>Funcionamiento de la Unión Europea (</w:t>
      </w:r>
      <w:r>
        <w:rPr>
          <w:b/>
          <w:i w:val="0"/>
        </w:rPr>
        <w:t>TFUE</w:t>
      </w:r>
      <w:r>
        <w:rPr>
          <w:b w:val="0"/>
          <w:i w:val="0"/>
        </w:rPr>
        <w:t>), el Grupo de Entidades Reguladoras Europeas para los</w:t>
      </w:r>
      <w:r>
        <w:t xml:space="preserve"> </w:t>
      </w:r>
      <w:r>
        <w:rPr>
          <w:b w:val="0"/>
          <w:i w:val="0"/>
        </w:rPr>
        <w:t>Servicios de Comunicación Audiovisual (</w:t>
      </w:r>
      <w:r>
        <w:rPr>
          <w:b/>
          <w:i w:val="0"/>
        </w:rPr>
        <w:t>ERGA</w:t>
      </w:r>
      <w:r>
        <w:rPr>
          <w:b w:val="0"/>
          <w:i w:val="0"/>
        </w:rPr>
        <w:t>, así lo abrevia la propia directiva), el Reglamento</w:t>
      </w:r>
      <w:r>
        <w:t xml:space="preserve"> </w:t>
      </w:r>
      <w:r>
        <w:rPr>
          <w:b w:val="0"/>
          <w:i w:val="0"/>
        </w:rPr>
        <w:t>general de protección de datos (</w:t>
      </w:r>
      <w:r>
        <w:rPr>
          <w:b/>
          <w:i w:val="0"/>
        </w:rPr>
        <w:t>RGPD</w:t>
      </w:r>
      <w:r>
        <w:rPr>
          <w:b w:val="0"/>
          <w:i w:val="0"/>
        </w:rPr>
        <w:t>) y la ley general de comunicación audiovisual española</w:t>
      </w:r>
      <w:r>
        <w:t xml:space="preserve"> </w:t>
      </w:r>
      <w:r>
        <w:rPr>
          <w:b w:val="0"/>
          <w:i w:val="0"/>
        </w:rPr>
        <w:t>(</w:t>
      </w:r>
      <w:r>
        <w:rPr>
          <w:b/>
          <w:i w:val="0"/>
        </w:rPr>
        <w:t>LGCA</w:t>
      </w:r>
      <w:r>
        <w:rPr>
          <w:b w:val="0"/>
          <w:i w:val="0"/>
        </w:rPr>
        <w:t>, la Ley 13/2022). Y tres que salen sólo en la trazabilidad: el identificador con que la</w:t>
      </w:r>
      <w:r>
        <w:t xml:space="preserve"> </w:t>
      </w:r>
      <w:r>
        <w:rPr>
          <w:b w:val="0"/>
          <w:i w:val="0"/>
        </w:rPr>
        <w:t>Unión numera sus normas (</w:t>
      </w:r>
      <w:r>
        <w:rPr>
          <w:b/>
          <w:i w:val="0"/>
        </w:rPr>
        <w:t>CELEX</w:t>
      </w:r>
      <w:r>
        <w:rPr>
          <w:b w:val="0"/>
          <w:i w:val="0"/>
        </w:rPr>
        <w:t>), el portal jurídico europeo (</w:t>
      </w:r>
      <w:r>
        <w:rPr>
          <w:b/>
          <w:i w:val="0"/>
        </w:rPr>
        <w:t>EUR</w:t>
      </w:r>
      <w:r>
        <w:rPr>
          <w:b w:val="0"/>
          <w:i w:val="0"/>
        </w:rPr>
        <w:t>-Lex) y el fichero de</w:t>
      </w:r>
      <w:r>
        <w:t xml:space="preserve"> </w:t>
      </w:r>
      <w:r>
        <w:rPr>
          <w:b w:val="0"/>
          <w:i w:val="0"/>
        </w:rPr>
        <w:t>documento portátil (</w:t>
      </w:r>
      <w:r>
        <w:rPr>
          <w:b/>
          <w:i w:val="0"/>
        </w:rPr>
        <w:t>PDF</w:t>
      </w:r>
      <w:r>
        <w:rPr>
          <w:b w:val="0"/>
          <w:i w:val="0"/>
        </w:rPr>
        <w:t>).</w:t>
      </w:r>
    </w:p>
    <w:p>
      <w:pPr/>
      <w:r>
        <w:rPr>
          <w:b w:val="0"/>
          <w:i w:val="0"/>
        </w:rPr>
      </w:r>
      <w:r>
        <w:rPr>
          <w:b/>
          <w:i w:val="0"/>
        </w:rPr>
        <w:t>Cabecera.</w:t>
      </w:r>
      <w:r>
        <w:rPr>
          <w:b w:val="0"/>
          <w:i w:val="0"/>
        </w:rPr>
        <w:t xml:space="preserve"> </w:t>
      </w:r>
      <w:r>
        <w:rPr>
          <w:b/>
          <w:i w:val="0"/>
        </w:rPr>
        <w:t>2 preguntas</w:t>
      </w:r>
      <w:r>
        <w:rPr>
          <w:b w:val="0"/>
          <w:i w:val="0"/>
        </w:rPr>
        <w:t xml:space="preserve"> y </w:t>
      </w:r>
      <w:r>
        <w:rPr>
          <w:b/>
          <w:i w:val="0"/>
        </w:rPr>
        <w:t>las 2 verificadas</w:t>
      </w:r>
      <w:r>
        <w:rPr>
          <w:b w:val="0"/>
          <w:i w:val="0"/>
        </w:rPr>
        <w:t xml:space="preserve">. </w:t>
      </w:r>
      <w:r>
        <w:rPr>
          <w:b/>
          <w:i w:val="0"/>
        </w:rPr>
        <w:t>Hacen falta los dos textos</w:t>
      </w:r>
      <w:r>
        <w:rPr>
          <w:b w:val="0"/>
          <w:i w:val="0"/>
        </w:rPr>
        <w:t>: la de 2018 dice</w:t>
      </w:r>
      <w:r>
        <w:t xml:space="preserve"> </w:t>
      </w:r>
      <w:r>
        <w:rPr>
          <w:b w:val="0"/>
          <w:i w:val="0"/>
        </w:rPr>
        <w:t>«el artículo tal se sustituye por el texto siguiente», y el contenido está en la de 2010 reformada.</w:t>
      </w:r>
    </w:p>
    <w:p>
      <w:pPr>
        <w:pStyle w:val="Heading2"/>
      </w:pPr>
      <w:r>
        <w:rPr>
          <w:b w:val="0"/>
          <w:i w:val="0"/>
        </w:rPr>
        <w:t>Las tres fechas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La directiva</w:t>
            </w:r>
            <w:r>
              <w:rPr>
                <w:b w:val="0"/>
                <w:i w:val="0"/>
              </w:rPr>
            </w:r>
          </w:p>
        </w:tc>
        <w:tc>
          <w:tcPr>
            <w:tcW w:type="dxa" w:w="4706"/>
          </w:tcPr>
          <w:p>
            <w:pPr>
              <w:pStyle w:val="Tabla"/>
            </w:pPr>
            <w:r/>
            <w:r>
              <w:rPr>
                <w:b w:val="0"/>
                <w:i w:val="0"/>
              </w:rPr>
            </w:r>
            <w:r>
              <w:rPr>
                <w:b/>
                <w:i w:val="0"/>
              </w:rPr>
              <w:t>14 de noviembre de 2018</w:t>
            </w:r>
            <w:r>
              <w:rPr>
                <w:b w:val="0"/>
                <w:i w:val="0"/>
              </w:rPr>
              <w:t>, Estrasburgo</w:t>
            </w:r>
          </w:p>
        </w:tc>
      </w:tr>
      <w:tr>
        <w:tc>
          <w:tcPr>
            <w:tcW w:type="dxa" w:w="4706"/>
          </w:tcPr>
          <w:p>
            <w:pPr>
              <w:pStyle w:val="Tabla"/>
            </w:pPr>
            <w:r/>
            <w:r>
              <w:rPr>
                <w:b w:val="0"/>
                <w:i w:val="0"/>
              </w:rPr>
            </w:r>
            <w:r>
              <w:rPr>
                <w:b/>
                <w:i w:val="0"/>
              </w:rPr>
              <w:t>Publicación en el DO</w:t>
            </w:r>
            <w:r>
              <w:rPr>
                <w:b w:val="0"/>
                <w:i w:val="0"/>
              </w:rPr>
            </w:r>
          </w:p>
        </w:tc>
        <w:tc>
          <w:tcPr>
            <w:tcW w:type="dxa" w:w="4706"/>
          </w:tcPr>
          <w:p>
            <w:pPr>
              <w:pStyle w:val="Tabla"/>
            </w:pPr>
            <w:r/>
            <w:r>
              <w:rPr>
                <w:b w:val="0"/>
                <w:i w:val="0"/>
              </w:rPr>
            </w:r>
            <w:r>
              <w:rPr>
                <w:b/>
                <w:i w:val="0"/>
              </w:rPr>
              <w:t>28 de noviembre de 2018</w:t>
            </w:r>
            <w:r>
              <w:rPr>
                <w:b w:val="0"/>
                <w:i w:val="0"/>
              </w:rPr>
              <w:t xml:space="preserve"> (DO L 303) — </w:t>
            </w:r>
            <w:r>
              <w:rPr>
                <w:b/>
                <w:i w:val="0"/>
              </w:rPr>
              <w:t>es la que da el enunciado del programa</w:t>
            </w:r>
            <w:r>
              <w:rPr>
                <w:b w:val="0"/>
                <w:i w:val="0"/>
              </w:rPr>
            </w:r>
          </w:p>
        </w:tc>
      </w:tr>
      <w:tr>
        <w:tc>
          <w:tcPr>
            <w:tcW w:type="dxa" w:w="4706"/>
          </w:tcPr>
          <w:p>
            <w:pPr>
              <w:pStyle w:val="Tabla"/>
            </w:pPr>
            <w:r/>
            <w:r>
              <w:rPr>
                <w:b w:val="0"/>
                <w:i w:val="0"/>
              </w:rPr>
            </w:r>
            <w:r>
              <w:rPr>
                <w:b/>
                <w:i w:val="0"/>
              </w:rPr>
              <w:t>Entrada en vigor</w:t>
            </w:r>
            <w:r>
              <w:rPr>
                <w:b w:val="0"/>
                <w:i w:val="0"/>
              </w:rPr>
            </w:r>
          </w:p>
        </w:tc>
        <w:tc>
          <w:tcPr>
            <w:tcW w:type="dxa" w:w="4706"/>
          </w:tcPr>
          <w:p>
            <w:pPr>
              <w:pStyle w:val="Tabla"/>
            </w:pPr>
            <w:r/>
            <w:r>
              <w:rPr>
                <w:b w:val="0"/>
                <w:i w:val="0"/>
              </w:rPr>
              <w:t xml:space="preserve">A los </w:t>
            </w:r>
            <w:r>
              <w:rPr>
                <w:b/>
                <w:i w:val="0"/>
              </w:rPr>
              <w:t>veinte días</w:t>
            </w:r>
            <w:r>
              <w:rPr>
                <w:b w:val="0"/>
                <w:i w:val="0"/>
              </w:rPr>
              <w:t xml:space="preserve"> de la publicación (art. 3)</w:t>
            </w:r>
          </w:p>
        </w:tc>
      </w:tr>
      <w:tr>
        <w:tc>
          <w:tcPr>
            <w:tcW w:type="dxa" w:w="4706"/>
          </w:tcPr>
          <w:p>
            <w:pPr>
              <w:pStyle w:val="Tabla"/>
            </w:pPr>
            <w:r/>
            <w:r>
              <w:rPr>
                <w:b w:val="0"/>
                <w:i w:val="0"/>
              </w:rPr>
            </w:r>
            <w:r>
              <w:rPr>
                <w:b/>
                <w:i w:val="0"/>
              </w:rPr>
              <w:t>Transposición</w:t>
            </w:r>
            <w:r>
              <w:rPr>
                <w:b w:val="0"/>
                <w:i w:val="0"/>
              </w:rPr>
            </w:r>
          </w:p>
        </w:tc>
        <w:tc>
          <w:tcPr>
            <w:tcW w:type="dxa" w:w="4706"/>
          </w:tcPr>
          <w:p>
            <w:pPr>
              <w:pStyle w:val="Tabla"/>
            </w:pPr>
            <w:r/>
            <w:r>
              <w:rPr>
                <w:b w:val="0"/>
                <w:i w:val="0"/>
              </w:rPr>
            </w:r>
            <w:r>
              <w:rPr>
                <w:b/>
                <w:i w:val="0"/>
              </w:rPr>
              <w:t>19 de septiembre de 2020</w:t>
            </w:r>
            <w:r>
              <w:rPr>
                <w:b w:val="0"/>
                <w:i w:val="0"/>
              </w:rPr>
              <w:t xml:space="preserve"> (art. 2.1)</w:t>
            </w:r>
          </w:p>
        </w:tc>
      </w:tr>
    </w:tbl>
    <w:p>
      <w:pPr/>
    </w:p>
    <w:p>
      <w:pPr/>
      <w:r>
        <w:rPr>
          <w:b w:val="0"/>
          <w:i w:val="0"/>
        </w:rPr>
        <w:t xml:space="preserve">España transpuso con la </w:t>
      </w:r>
      <w:r>
        <w:rPr>
          <w:b/>
          <w:i w:val="0"/>
        </w:rPr>
        <w:t>Ley 13/2022</w:t>
      </w:r>
      <w:r>
        <w:rPr>
          <w:b w:val="0"/>
          <w:i w:val="0"/>
        </w:rPr>
        <w:t xml:space="preserve">, dos años tarde. </w:t>
      </w:r>
      <w:r>
        <w:rPr>
          <w:b/>
          <w:i w:val="0"/>
        </w:rPr>
        <w:t>Los destinatarios de una directiva son los</w:t>
      </w:r>
      <w:r>
        <w:t xml:space="preserve"> </w:t>
      </w:r>
      <w:r>
        <w:rPr>
          <w:b/>
          <w:i w:val="0"/>
        </w:rPr>
        <w:t>Estados</w:t>
      </w:r>
      <w:r>
        <w:rPr>
          <w:b w:val="0"/>
          <w:i w:val="0"/>
        </w:rPr>
        <w:t>, no las cadenas: lo que se aplica a RTVE es la ley española.</w:t>
      </w:r>
    </w:p>
    <w:p>
      <w:pPr>
        <w:pStyle w:val="Heading2"/>
      </w:pPr>
      <w:r>
        <w:rPr>
          <w:b w:val="0"/>
          <w:i w:val="0"/>
        </w:rPr>
        <w:t>Los límites de publicidad</w:t>
      </w:r>
    </w:p>
    <w:p>
      <w:pPr/>
      <w:r>
        <w:rPr>
          <w:b w:val="0"/>
          <w:i w:val="0"/>
        </w:rPr>
      </w:r>
      <w:r>
        <w:rPr>
          <w:b/>
          <w:i w:val="0"/>
        </w:rPr>
        <w:t>Antes</w:t>
      </w:r>
      <w:r>
        <w:rPr>
          <w:b w:val="0"/>
          <w:i w:val="0"/>
        </w:rPr>
        <w:t xml:space="preserve">: </w:t>
      </w:r>
      <w:r>
        <w:rPr>
          <w:b/>
          <w:i w:val="0"/>
        </w:rPr>
        <w:t>20 % de cada hora de reloj</w:t>
      </w:r>
      <w:r>
        <w:rPr>
          <w:b w:val="0"/>
          <w:i w:val="0"/>
        </w:rPr>
        <w:t>, todo el día.</w:t>
      </w:r>
      <w:r>
        <w:t xml:space="preserve"> </w:t>
      </w:r>
      <w:r>
        <w:rPr>
          <w:b w:val="0"/>
          <w:i w:val="0"/>
        </w:rPr>
      </w:r>
      <w:r>
        <w:rPr>
          <w:b/>
          <w:i w:val="0"/>
        </w:rPr>
        <w:t>Ahora</w:t>
      </w:r>
      <w:r>
        <w:rPr>
          <w:b w:val="0"/>
          <w:i w:val="0"/>
        </w:rPr>
        <w:t xml:space="preserve"> </w:t>
      </w:r>
      <w:r>
        <w:rPr>
          <w:rStyle w:val="Código"/>
          <w:b w:val="0"/>
          <w:i w:val="0"/>
        </w:rPr>
        <w:t>[2010]</w:t>
      </w:r>
      <w:r>
        <w:rPr>
          <w:b w:val="0"/>
          <w:i w:val="0"/>
        </w:rPr>
        <w:t xml:space="preserve"> art. 23.1: </w:t>
      </w:r>
      <w:r>
        <w:rPr>
          <w:b/>
          <w:i w:val="0"/>
        </w:rPr>
        <w:t>20 % del bloque de 6.00 a 18.00</w:t>
      </w:r>
      <w:r>
        <w:rPr>
          <w:b w:val="0"/>
          <w:i w:val="0"/>
        </w:rPr>
        <w:t xml:space="preserve"> y </w:t>
      </w:r>
      <w:r>
        <w:rPr>
          <w:b/>
          <w:i w:val="0"/>
        </w:rPr>
        <w:t>20 % del bloque de 18.00 a</w:t>
      </w:r>
      <w:r>
        <w:t xml:space="preserve"> </w:t>
      </w:r>
      <w:r>
        <w:rPr>
          <w:b/>
          <w:i w:val="0"/>
        </w:rPr>
        <w:t>24.00</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El 20 %</w:t>
            </w:r>
          </w:p>
        </w:tc>
      </w:tr>
      <w:tr>
        <w:tc>
          <w:tcPr>
            <w:tcW w:type="dxa" w:w="3137"/>
          </w:tcPr>
          <w:p>
            <w:pPr>
              <w:pStyle w:val="Tabla"/>
            </w:pPr>
            <w:r/>
            <w:r>
              <w:rPr>
                <w:b w:val="0"/>
                <w:i w:val="0"/>
              </w:rPr>
              <w:t>6.00 – 18.00</w:t>
            </w:r>
          </w:p>
        </w:tc>
        <w:tc>
          <w:tcPr>
            <w:tcW w:type="dxa" w:w="3137"/>
          </w:tcPr>
          <w:p>
            <w:pPr>
              <w:pStyle w:val="Tabla"/>
            </w:pPr>
            <w:r/>
            <w:r>
              <w:rPr>
                <w:b w:val="0"/>
                <w:i w:val="0"/>
              </w:rPr>
              <w:t>720 min</w:t>
            </w:r>
          </w:p>
        </w:tc>
        <w:tc>
          <w:tcPr>
            <w:tcW w:type="dxa" w:w="3137"/>
          </w:tcPr>
          <w:p>
            <w:pPr>
              <w:pStyle w:val="Tabla"/>
            </w:pPr>
            <w:r/>
            <w:r>
              <w:rPr>
                <w:b w:val="0"/>
                <w:i w:val="0"/>
              </w:rPr>
              <w:t>144 min</w:t>
            </w:r>
          </w:p>
        </w:tc>
      </w:tr>
      <w:tr>
        <w:tc>
          <w:tcPr>
            <w:tcW w:type="dxa" w:w="3137"/>
          </w:tcPr>
          <w:p>
            <w:pPr>
              <w:pStyle w:val="Tabla"/>
            </w:pPr>
            <w:r/>
            <w:r>
              <w:rPr>
                <w:b w:val="0"/>
                <w:i w:val="0"/>
              </w:rPr>
              <w:t>18.00 – 24.00</w:t>
            </w:r>
          </w:p>
        </w:tc>
        <w:tc>
          <w:tcPr>
            <w:tcW w:type="dxa" w:w="3137"/>
          </w:tcPr>
          <w:p>
            <w:pPr>
              <w:pStyle w:val="Tabla"/>
            </w:pPr>
            <w:r/>
            <w:r>
              <w:rPr>
                <w:b w:val="0"/>
                <w:i w:val="0"/>
              </w:rPr>
              <w:t>360 min</w:t>
            </w:r>
          </w:p>
        </w:tc>
        <w:tc>
          <w:tcPr>
            <w:tcW w:type="dxa" w:w="3137"/>
          </w:tcPr>
          <w:p>
            <w:pPr>
              <w:pStyle w:val="Tabla"/>
            </w:pPr>
            <w:r/>
            <w:r>
              <w:rPr>
                <w:b w:val="0"/>
                <w:i w:val="0"/>
              </w:rPr>
              <w:t>72 min</w:t>
            </w:r>
          </w:p>
        </w:tc>
      </w:tr>
    </w:tbl>
    <w:p>
      <w:pPr/>
    </w:p>
    <w:p>
      <w:pPr/>
      <w:r>
        <w:rPr>
          <w:b w:val="0"/>
          <w:i w:val="0"/>
        </w:rPr>
      </w:r>
      <w:r>
        <w:rPr>
          <w:b/>
          <w:i w:val="0"/>
        </w:rPr>
        <w:t>La norma dice 20 %; los 144 minutos son la cuenta.</w:t>
      </w:r>
      <w:r>
        <w:rPr>
          <w:b w:val="0"/>
          <w:i w:val="0"/>
        </w:rPr>
        <w:t xml:space="preserve"> La respuesta del examen es correcta y </w:t>
      </w:r>
      <w:r>
        <w:rPr>
          <w:b/>
          <w:i w:val="0"/>
        </w:rPr>
        <w:t>no es</w:t>
      </w:r>
      <w:r>
        <w:t xml:space="preserve"> </w:t>
      </w:r>
      <w:r>
        <w:rPr>
          <w:b/>
          <w:i w:val="0"/>
        </w:rPr>
        <w:t>literal</w:t>
      </w:r>
      <w:r>
        <w:rPr>
          <w:b w:val="0"/>
          <w:i w:val="0"/>
        </w:rPr>
        <w:t>.</w:t>
      </w:r>
    </w:p>
    <w:p>
      <w:pPr/>
      <w:r>
        <w:rPr>
          <w:b w:val="0"/>
          <w:i w:val="0"/>
        </w:rPr>
      </w:r>
      <w:r>
        <w:rPr>
          <w:b/>
          <w:i w:val="0"/>
        </w:rPr>
        <w:t>Fuera del cómputo</w:t>
      </w:r>
      <w:r>
        <w:rPr>
          <w:b w:val="0"/>
          <w:i w:val="0"/>
        </w:rPr>
        <w:t xml:space="preserve"> (art. 23.2): </w:t>
      </w:r>
      <w:r>
        <w:rPr>
          <w:b/>
          <w:i w:val="0"/>
        </w:rPr>
        <w:t>autopromoción</w:t>
      </w:r>
      <w:r>
        <w:rPr>
          <w:b w:val="0"/>
          <w:i w:val="0"/>
        </w:rPr>
        <w:t xml:space="preserve">, </w:t>
      </w:r>
      <w:r>
        <w:rPr>
          <w:b/>
          <w:i w:val="0"/>
        </w:rPr>
        <w:t>anuncios de patrocinio</w:t>
      </w:r>
      <w:r>
        <w:rPr>
          <w:b w:val="0"/>
          <w:i w:val="0"/>
        </w:rPr>
        <w:t xml:space="preserve">, </w:t>
      </w:r>
      <w:r>
        <w:rPr>
          <w:b/>
          <w:i w:val="0"/>
        </w:rPr>
        <w:t>emplazamiento de</w:t>
      </w:r>
      <w:r>
        <w:t xml:space="preserve"> </w:t>
      </w:r>
      <w:r>
        <w:rPr>
          <w:b/>
          <w:i w:val="0"/>
        </w:rPr>
        <w:t>producto</w:t>
      </w:r>
      <w:r>
        <w:rPr>
          <w:b w:val="0"/>
          <w:i w:val="0"/>
        </w:rPr>
        <w:t xml:space="preserve"> y </w:t>
      </w:r>
      <w:r>
        <w:rPr>
          <w:b/>
          <w:i w:val="0"/>
        </w:rPr>
        <w:t>marcos neutrales</w:t>
      </w:r>
      <w:r>
        <w:rPr>
          <w:b w:val="0"/>
          <w:i w:val="0"/>
        </w:rPr>
        <w:t xml:space="preserve">. Y la </w:t>
      </w:r>
      <w:r>
        <w:rPr>
          <w:b/>
          <w:i w:val="0"/>
        </w:rPr>
        <w:t>televenta</w:t>
      </w:r>
      <w:r>
        <w:rPr>
          <w:b w:val="0"/>
          <w:i w:val="0"/>
        </w:rPr>
        <w:t>: identificable por medios ópticos y acústicos,</w:t>
      </w:r>
      <w:r>
        <w:t xml:space="preserve"> </w:t>
      </w:r>
      <w:r>
        <w:rPr>
          <w:b w:val="0"/>
          <w:i w:val="0"/>
        </w:rPr>
        <w:t xml:space="preserve">con </w:t>
      </w:r>
      <w:r>
        <w:rPr>
          <w:b/>
          <w:i w:val="0"/>
        </w:rPr>
        <w:t>duración mínima ininterrumpida de 15 minutos</w:t>
      </w:r>
      <w:r>
        <w:rPr>
          <w:b w:val="0"/>
          <w:i w:val="0"/>
        </w:rPr>
        <w:t xml:space="preserve"> (art. 24).</w:t>
      </w:r>
    </w:p>
    <w:p>
      <w:pPr>
        <w:pStyle w:val="Heading2"/>
      </w:pPr>
      <w:r>
        <w:rPr>
          <w:b w:val="0"/>
          <w:i w:val="0"/>
        </w:rPr>
        <w:t>La publicidad prohibida</w:t>
      </w:r>
    </w:p>
    <w:p>
      <w:pPr/>
      <w:r>
        <w:rPr>
          <w:rStyle w:val="Código"/>
          <w:b w:val="0"/>
          <w:i w:val="0"/>
        </w:rPr>
        <w:t>[2010]</w:t>
      </w:r>
      <w:r>
        <w:rPr>
          <w:b w:val="0"/>
          <w:i w:val="0"/>
        </w:rPr>
        <w:t xml:space="preserve"> art. 9.1.d): </w:t>
      </w:r>
      <w:r>
        <w:rPr>
          <w:b/>
          <w:i w:val="0"/>
        </w:rPr>
        <w:t>cigarrillos y demás productos del tabaco</w:t>
      </w:r>
      <w:r>
        <w:rPr>
          <w:b w:val="0"/>
          <w:i w:val="0"/>
        </w:rPr>
        <w:t xml:space="preserve">, y </w:t>
      </w:r>
      <w:r>
        <w:rPr>
          <w:b/>
          <w:i w:val="0"/>
        </w:rPr>
        <w:t>cigarrillos electrónicos y sus</w:t>
      </w:r>
      <w:r>
        <w:t xml:space="preserve"> </w:t>
      </w:r>
      <w:r>
        <w:rPr>
          <w:b/>
          <w:i w:val="0"/>
        </w:rPr>
        <w:t>envases de recarga</w:t>
      </w:r>
      <w:r>
        <w:rPr>
          <w:b w:val="0"/>
          <w:i w:val="0"/>
        </w:rPr>
        <w:t xml:space="preserve"> —esto último es </w:t>
      </w:r>
      <w:r>
        <w:rPr>
          <w:b/>
          <w:i w:val="0"/>
        </w:rPr>
        <w:t>la novedad de 2018</w:t>
      </w:r>
      <w:r>
        <w:rPr>
          <w:b w:val="0"/>
          <w:i w:val="0"/>
        </w:rPr>
        <w:t>—.</w:t>
      </w:r>
    </w:p>
    <w:p>
      <w:pPr/>
      <w:r>
        <w:rPr>
          <w:b w:val="0"/>
          <w:i w:val="0"/>
        </w:rPr>
      </w:r>
      <w:r>
        <w:rPr>
          <w:b/>
          <w:i w:val="0"/>
        </w:rPr>
        <w:t>Tres puertas cerradas</w:t>
      </w:r>
      <w:r>
        <w:rPr>
          <w:b w:val="0"/>
          <w:i w:val="0"/>
        </w:rPr>
        <w:t xml:space="preserve">: </w:t>
      </w:r>
      <w:r>
        <w:rPr>
          <w:b/>
          <w:i w:val="0"/>
        </w:rPr>
        <w:t>anuncio</w:t>
      </w:r>
      <w:r>
        <w:rPr>
          <w:b w:val="0"/>
          <w:i w:val="0"/>
        </w:rPr>
        <w:t xml:space="preserve"> (art. 9), </w:t>
      </w:r>
      <w:r>
        <w:rPr>
          <w:b/>
          <w:i w:val="0"/>
        </w:rPr>
        <w:t>patrocinio</w:t>
      </w:r>
      <w:r>
        <w:rPr>
          <w:b w:val="0"/>
          <w:i w:val="0"/>
        </w:rPr>
        <w:t xml:space="preserve"> (art. 10.2) y </w:t>
      </w:r>
      <w:r>
        <w:rPr>
          <w:b/>
          <w:i w:val="0"/>
        </w:rPr>
        <w:t>emplazamiento de</w:t>
      </w:r>
      <w:r>
        <w:t xml:space="preserve"> </w:t>
      </w:r>
      <w:r>
        <w:rPr>
          <w:b/>
          <w:i w:val="0"/>
        </w:rPr>
        <w:t>producto</w:t>
      </w:r>
      <w:r>
        <w:rPr>
          <w:b w:val="0"/>
          <w:i w:val="0"/>
        </w:rPr>
        <w:t xml:space="preserve"> (art. 11).</w:t>
      </w:r>
    </w:p>
    <w:p>
      <w:pPr/>
      <w:r>
        <w:rPr>
          <w:b w:val="0"/>
          <w:i w:val="0"/>
        </w:rPr>
      </w:r>
      <w:r>
        <w:rPr>
          <w:b/>
          <w:i w:val="0"/>
        </w:rPr>
        <w:t>Y lo que NO está prohibido, que son las opciones falsas</w:t>
      </w:r>
      <w:r>
        <w:rPr>
          <w:b w:val="0"/>
          <w:i w:val="0"/>
        </w:rPr>
        <w:t xml:space="preserve">: el </w:t>
      </w:r>
      <w:r>
        <w:rPr>
          <w:b/>
          <w:i w:val="0"/>
        </w:rPr>
        <w:t>alcohol</w:t>
      </w:r>
      <w:r>
        <w:rPr>
          <w:b w:val="0"/>
          <w:i w:val="0"/>
        </w:rPr>
        <w:t xml:space="preserve"> está </w:t>
      </w:r>
      <w:r>
        <w:rPr>
          <w:b/>
          <w:i w:val="0"/>
        </w:rPr>
        <w:t>restringido</w:t>
      </w:r>
      <w:r>
        <w:rPr>
          <w:b w:val="0"/>
          <w:i w:val="0"/>
        </w:rPr>
        <w:t>, no</w:t>
      </w:r>
      <w:r>
        <w:t xml:space="preserve"> </w:t>
      </w:r>
      <w:r>
        <w:rPr>
          <w:b w:val="0"/>
          <w:i w:val="0"/>
        </w:rPr>
        <w:t xml:space="preserve">prohibido; los </w:t>
      </w:r>
      <w:r>
        <w:rPr>
          <w:b/>
          <w:i w:val="0"/>
        </w:rPr>
        <w:t>medicamentos</w:t>
      </w:r>
      <w:r>
        <w:rPr>
          <w:b w:val="0"/>
          <w:i w:val="0"/>
        </w:rPr>
        <w:t xml:space="preserve"> sólo los de </w:t>
      </w:r>
      <w:r>
        <w:rPr>
          <w:b/>
          <w:i w:val="0"/>
        </w:rPr>
        <w:t>receta</w:t>
      </w:r>
      <w:r>
        <w:rPr>
          <w:b w:val="0"/>
          <w:i w:val="0"/>
        </w:rPr>
        <w:t xml:space="preserve">; y el </w:t>
      </w:r>
      <w:r>
        <w:rPr>
          <w:b/>
          <w:i w:val="0"/>
        </w:rPr>
        <w:t>emplazamiento de producto</w:t>
      </w:r>
      <w:r>
        <w:rPr>
          <w:b w:val="0"/>
          <w:i w:val="0"/>
        </w:rPr>
        <w:t xml:space="preserve"> lo</w:t>
      </w:r>
      <w:r>
        <w:t xml:space="preserve"> </w:t>
      </w:r>
      <w:r>
        <w:rPr>
          <w:b w:val="0"/>
          <w:i w:val="0"/>
        </w:rPr>
      </w:r>
      <w:r>
        <w:rPr>
          <w:b/>
          <w:i w:val="0"/>
        </w:rPr>
        <w:t>liberaliza</w:t>
      </w:r>
      <w:r>
        <w:rPr>
          <w:b w:val="0"/>
          <w:i w:val="0"/>
        </w:rPr>
        <w:t xml:space="preserve"> precisamente la reforma de 2018.</w:t>
      </w:r>
    </w:p>
    <w:p>
      <w:pPr>
        <w:pStyle w:val="Heading2"/>
      </w:pPr>
      <w:r>
        <w:rPr>
          <w:b w:val="0"/>
          <w:i w:val="0"/>
        </w:rPr>
        <w:t>Las otras novedades de 2018</w:t>
      </w:r>
    </w:p>
    <w:p>
      <w:pPr>
        <w:pStyle w:val="ListBullet"/>
      </w:pPr>
      <w:r>
        <w:rPr>
          <w:b w:val="0"/>
          <w:i w:val="0"/>
        </w:rPr>
      </w:r>
      <w:r>
        <w:rPr>
          <w:b/>
          <w:i w:val="0"/>
        </w:rPr>
        <w:t>Las plataformas de intercambio de vídeos entran en el ámbito.</w:t>
      </w:r>
      <w:r>
        <w:rPr>
          <w:b w:val="0"/>
          <w:i w:val="0"/>
        </w:rPr>
        <w:t xml:space="preserve"> Definición de tres piezas:</w:t>
      </w:r>
      <w:r>
        <w:t xml:space="preserve"> </w:t>
      </w:r>
      <w:r>
        <w:rPr>
          <w:b w:val="0"/>
          <w:i w:val="0"/>
        </w:rPr>
      </w:r>
      <w:r>
        <w:rPr>
          <w:b/>
          <w:i w:val="0"/>
        </w:rPr>
        <w:t>finalidad principal o funcionalidad esencial</w:t>
      </w:r>
      <w:r>
        <w:rPr>
          <w:b w:val="0"/>
          <w:i w:val="0"/>
        </w:rPr>
        <w:t xml:space="preserve"> de ofrecer programas o vídeos de usuarios · </w:t>
      </w:r>
      <w:r>
        <w:rPr>
          <w:b/>
          <w:i w:val="0"/>
        </w:rPr>
        <w:t>sin</w:t>
      </w:r>
      <w:r>
        <w:t xml:space="preserve"> </w:t>
      </w:r>
      <w:r>
        <w:rPr>
          <w:b/>
          <w:i w:val="0"/>
        </w:rPr>
        <w:t>responsabilidad editorial</w:t>
      </w:r>
      <w:r>
        <w:rPr>
          <w:b w:val="0"/>
          <w:i w:val="0"/>
        </w:rPr>
        <w:t xml:space="preserve"> del prestador · </w:t>
      </w:r>
      <w:r>
        <w:rPr>
          <w:b/>
          <w:i w:val="0"/>
        </w:rPr>
        <w:t>organizados por él</w:t>
      </w:r>
      <w:r>
        <w:rPr>
          <w:b w:val="0"/>
          <w:i w:val="0"/>
        </w:rPr>
        <w:t>, «entre otros medios con</w:t>
      </w:r>
      <w:r>
        <w:t xml:space="preserve"> </w:t>
      </w:r>
      <w:r>
        <w:rPr>
          <w:b w:val="0"/>
          <w:i w:val="0"/>
        </w:rPr>
        <w:t xml:space="preserve">algoritmos automáticos». Sus obligaciones son </w:t>
      </w:r>
      <w:r>
        <w:rPr>
          <w:b/>
          <w:i w:val="0"/>
        </w:rPr>
        <w:t>viables y proporcionadas</w:t>
      </w:r>
      <w:r>
        <w:rPr>
          <w:b w:val="0"/>
          <w:i w:val="0"/>
        </w:rPr>
        <w:t xml:space="preserve"> y </w:t>
      </w:r>
      <w:r>
        <w:rPr>
          <w:b/>
          <w:i w:val="0"/>
        </w:rPr>
        <w:t>no pueden derivar en</w:t>
      </w:r>
      <w:r>
        <w:t xml:space="preserve"> </w:t>
      </w:r>
      <w:r>
        <w:rPr>
          <w:b/>
          <w:i w:val="0"/>
        </w:rPr>
        <w:t>control previo ni filtrado</w:t>
      </w:r>
      <w:r>
        <w:rPr>
          <w:b w:val="0"/>
          <w:i w:val="0"/>
        </w:rPr>
        <w:t>.</w:t>
      </w:r>
    </w:p>
    <w:p>
      <w:pPr>
        <w:pStyle w:val="ListBullet"/>
      </w:pPr>
      <w:r>
        <w:rPr>
          <w:b w:val="0"/>
          <w:i w:val="0"/>
        </w:rPr>
      </w:r>
      <w:r>
        <w:rPr>
          <w:b/>
          <w:i w:val="0"/>
        </w:rPr>
        <w:t>Cuota del 30 % de obras europeas en los catálogos</w:t>
      </w:r>
      <w:r>
        <w:rPr>
          <w:b w:val="0"/>
          <w:i w:val="0"/>
        </w:rPr>
        <w:t xml:space="preserve"> de los servicios </w:t>
      </w:r>
      <w:r>
        <w:rPr>
          <w:b/>
          <w:i w:val="0"/>
        </w:rPr>
        <w:t>a petición</w:t>
      </w:r>
      <w:r>
        <w:rPr>
          <w:b w:val="0"/>
          <w:i w:val="0"/>
        </w:rPr>
        <w:t xml:space="preserve">, </w:t>
      </w:r>
      <w:r>
        <w:rPr>
          <w:b/>
          <w:i w:val="0"/>
        </w:rPr>
        <w:t>y</w:t>
      </w:r>
      <w:r>
        <w:t xml:space="preserve"> </w:t>
      </w:r>
      <w:r>
        <w:rPr>
          <w:b/>
          <w:i w:val="0"/>
        </w:rPr>
        <w:t>prominencia</w:t>
      </w:r>
      <w:r>
        <w:rPr>
          <w:b w:val="0"/>
          <w:i w:val="0"/>
        </w:rPr>
        <w:t xml:space="preserve">. No confundir con el </w:t>
      </w:r>
      <w:r>
        <w:rPr>
          <w:b/>
          <w:i w:val="0"/>
        </w:rPr>
        <w:t>10 % de productores independientes</w:t>
      </w:r>
      <w:r>
        <w:rPr>
          <w:b w:val="0"/>
          <w:i w:val="0"/>
        </w:rPr>
        <w:t xml:space="preserve"> de la televisión lineal.</w:t>
      </w:r>
    </w:p>
    <w:p>
      <w:pPr>
        <w:pStyle w:val="ListBullet"/>
      </w:pPr>
      <w:r>
        <w:rPr>
          <w:b w:val="0"/>
          <w:i w:val="0"/>
        </w:rPr>
      </w:r>
      <w:r>
        <w:rPr>
          <w:b/>
          <w:i w:val="0"/>
        </w:rPr>
        <w:t>El ERGA</w:t>
      </w:r>
      <w:r>
        <w:rPr>
          <w:b w:val="0"/>
          <w:i w:val="0"/>
        </w:rPr>
        <w:t xml:space="preserve"> adquiere estatuto jurídico; informa en </w:t>
      </w:r>
      <w:r>
        <w:rPr>
          <w:b/>
          <w:i w:val="0"/>
        </w:rPr>
        <w:t>quince días laborables</w:t>
      </w:r>
      <w:r>
        <w:rPr>
          <w:b w:val="0"/>
          <w:i w:val="0"/>
        </w:rPr>
        <w:t xml:space="preserve"> cuando dos Estados no</w:t>
      </w:r>
      <w:r>
        <w:t xml:space="preserve"> </w:t>
      </w:r>
      <w:r>
        <w:rPr>
          <w:b w:val="0"/>
          <w:i w:val="0"/>
        </w:rPr>
        <w:t>se ponen de acuerdo sobre la jurisdicción.</w:t>
      </w:r>
    </w:p>
    <w:p>
      <w:pPr>
        <w:pStyle w:val="ListBullet"/>
      </w:pPr>
      <w:r>
        <w:rPr>
          <w:b w:val="0"/>
          <w:i w:val="0"/>
        </w:rPr>
      </w:r>
      <w:r>
        <w:rPr>
          <w:b/>
          <w:i w:val="0"/>
        </w:rPr>
        <w:t>Prominencia de los servicios de interés general</w:t>
      </w:r>
      <w:r>
        <w:rPr>
          <w:b w:val="0"/>
          <w:i w:val="0"/>
        </w:rPr>
        <w:t>: los Estados «podrán adoptar medidas».</w:t>
      </w:r>
    </w:p>
    <w:p>
      <w:pPr>
        <w:pStyle w:val="Heading2"/>
      </w:pPr>
      <w:r>
        <w:rPr>
          <w:b w:val="0"/>
          <w:i w:val="0"/>
        </w:rPr>
        <w:t>Los tres avisos</w:t>
      </w:r>
    </w:p>
    <w:p>
      <w:pPr>
        <w:pStyle w:val="ListBullet"/>
      </w:pPr>
      <w:r>
        <w:rPr>
          <w:b w:val="0"/>
          <w:i w:val="0"/>
        </w:rPr>
      </w:r>
      <w:r>
        <w:rPr>
          <w:b/>
          <w:i w:val="0"/>
        </w:rPr>
        <w:t>Los 144 minutos no están en la norma</w:t>
      </w:r>
      <w:r>
        <w:rPr>
          <w:b w:val="0"/>
          <w:i w:val="0"/>
        </w:rPr>
        <w:t xml:space="preserve">: la norma dice </w:t>
      </w:r>
      <w:r>
        <w:rPr>
          <w:b/>
          <w:i w:val="0"/>
        </w:rPr>
        <w:t>20 % del período</w:t>
      </w:r>
      <w:r>
        <w:rPr>
          <w:b w:val="0"/>
          <w:i w:val="0"/>
        </w:rPr>
        <w:t>.</w:t>
      </w:r>
    </w:p>
    <w:p>
      <w:pPr>
        <w:pStyle w:val="ListBullet"/>
      </w:pPr>
      <w:r>
        <w:rPr>
          <w:b w:val="0"/>
          <w:i w:val="0"/>
        </w:rPr>
      </w:r>
      <w:r>
        <w:rPr>
          <w:b/>
          <w:i w:val="0"/>
        </w:rPr>
        <w:t>El enunciado del programa fecha mal la directiva</w:t>
      </w:r>
      <w:r>
        <w:rPr>
          <w:b w:val="0"/>
          <w:i w:val="0"/>
        </w:rPr>
        <w:t>: da la del Diario Oficial (28 de noviembre) y</w:t>
      </w:r>
      <w:r>
        <w:t xml:space="preserve"> </w:t>
      </w:r>
      <w:r>
        <w:rPr>
          <w:b w:val="0"/>
          <w:i w:val="0"/>
        </w:rPr>
        <w:t xml:space="preserve">la directiva es de </w:t>
      </w:r>
      <w:r>
        <w:rPr>
          <w:b/>
          <w:i w:val="0"/>
        </w:rPr>
        <w:t>14 de noviembre</w:t>
      </w:r>
      <w:r>
        <w:rPr>
          <w:b w:val="0"/>
          <w:i w:val="0"/>
        </w:rPr>
        <w:t>.</w:t>
      </w:r>
    </w:p>
    <w:p>
      <w:pPr>
        <w:pStyle w:val="ListBullet"/>
      </w:pPr>
      <w:r>
        <w:rPr>
          <w:b w:val="0"/>
          <w:i w:val="0"/>
        </w:rPr>
      </w:r>
      <w:r>
        <w:rPr>
          <w:b/>
          <w:i w:val="0"/>
        </w:rPr>
        <w:t>El enunciado de la pregunta 63 sale descolocado en el papel.</w:t>
      </w:r>
      <w:r>
        <w:rPr>
          <w:b w:val="0"/>
          <w:i w:val="0"/>
        </w:rPr>
        <w:t xml:space="preserve"> Es el octavo caso del bloque.</w:t>
      </w:r>
    </w:p>
    <w:p>
      <w:r>
        <w:br w:type="page"/>
      </w:r>
    </w:p>
    <w:p>
      <w:pPr>
        <w:pStyle w:val="Rótulo"/>
      </w:pPr>
      <w:r>
        <w:t>Para comprobar si el tema se sostiene</w:t>
      </w:r>
    </w:p>
    <w:p>
      <w:pPr>
        <w:pStyle w:val="Heading1"/>
      </w:pPr>
      <w:r>
        <w:t>Preguntas reales de examen · tema 7</w:t>
      </w:r>
    </w:p>
    <w:p>
      <w:pPr/>
      <w:r>
        <w:rPr>
          <w:i/>
        </w:rPr>
        <w:t>2 preguntas de los cuadernillos de 2024. Las respuestas, al final del volumen.</w:t>
      </w:r>
    </w:p>
    <w:p>
      <w:pPr>
        <w:pStyle w:val="Pregunta"/>
      </w:pPr>
      <w:r>
        <w:rPr>
          <w:rStyle w:val="Númerodepregunta"/>
        </w:rPr>
        <w:t xml:space="preserve">1. </w:t>
      </w:r>
      <w:r>
        <w:rPr>
          <w:b/>
        </w:rPr>
        <w:t>La Directiva Europea de 2018 de servicios de comunicación audiovisual prohíbe la publicidad de…</w:t>
      </w:r>
    </w:p>
    <w:p>
      <w:pPr>
        <w:pStyle w:val="Opción"/>
      </w:pPr>
      <w:r>
        <w:t>a) Tabaco y cigarrillos, incluyendo los electrónicos.</w:t>
      </w:r>
    </w:p>
    <w:p>
      <w:pPr>
        <w:pStyle w:val="Opción"/>
      </w:pPr>
      <w:r>
        <w:t>b) Cualquier tipo de alcohol.</w:t>
      </w:r>
    </w:p>
    <w:p>
      <w:pPr>
        <w:pStyle w:val="Opción"/>
      </w:pPr>
      <w:r>
        <w:t>c) Medicamentos sin prescripción médica.</w:t>
      </w:r>
    </w:p>
    <w:p>
      <w:pPr>
        <w:pStyle w:val="Opción"/>
      </w:pPr>
      <w:r>
        <w:t>d) Todo tipo de emplazamiento de producto.</w:t>
      </w:r>
    </w:p>
    <w:p>
      <w:pPr>
        <w:pStyle w:val="Pregunta"/>
      </w:pPr>
      <w:r>
        <w:rPr>
          <w:rStyle w:val="Númerodepregunta"/>
        </w:rPr>
        <w:t xml:space="preserve">2. </w:t>
      </w:r>
      <w:r>
        <w:rPr>
          <w:b/>
        </w:rPr>
        <w:t>La Directiva UE 2018/1808, de servicios de comunicación audiovisual, establece en relación a la publicidad que…</w:t>
      </w:r>
    </w:p>
    <w:p>
      <w:pPr>
        <w:pStyle w:val="Opción"/>
      </w:pPr>
      <w:r>
        <w:t>a) El tiempo para publicidad y televenta televisiva no excederá de 144 minutos entre las 6.00 y las 18.00 horas.</w:t>
      </w:r>
    </w:p>
    <w:p>
      <w:pPr>
        <w:pStyle w:val="Opción"/>
      </w:pPr>
      <w:r>
        <w:t>b) Entre las 18.00 y las 24.00 horas, el tiempo de publicidad y televenta podrá alcanzar el 10% del total de la franja.</w:t>
      </w:r>
    </w:p>
    <w:p>
      <w:pPr>
        <w:pStyle w:val="Opción"/>
      </w:pPr>
      <w:r>
        <w:t>c) La publicidad televisiva y anuncios de televenta no excederán del 20% por hora de reloj durante todo el día.</w:t>
      </w:r>
    </w:p>
    <w:p>
      <w:pPr>
        <w:pStyle w:val="Opción"/>
      </w:pPr>
      <w:r>
        <w:t>d) En los porcentajes de limitación de publicidad, se incluyan los anuncios de patrocinio.</w:t>
      </w:r>
    </w:p>
    <w:p>
      <w:r>
        <w:br w:type="page"/>
      </w:r>
    </w:p>
    <w:p>
      <w:pPr>
        <w:pStyle w:val="Rótulo"/>
      </w:pPr>
      <w:r>
        <w:t>Temario específico · Información y Contenidos</w:t>
      </w:r>
    </w:p>
    <w:p>
      <w:pPr>
        <w:pStyle w:val="Heading1"/>
      </w:pPr>
      <w:r>
        <w:t>TEMA 8 – La Resolución del Parlamento Europeo de 25 de noviembre de 2020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Resolución del Parlamento Europeo, de 25 de noviembre de 2020, sobre el refuerzo de la libertad de los medios de comunicación: protección de los periodistas en Europa, discurso del odio, desinformación y papel de las plataformas (2020/2009(INI)). </w:t>
            </w:r>
            <w:r>
              <w:rPr>
                <w:b/>
                <w:i w:val="0"/>
              </w:rPr>
              <w:t>No es una norma</w:t>
            </w:r>
            <w:r>
              <w:rPr>
                <w:b w:val="0"/>
                <w:i w:val="0"/>
              </w:rPr>
              <w:t>: es un acto político que fija la posición de la Cámara, publicado en la serie C del Diario Oficial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P9_TA(2020)0320</w:t>
            </w:r>
            <w:r>
              <w:rPr>
                <w:b w:val="0"/>
                <w:i w:val="0"/>
              </w:rPr>
              <w:t xml:space="preserve"> · CELEX </w:t>
            </w:r>
            <w:r>
              <w:rPr>
                <w:rStyle w:val="Código"/>
                <w:b w:val="0"/>
                <w:i w:val="0"/>
              </w:rPr>
              <w:t>52020IP0320</w:t>
            </w:r>
            <w:r>
              <w:rPr>
                <w:b w:val="0"/>
                <w:i w:val="0"/>
              </w:rPr>
              <w:t xml:space="preserve"> · DO C 425 de 20.10.2021, p. 28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texto </w:t>
            </w:r>
            <w:r>
              <w:rPr>
                <w:b/>
                <w:i w:val="0"/>
              </w:rPr>
              <w:t>tal como lo publica el Diario Oficial</w:t>
            </w:r>
            <w:r>
              <w:rPr>
                <w:b w:val="0"/>
                <w:i w:val="0"/>
              </w:rPr>
              <w:t xml:space="preserve">, leído el </w:t>
            </w:r>
            <w:r>
              <w:rPr>
                <w:b/>
                <w:i w:val="0"/>
              </w:rPr>
              <w:t>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única pregunta se verifica en el documento</w:t>
            </w:r>
            <w:r>
              <w:rPr>
                <w:b w:val="0"/>
                <w:i w:val="0"/>
              </w:rPr>
              <w:t xml:space="preserve">, y está bien construida: tres de sus opciones copian tres considerandos consecutivos y la cuarta </w:t>
            </w:r>
            <w:r>
              <w:rPr>
                <w:b/>
                <w:i w:val="0"/>
              </w:rPr>
              <w:t>invierte el sentido de un cuarto</w:t>
            </w:r>
            <w:r>
              <w:rPr>
                <w:b w:val="0"/>
                <w:i w:val="0"/>
              </w:rPr>
              <w:t xml:space="preserve">. El documento tiene </w:t>
            </w:r>
            <w:r>
              <w:rPr>
                <w:b/>
                <w:i w:val="0"/>
              </w:rPr>
              <w:t>doce mil palabras</w:t>
            </w:r>
            <w:r>
              <w:rPr>
                <w:b w:val="0"/>
                <w:i w:val="0"/>
              </w:rPr>
              <w:t xml:space="preserve"> y el enunciado del programa </w:t>
            </w:r>
            <w:r>
              <w:rPr>
                <w:b/>
                <w:i w:val="0"/>
              </w:rPr>
              <w:t>es su índice</w:t>
            </w:r>
            <w:r>
              <w:rPr>
                <w:b w:val="0"/>
                <w:i w:val="0"/>
              </w:rPr>
              <w:t xml:space="preserve">, así que el tema lo recorre entero. Ojo con las dos fechas: la resolución es de </w:t>
            </w:r>
            <w:r>
              <w:rPr>
                <w:b/>
                <w:i w:val="0"/>
              </w:rPr>
              <w:t>25/11/2020</w:t>
            </w:r>
            <w:r>
              <w:rPr>
                <w:b w:val="0"/>
                <w:i w:val="0"/>
              </w:rPr>
              <w:t xml:space="preserve"> y el Diario Oficial que la publica, de </w:t>
            </w:r>
            <w:r>
              <w:rPr>
                <w:b/>
                <w:i w:val="0"/>
              </w:rPr>
              <w:t>20/10/2021</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2.901 palabras</w:t>
            </w:r>
            <w:r>
              <w:rPr>
                <w:b w:val="0"/>
                <w:i w:val="0"/>
              </w:rPr>
            </w:r>
          </w:p>
        </w:tc>
      </w:tr>
    </w:tbl>
    <w:p>
      <w:pPr/>
    </w:p>
    <w:p>
      <w:pPr/>
      <w:r>
        <w:rPr>
          <w:b w:val="0"/>
          <w:i w:val="0"/>
        </w:rPr>
      </w:r>
      <w:r>
        <w:rPr>
          <w:b/>
          <w:i w:val="0"/>
        </w:rPr>
        <w:t>Las siglas de este tema, presentadas de entrada</w:t>
      </w:r>
      <w:r>
        <w:rPr>
          <w:b w:val="0"/>
          <w:i w:val="0"/>
        </w:rPr>
        <w:t>: la Unión Europea (</w:t>
      </w:r>
      <w:r>
        <w:rPr>
          <w:b/>
          <w:i w:val="0"/>
        </w:rPr>
        <w:t>UE</w:t>
      </w:r>
      <w:r>
        <w:rPr>
          <w:b w:val="0"/>
          <w:i w:val="0"/>
        </w:rPr>
        <w:t>), el Tratado de la Unión</w:t>
      </w:r>
      <w:r>
        <w:t xml:space="preserve"> </w:t>
      </w:r>
      <w:r>
        <w:rPr>
          <w:b w:val="0"/>
          <w:i w:val="0"/>
        </w:rPr>
        <w:t>Europea (</w:t>
      </w:r>
      <w:r>
        <w:rPr>
          <w:b/>
          <w:i w:val="0"/>
        </w:rPr>
        <w:t>TUE</w:t>
      </w:r>
      <w:r>
        <w:rPr>
          <w:b w:val="0"/>
          <w:i w:val="0"/>
        </w:rPr>
        <w:t>), el Tratado de Funcionamiento de la Unión Europea (</w:t>
      </w:r>
      <w:r>
        <w:rPr>
          <w:b/>
          <w:i w:val="0"/>
        </w:rPr>
        <w:t>TFUE</w:t>
      </w:r>
      <w:r>
        <w:rPr>
          <w:b w:val="0"/>
          <w:i w:val="0"/>
        </w:rPr>
        <w:t>), el Convenio Europeo de</w:t>
      </w:r>
      <w:r>
        <w:t xml:space="preserve"> </w:t>
      </w:r>
      <w:r>
        <w:rPr>
          <w:b w:val="0"/>
          <w:i w:val="0"/>
        </w:rPr>
        <w:t>Derechos Humanos (</w:t>
      </w:r>
      <w:r>
        <w:rPr>
          <w:b/>
          <w:i w:val="0"/>
        </w:rPr>
        <w:t>CEDH</w:t>
      </w:r>
      <w:r>
        <w:rPr>
          <w:b w:val="0"/>
          <w:i w:val="0"/>
        </w:rPr>
        <w:t>), el Diario Oficial de la Unión Europea (</w:t>
      </w:r>
      <w:r>
        <w:rPr>
          <w:b/>
          <w:i w:val="0"/>
        </w:rPr>
        <w:t>DO</w:t>
      </w:r>
      <w:r>
        <w:rPr>
          <w:b w:val="0"/>
          <w:i w:val="0"/>
        </w:rPr>
        <w:t>), la Organización para la</w:t>
      </w:r>
      <w:r>
        <w:t xml:space="preserve"> </w:t>
      </w:r>
      <w:r>
        <w:rPr>
          <w:b w:val="0"/>
          <w:i w:val="0"/>
        </w:rPr>
        <w:t>Seguridad y la Cooperación en Europa (</w:t>
      </w:r>
      <w:r>
        <w:rPr>
          <w:b/>
          <w:i w:val="0"/>
        </w:rPr>
        <w:t>OSCE</w:t>
      </w:r>
      <w:r>
        <w:rPr>
          <w:b w:val="0"/>
          <w:i w:val="0"/>
        </w:rPr>
        <w:t>), la Organización de las Naciones Unidas para la</w:t>
      </w:r>
      <w:r>
        <w:t xml:space="preserve"> </w:t>
      </w:r>
      <w:r>
        <w:rPr>
          <w:b w:val="0"/>
          <w:i w:val="0"/>
        </w:rPr>
        <w:t>Educación, la Ciencia y la Cultura (</w:t>
      </w:r>
      <w:r>
        <w:rPr>
          <w:b/>
          <w:i w:val="0"/>
        </w:rPr>
        <w:t>Unesco</w:t>
      </w:r>
      <w:r>
        <w:rPr>
          <w:b w:val="0"/>
          <w:i w:val="0"/>
        </w:rPr>
        <w:t>, así, con minúsculas, en el texto de la resolución), la</w:t>
      </w:r>
      <w:r>
        <w:t xml:space="preserve"> </w:t>
      </w:r>
      <w:r>
        <w:rPr>
          <w:b w:val="0"/>
          <w:i w:val="0"/>
        </w:rPr>
        <w:t>enfermedad por coronavirus de 2019 (</w:t>
      </w:r>
      <w:r>
        <w:rPr>
          <w:b/>
          <w:i w:val="0"/>
        </w:rPr>
        <w:t>COVID-19</w:t>
      </w:r>
      <w:r>
        <w:rPr>
          <w:b w:val="0"/>
          <w:i w:val="0"/>
        </w:rPr>
        <w:t>), y las demandas estratégicas contra la participación</w:t>
      </w:r>
      <w:r>
        <w:t xml:space="preserve"> </w:t>
      </w:r>
      <w:r>
        <w:rPr>
          <w:b w:val="0"/>
          <w:i w:val="0"/>
        </w:rPr>
        <w:t>pública (</w:t>
      </w:r>
      <w:r>
        <w:rPr>
          <w:b/>
          <w:i w:val="0"/>
        </w:rPr>
        <w:t>SLAPP</w:t>
      </w:r>
      <w:r>
        <w:rPr>
          <w:b w:val="0"/>
          <w:i w:val="0"/>
        </w:rPr>
        <w:t>, por sus siglas inglesas, que la propia resolución usa). Y cuatro que salen</w:t>
      </w:r>
      <w:r>
        <w:t xml:space="preserve"> </w:t>
      </w:r>
      <w:r>
        <w:rPr>
          <w:b w:val="0"/>
          <w:i w:val="0"/>
        </w:rPr>
        <w:t>sólo en la tabla de respuestas y en la trazabilidad (y van aquí para que nadie las tome por siglas):</w:t>
      </w:r>
      <w:r>
        <w:t xml:space="preserve"> </w:t>
      </w:r>
      <w:r>
        <w:rPr>
          <w:b w:val="0"/>
          <w:i w:val="0"/>
        </w:rPr>
        <w:t xml:space="preserve">la mayúscula con que este tema resalta el </w:t>
      </w:r>
      <w:r>
        <w:rPr>
          <w:b/>
          <w:i w:val="0"/>
        </w:rPr>
        <w:t>NO</w:t>
      </w:r>
      <w:r>
        <w:rPr>
          <w:b w:val="0"/>
          <w:i w:val="0"/>
        </w:rPr>
        <w:t xml:space="preserve"> del enunciado de la pregunta, el portal jurídico</w:t>
      </w:r>
      <w:r>
        <w:t xml:space="preserve"> </w:t>
      </w:r>
      <w:r>
        <w:rPr>
          <w:b w:val="0"/>
          <w:i w:val="0"/>
        </w:rPr>
        <w:t>europeo (</w:t>
      </w:r>
      <w:r>
        <w:rPr>
          <w:b/>
          <w:i w:val="0"/>
        </w:rPr>
        <w:t>EUR</w:t>
      </w:r>
      <w:r>
        <w:rPr>
          <w:b w:val="0"/>
          <w:i w:val="0"/>
        </w:rPr>
        <w:t>-Lex), el fichero de documento portátil (</w:t>
      </w:r>
      <w:r>
        <w:rPr>
          <w:b/>
          <w:i w:val="0"/>
        </w:rPr>
        <w:t>PDF</w:t>
      </w:r>
      <w:r>
        <w:rPr>
          <w:b w:val="0"/>
          <w:i w:val="0"/>
        </w:rPr>
        <w:t>) y el lenguaje de marcado de las</w:t>
      </w:r>
      <w:r>
        <w:t xml:space="preserve"> </w:t>
      </w:r>
      <w:r>
        <w:rPr>
          <w:b w:val="0"/>
          <w:i w:val="0"/>
        </w:rPr>
        <w:t>páginas web (</w:t>
      </w:r>
      <w:r>
        <w:rPr>
          <w:b/>
          <w:i w:val="0"/>
        </w:rPr>
        <w:t>HTML</w:t>
      </w:r>
      <w:r>
        <w:rPr>
          <w:b w:val="0"/>
          <w:i w:val="0"/>
        </w:rPr>
        <w:t>).</w:t>
      </w:r>
    </w:p>
    <w:p>
      <w:pPr>
        <w:pStyle w:val="Citadelanorma"/>
      </w:pPr>
      <w:r>
        <w:rPr>
          <w:b w:val="0"/>
          <w:i w:val="0"/>
        </w:rPr>
      </w:r>
      <w:r>
        <w:rPr>
          <w:b/>
          <w:i w:val="0"/>
        </w:rPr>
        <w:t>Enunciado de la convocatoria (Anexo 2, temario específico de Información y Contenidos, punto 8):</w:t>
      </w:r>
      <w:r>
        <w:rPr>
          <w:b w:val="0"/>
          <w:i w:val="0"/>
        </w:rPr>
      </w:r>
      <w:r>
        <w:t xml:space="preserve"> </w:t>
      </w:r>
      <w:r>
        <w:rPr>
          <w:b w:val="0"/>
          <w:i w:val="0"/>
        </w:rPr>
        <w:t>«Resolución del Parlamento Europeo, de fecha 25 de noviembre de 2020 (Diario oficial de la Unión</w:t>
      </w:r>
      <w:r>
        <w:t xml:space="preserve"> </w:t>
      </w:r>
      <w:r>
        <w:rPr>
          <w:b w:val="0"/>
          <w:i w:val="0"/>
        </w:rPr>
        <w:t>Europea), sobre el refuerzo de la libertad de los medios de comunicación: protección de los</w:t>
      </w:r>
      <w:r>
        <w:t xml:space="preserve"> </w:t>
      </w:r>
      <w:r>
        <w:rPr>
          <w:b w:val="0"/>
          <w:i w:val="0"/>
        </w:rPr>
        <w:t>periodistas en Europa, discurso del odio, desinformación y papel de las plataformas.»</w:t>
      </w:r>
    </w:p>
    <w:p>
      <w:pPr/>
      <w:r>
        <w:rPr>
          <w:b w:val="0"/>
          <w:i w:val="0"/>
        </w:rPr>
      </w:r>
      <w:r>
        <w:rPr>
          <w:b/>
          <w:i w:val="0"/>
        </w:rPr>
        <w:t>Una sola pregunta en los dos cuadernillos, y con documento.</w:t>
      </w:r>
      <w:r>
        <w:rPr>
          <w:b w:val="0"/>
          <w:i w:val="0"/>
        </w:rPr>
        <w:t xml:space="preserve"> El punto tiene, sin embargo, un</w:t>
      </w:r>
      <w:r>
        <w:t xml:space="preserve"> </w:t>
      </w:r>
      <w:r>
        <w:rPr>
          <w:b w:val="0"/>
          <w:i w:val="0"/>
        </w:rPr>
        <w:t xml:space="preserve">documento de </w:t>
      </w:r>
      <w:r>
        <w:rPr>
          <w:b/>
          <w:i w:val="0"/>
        </w:rPr>
        <w:t>doce mil palabras</w:t>
      </w:r>
      <w:r>
        <w:rPr>
          <w:b w:val="0"/>
          <w:i w:val="0"/>
        </w:rPr>
        <w:t xml:space="preserve">, y el enunciado del programa </w:t>
      </w:r>
      <w:r>
        <w:rPr>
          <w:b/>
          <w:i w:val="0"/>
        </w:rPr>
        <w:t>enumera sus cuatro materias</w:t>
      </w:r>
      <w:r>
        <w:rPr>
          <w:b w:val="0"/>
          <w:i w:val="0"/>
        </w:rPr>
        <w:t>:</w:t>
      </w:r>
      <w:r>
        <w:t xml:space="preserve"> </w:t>
      </w:r>
      <w:r>
        <w:rPr>
          <w:b w:val="0"/>
          <w:i w:val="0"/>
        </w:rPr>
        <w:t xml:space="preserve">protección de los periodistas, discurso del odio, desinformación y papel de las plataformas. </w:t>
      </w:r>
      <w:r>
        <w:rPr>
          <w:b/>
          <w:i w:val="0"/>
        </w:rPr>
        <w:t>Ese</w:t>
      </w:r>
      <w:r>
        <w:t xml:space="preserve"> </w:t>
      </w:r>
      <w:r>
        <w:rPr>
          <w:b/>
          <w:i w:val="0"/>
        </w:rPr>
        <w:t>enunciado es el índice de la resolución</w:t>
      </w:r>
      <w:r>
        <w:rPr>
          <w:b w:val="0"/>
          <w:i w:val="0"/>
        </w:rPr>
        <w:t>, y por eso este tema la recorre entera.</w:t>
      </w:r>
    </w:p>
    <w:p>
      <w:pPr>
        <w:pStyle w:val="Heading2"/>
      </w:pPr>
      <w:r>
        <w:rPr>
          <w:b w:val="0"/>
          <w:i w:val="0"/>
        </w:rPr>
        <w:t>8.1 Qué clase de documento es esto</w:t>
      </w:r>
    </w:p>
    <w:p>
      <w:pPr/>
      <w:r>
        <w:rPr>
          <w:b w:val="0"/>
          <w:i w:val="0"/>
        </w:rPr>
      </w:r>
      <w:r>
        <w:rPr>
          <w:b/>
          <w:i w:val="0"/>
        </w:rPr>
        <w:t>No es una norma.</w:t>
      </w:r>
      <w:r>
        <w:rPr>
          <w:b w:val="0"/>
          <w:i w:val="0"/>
        </w:rPr>
        <w:t xml:space="preserve"> Una resolución del Parlamento Europeo </w:t>
      </w:r>
      <w:r>
        <w:rPr>
          <w:b/>
          <w:i w:val="0"/>
        </w:rPr>
        <w:t>no obliga a nadie</w:t>
      </w:r>
      <w:r>
        <w:rPr>
          <w:b w:val="0"/>
          <w:i w:val="0"/>
        </w:rPr>
        <w:t>: es un acto de</w:t>
      </w:r>
      <w:r>
        <w:t xml:space="preserve"> </w:t>
      </w:r>
      <w:r>
        <w:rPr>
          <w:b w:val="0"/>
          <w:i w:val="0"/>
        </w:rPr>
        <w:t>naturaleza política con el que la Cámara fija su posición, pide cosas a la Comisión y a los Estados</w:t>
      </w:r>
      <w:r>
        <w:t xml:space="preserve"> </w:t>
      </w:r>
      <w:r>
        <w:rPr>
          <w:b w:val="0"/>
          <w:i w:val="0"/>
        </w:rPr>
        <w:t xml:space="preserve">miembros y deja constancia de un diagnóstico. </w:t>
      </w:r>
      <w:r>
        <w:rPr>
          <w:b/>
          <w:i w:val="0"/>
        </w:rPr>
        <w:t>Se publica en el Diario Oficial, serie C</w:t>
      </w:r>
      <w:r>
        <w:rPr>
          <w:b w:val="0"/>
          <w:i w:val="0"/>
        </w:rPr>
        <w:t>, que es la</w:t>
      </w:r>
      <w:r>
        <w:t xml:space="preserve"> </w:t>
      </w:r>
      <w:r>
        <w:rPr>
          <w:b w:val="0"/>
          <w:i w:val="0"/>
        </w:rPr>
        <w:t>de las comunicaciones e informaciones, no la serie L de la legislación.</w:t>
      </w:r>
    </w:p>
    <w:p>
      <w:pPr/>
      <w:r>
        <w:rPr>
          <w:b w:val="0"/>
          <w:i w:val="0"/>
        </w:rPr>
      </w:r>
      <w:r>
        <w:rPr>
          <w:b/>
          <w:i w:val="0"/>
        </w:rPr>
        <w:t>Y eso cambia cómo se lee y cómo se pregunta.</w:t>
      </w:r>
      <w:r>
        <w:rPr>
          <w:b w:val="0"/>
          <w:i w:val="0"/>
        </w:rPr>
        <w:t xml:space="preserve"> Un examen no puede preguntar «qué obliga»: pregunta</w:t>
      </w:r>
      <w:r>
        <w:t xml:space="preserve"> </w:t>
      </w:r>
      <w:r>
        <w:rPr>
          <w:b w:val="0"/>
          <w:i w:val="0"/>
        </w:rPr>
      </w:r>
      <w:r>
        <w:rPr>
          <w:b/>
          <w:i w:val="0"/>
        </w:rPr>
        <w:t>qué constata</w:t>
      </w:r>
      <w:r>
        <w:rPr>
          <w:b w:val="0"/>
          <w:i w:val="0"/>
        </w:rPr>
        <w:t xml:space="preserve"> y </w:t>
      </w:r>
      <w:r>
        <w:rPr>
          <w:b/>
          <w:i w:val="0"/>
        </w:rPr>
        <w:t>qué pide</w:t>
      </w:r>
      <w:r>
        <w:rPr>
          <w:b w:val="0"/>
          <w:i w:val="0"/>
        </w:rPr>
        <w:t>. La única pregunta que ha caído lo hace exactamente así —«cuál de las</w:t>
      </w:r>
      <w:r>
        <w:t xml:space="preserve"> </w:t>
      </w:r>
      <w:r>
        <w:rPr>
          <w:b w:val="0"/>
          <w:i w:val="0"/>
        </w:rPr>
        <w:t xml:space="preserve">siguientes consideraciones </w:t>
      </w:r>
      <w:r>
        <w:rPr>
          <w:b/>
          <w:i w:val="0"/>
        </w:rPr>
        <w:t>no es acorde</w:t>
      </w:r>
      <w:r>
        <w:rPr>
          <w:b w:val="0"/>
          <w:i w:val="0"/>
        </w:rPr>
        <w:t xml:space="preserve">»— y se contesta con los </w:t>
      </w:r>
      <w:r>
        <w:rPr>
          <w:b/>
          <w:i w:val="0"/>
        </w:rPr>
        <w:t>considerandos</w:t>
      </w:r>
      <w:r>
        <w:rPr>
          <w:b w:val="0"/>
          <w:i w:val="0"/>
        </w:rPr>
        <w:t>, no con la parte</w:t>
      </w:r>
      <w:r>
        <w:t xml:space="preserve"> </w:t>
      </w:r>
      <w:r>
        <w:rPr>
          <w:b w:val="0"/>
          <w:i w:val="0"/>
        </w:rPr>
        <w:t>dispositiva.</w:t>
      </w:r>
    </w:p>
    <w:p>
      <w:pPr/>
      <w:r>
        <w:rPr>
          <w:b w:val="0"/>
          <w:i w:val="0"/>
        </w:rPr>
      </w:r>
      <w:r>
        <w:rPr>
          <w:b/>
          <w:i w:val="0"/>
        </w:rPr>
        <w:t>Su estructura es la de todas las resoluciones</w:t>
      </w:r>
      <w:r>
        <w:rPr>
          <w:b w:val="0"/>
          <w:i w:val="0"/>
        </w:rPr>
        <w:t>, y hay que conocerla: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Vistos</w:t>
            </w:r>
            <w:r>
              <w:rPr>
                <w:b w:val="0"/>
                <w:i w:val="0"/>
              </w:rPr>
            </w:r>
          </w:p>
        </w:tc>
        <w:tc>
          <w:tcPr>
            <w:tcW w:type="dxa" w:w="4706"/>
          </w:tcPr>
          <w:p>
            <w:pPr>
              <w:pStyle w:val="Tabla"/>
            </w:pPr>
            <w:r/>
            <w:r>
              <w:rPr>
                <w:b w:val="0"/>
                <w:i w:val="0"/>
              </w:rPr>
              <w:t xml:space="preserve">Las normas y documentos en que se apoya: los Tratados, la Carta de los Derechos Fundamentales, el </w:t>
            </w:r>
            <w:r>
              <w:rPr>
                <w:b/>
                <w:i w:val="0"/>
              </w:rPr>
              <w:t>CEDH</w:t>
            </w:r>
            <w:r>
              <w:rPr>
                <w:b w:val="0"/>
                <w:i w:val="0"/>
              </w:rPr>
              <w:t xml:space="preserve">, la jurisprudencia del Tribunal de Justicia y del Tribunal Europeo de Derechos Humanos, la Declaración Universal, el Pacto Internacional de Derechos Civiles y Políticos y el Convenio de la </w:t>
            </w:r>
            <w:r>
              <w:rPr>
                <w:b/>
                <w:i w:val="0"/>
              </w:rPr>
              <w:t>Unesco</w:t>
            </w:r>
            <w:r>
              <w:rPr>
                <w:b w:val="0"/>
                <w:i w:val="0"/>
              </w:rPr>
              <w:t xml:space="preserve"> sobre la diversidad de las expresiones culturales</w:t>
            </w:r>
          </w:p>
        </w:tc>
      </w:tr>
      <w:tr>
        <w:tc>
          <w:tcPr>
            <w:tcW w:type="dxa" w:w="4706"/>
          </w:tcPr>
          <w:p>
            <w:pPr>
              <w:pStyle w:val="Tabla"/>
            </w:pPr>
            <w:r/>
            <w:r>
              <w:rPr>
                <w:b w:val="0"/>
                <w:i w:val="0"/>
              </w:rPr>
            </w:r>
            <w:r>
              <w:rPr>
                <w:b/>
                <w:i w:val="0"/>
              </w:rPr>
              <w:t>Considerandos</w:t>
            </w:r>
            <w:r>
              <w:rPr>
                <w:b w:val="0"/>
                <w:i w:val="0"/>
              </w:rPr>
              <w:t>, con letra</w:t>
            </w:r>
          </w:p>
        </w:tc>
        <w:tc>
          <w:tcPr>
            <w:tcW w:type="dxa" w:w="4706"/>
          </w:tcPr>
          <w:p>
            <w:pPr>
              <w:pStyle w:val="Tabla"/>
            </w:pPr>
            <w:r/>
            <w:r>
              <w:rPr>
                <w:b w:val="0"/>
                <w:i w:val="0"/>
              </w:rPr>
            </w:r>
            <w:r>
              <w:rPr>
                <w:b/>
                <w:i w:val="0"/>
              </w:rPr>
              <w:t>El diagnóstico</w:t>
            </w:r>
            <w:r>
              <w:rPr>
                <w:b w:val="0"/>
                <w:i w:val="0"/>
              </w:rPr>
              <w:t xml:space="preserve">: datos, informes y hechos. </w:t>
            </w:r>
            <w:r>
              <w:rPr>
                <w:b/>
                <w:i w:val="0"/>
              </w:rPr>
              <w:t>Aquí está la respuesta del examen</w:t>
            </w:r>
            <w:r>
              <w:rPr>
                <w:b w:val="0"/>
                <w:i w:val="0"/>
              </w:rPr>
            </w:r>
          </w:p>
        </w:tc>
      </w:tr>
      <w:tr>
        <w:tc>
          <w:tcPr>
            <w:tcW w:type="dxa" w:w="4706"/>
          </w:tcPr>
          <w:p>
            <w:pPr>
              <w:pStyle w:val="Tabla"/>
            </w:pPr>
            <w:r/>
            <w:r>
              <w:rPr>
                <w:b w:val="0"/>
                <w:i w:val="0"/>
              </w:rPr>
            </w:r>
            <w:r>
              <w:rPr>
                <w:b/>
                <w:i w:val="0"/>
              </w:rPr>
              <w:t>Parte dispositiva</w:t>
            </w:r>
            <w:r>
              <w:rPr>
                <w:b w:val="0"/>
                <w:i w:val="0"/>
              </w:rPr>
              <w:t>, numerada</w:t>
            </w:r>
          </w:p>
        </w:tc>
        <w:tc>
          <w:tcPr>
            <w:tcW w:type="dxa" w:w="4706"/>
          </w:tcPr>
          <w:p>
            <w:pPr>
              <w:pStyle w:val="Tabla"/>
            </w:pPr>
            <w:r/>
            <w:r>
              <w:rPr>
                <w:b w:val="0"/>
                <w:i w:val="0"/>
              </w:rPr>
            </w:r>
            <w:r>
              <w:rPr>
                <w:b/>
                <w:i w:val="0"/>
              </w:rPr>
              <w:t>Las peticiones</w:t>
            </w:r>
            <w:r>
              <w:rPr>
                <w:b w:val="0"/>
                <w:i w:val="0"/>
              </w:rPr>
              <w:t>, repartidas en las tres secciones que el enunciado del programa nombra</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2 · Documento de la Unión Europea</w:t>
            </w:r>
            <w:r>
              <w:rPr>
                <w:b w:val="0"/>
                <w:i w:val="0"/>
              </w:rPr>
            </w:r>
          </w:p>
        </w:tc>
        <w:tc>
          <w:tcPr>
            <w:tcW w:type="dxa" w:w="4706"/>
          </w:tcPr>
          <w:p>
            <w:pPr>
              <w:pStyle w:val="Tabla"/>
            </w:pPr>
            <w:r/>
            <w:r>
              <w:rPr>
                <w:b w:val="0"/>
                <w:i w:val="0"/>
              </w:rPr>
            </w:r>
            <w:r>
              <w:rPr>
                <w:b/>
                <w:i w:val="0"/>
              </w:rPr>
              <w:t>Todo.</w:t>
            </w:r>
            <w:r>
              <w:rPr>
                <w:b w:val="0"/>
                <w:i w:val="0"/>
              </w:rPr>
              <w:t xml:space="preserve"> La resolución en el texto que publica el Diario Oficial</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Nada.</w:t>
            </w:r>
            <w:r>
              <w:rPr>
                <w:b w:val="0"/>
                <w:i w:val="0"/>
              </w:rPr>
              <w:t xml:space="preserve"> La única pregunta se verifica en el documento</w:t>
            </w:r>
          </w:p>
        </w:tc>
      </w:tr>
    </w:tbl>
    <w:p>
      <w:pPr/>
    </w:p>
    <w:p>
      <w:pPr>
        <w:pStyle w:val="Separador"/>
        <w:pBdr>
          <w:bottom w:val="single" w:sz="4" w:color="BBBBBB"/>
        </w:pBdr>
      </w:pPr>
    </w:p>
    <w:p>
      <w:pPr>
        <w:pStyle w:val="Heading2"/>
      </w:pPr>
      <w:r>
        <w:rPr>
          <w:b w:val="0"/>
          <w:i w:val="0"/>
        </w:rPr>
        <w:t>8.2 Los considerandos: el diagnóstico</w:t>
      </w:r>
    </w:p>
    <w:p>
      <w:pPr/>
      <w:r>
        <w:rPr>
          <w:b w:val="0"/>
          <w:i w:val="0"/>
        </w:rPr>
      </w:r>
      <w:r>
        <w:rPr>
          <w:b/>
          <w:i w:val="0"/>
        </w:rPr>
        <w:t>Es la parte de la que sale la pregunta</w:t>
      </w:r>
      <w:r>
        <w:rPr>
          <w:b w:val="0"/>
          <w:i w:val="0"/>
        </w:rPr>
        <w:t xml:space="preserve">, y la que más se presta a preguntas futuras, porque </w:t>
      </w:r>
      <w:r>
        <w:rPr>
          <w:b/>
          <w:i w:val="0"/>
        </w:rPr>
        <w:t>está</w:t>
      </w:r>
      <w:r>
        <w:t xml:space="preserve"> </w:t>
      </w:r>
      <w:r>
        <w:rPr>
          <w:b/>
          <w:i w:val="0"/>
        </w:rPr>
        <w:t>llena de cifras y de nombres de informes</w:t>
      </w:r>
      <w:r>
        <w:rPr>
          <w:b w:val="0"/>
          <w:i w:val="0"/>
        </w:rPr>
        <w:t>.</w:t>
      </w:r>
    </w:p>
    <w:p>
      <w:pPr>
        <w:pStyle w:val="Heading3"/>
      </w:pPr>
      <w:r>
        <w:rPr>
          <w:b w:val="0"/>
          <w:i w:val="0"/>
        </w:rPr>
        <w:t>8.2.1 Qué se explota con fines políticos</w:t>
      </w:r>
    </w:p>
    <w:p>
      <w:pPr/>
      <w:r>
        <w:rPr>
          <w:b w:val="0"/>
          <w:i w:val="0"/>
        </w:rPr>
      </w:r>
      <w:r>
        <w:rPr>
          <w:b/>
          <w:i w:val="0"/>
        </w:rPr>
        <w:t>Considerando E</w:t>
      </w:r>
      <w:r>
        <w:rPr>
          <w:b w:val="0"/>
          <w:i w:val="0"/>
        </w:rPr>
        <w:t>, y es la frase que resume el documento entero:</w:t>
      </w:r>
    </w:p>
    <w:p>
      <w:pPr>
        <w:pStyle w:val="Citadelanorma"/>
      </w:pPr>
      <w:r>
        <w:rPr>
          <w:b w:val="0"/>
          <w:i w:val="0"/>
        </w:rPr>
        <w:t>«</w:t>
      </w:r>
      <w:r>
        <w:rPr>
          <w:b/>
          <w:i w:val="0"/>
        </w:rPr>
        <w:t>Considerando que la captura de los medios de comunicación, la falta de transparencia</w:t>
      </w:r>
      <w:r>
        <w:t xml:space="preserve"> </w:t>
      </w:r>
      <w:r>
        <w:rPr>
          <w:b/>
          <w:i w:val="0"/>
        </w:rPr>
        <w:t>institucional, el discurso del odio y la desinformación se explotan cada vez más para fines políticos</w:t>
      </w:r>
      <w:r>
        <w:t xml:space="preserve"> </w:t>
      </w:r>
      <w:r>
        <w:rPr>
          <w:b/>
          <w:i w:val="0"/>
        </w:rPr>
        <w:t>como herramientas para intensificar la polarización social; que la lucha contra estos fenómenos no</w:t>
      </w:r>
      <w:r>
        <w:t xml:space="preserve"> </w:t>
      </w:r>
      <w:r>
        <w:rPr>
          <w:b/>
          <w:i w:val="0"/>
        </w:rPr>
        <w:t>solo es pertinente para el ámbito de los derechos humanos, sino que también es un factor fundamental</w:t>
      </w:r>
      <w:r>
        <w:t xml:space="preserve"> </w:t>
      </w:r>
      <w:r>
        <w:rPr>
          <w:b/>
          <w:i w:val="0"/>
        </w:rPr>
        <w:t>para la defensa del Estado de Derecho y la democracia en la Unión.</w:t>
      </w:r>
      <w:r>
        <w:rPr>
          <w:b w:val="0"/>
          <w:i w:val="0"/>
        </w:rPr>
        <w:t>»</w:t>
      </w:r>
    </w:p>
    <w:p>
      <w:pPr/>
      <w:r>
        <w:rPr>
          <w:b w:val="0"/>
          <w:i w:val="0"/>
        </w:rPr>
      </w:r>
      <w:r>
        <w:rPr>
          <w:b/>
          <w:i w:val="0"/>
        </w:rPr>
        <w:t>Cuatro fenómenos, no dos</w:t>
      </w:r>
      <w:r>
        <w:rPr>
          <w:b w:val="0"/>
          <w:i w:val="0"/>
        </w:rPr>
        <w:t xml:space="preserve">: </w:t>
      </w:r>
      <w:r>
        <w:rPr>
          <w:b/>
          <w:i w:val="0"/>
        </w:rPr>
        <w:t>captura de los medios</w:t>
      </w:r>
      <w:r>
        <w:rPr>
          <w:b w:val="0"/>
          <w:i w:val="0"/>
        </w:rPr>
        <w:t xml:space="preserve">, </w:t>
      </w:r>
      <w:r>
        <w:rPr>
          <w:b/>
          <w:i w:val="0"/>
        </w:rPr>
        <w:t>falta de transparencia institucional</w:t>
      </w:r>
      <w:r>
        <w:rPr>
          <w:b w:val="0"/>
          <w:i w:val="0"/>
        </w:rPr>
        <w:t>,</w:t>
      </w:r>
      <w:r>
        <w:t xml:space="preserve"> </w:t>
      </w:r>
      <w:r>
        <w:rPr>
          <w:b w:val="0"/>
          <w:i w:val="0"/>
        </w:rPr>
      </w:r>
      <w:r>
        <w:rPr>
          <w:b/>
          <w:i w:val="0"/>
        </w:rPr>
        <w:t>discurso del odio</w:t>
      </w:r>
      <w:r>
        <w:rPr>
          <w:b w:val="0"/>
          <w:i w:val="0"/>
        </w:rPr>
        <w:t xml:space="preserve"> y </w:t>
      </w:r>
      <w:r>
        <w:rPr>
          <w:b/>
          <w:i w:val="0"/>
        </w:rPr>
        <w:t>desinformación</w:t>
      </w:r>
      <w:r>
        <w:rPr>
          <w:b w:val="0"/>
          <w:i w:val="0"/>
        </w:rPr>
        <w:t>. Y el argumento que los une: no son sólo un problema de</w:t>
      </w:r>
      <w:r>
        <w:t xml:space="preserve"> </w:t>
      </w:r>
      <w:r>
        <w:rPr>
          <w:b w:val="0"/>
          <w:i w:val="0"/>
        </w:rPr>
        <w:t xml:space="preserve">derechos humanos, son </w:t>
      </w:r>
      <w:r>
        <w:rPr>
          <w:b/>
          <w:i w:val="0"/>
        </w:rPr>
        <w:t>un problema de Estado de Derecho</w:t>
      </w:r>
      <w:r>
        <w:rPr>
          <w:b w:val="0"/>
          <w:i w:val="0"/>
        </w:rPr>
        <w:t>.</w:t>
      </w:r>
    </w:p>
    <w:p>
      <w:pPr>
        <w:pStyle w:val="Heading3"/>
      </w:pPr>
      <w:r>
        <w:rPr>
          <w:b w:val="0"/>
          <w:i w:val="0"/>
        </w:rPr>
        <w:t>8.2.2 La confianza en las noticias, y la pregunta del examen</w:t>
      </w:r>
    </w:p>
    <w:p>
      <w:pPr/>
      <w:r>
        <w:rPr>
          <w:b w:val="0"/>
          <w:i w:val="0"/>
        </w:rPr>
      </w:r>
      <w:r>
        <w:rPr>
          <w:b/>
          <w:i w:val="0"/>
        </w:rPr>
        <w:t>Considerando H</w:t>
      </w:r>
      <w:r>
        <w:rPr>
          <w:b w:val="0"/>
          <w:i w:val="0"/>
        </w:rPr>
        <w:t>, que es donde está la trampa:</w:t>
      </w:r>
    </w:p>
    <w:p>
      <w:pPr>
        <w:pStyle w:val="Citadelanorma"/>
      </w:pPr>
      <w:r>
        <w:rPr>
          <w:b w:val="0"/>
          <w:i w:val="0"/>
        </w:rPr>
        <w:t>«</w:t>
      </w:r>
      <w:r>
        <w:rPr>
          <w:b/>
          <w:i w:val="0"/>
        </w:rPr>
        <w:t>Considerando que, según el Informe de noticias digitales de 2019 del Instituto Reuters, el nivel</w:t>
      </w:r>
      <w:r>
        <w:t xml:space="preserve"> </w:t>
      </w:r>
      <w:r>
        <w:rPr>
          <w:b/>
          <w:i w:val="0"/>
        </w:rPr>
        <w:t>medio de confianza en las noticias en general (a escala mundial) bajó dos puntos porcentuales, hasta</w:t>
      </w:r>
      <w:r>
        <w:t xml:space="preserve"> </w:t>
      </w:r>
      <w:r>
        <w:rPr>
          <w:b/>
          <w:i w:val="0"/>
        </w:rPr>
        <w:t>el 42 %, en comparación con 2018 y menos de la mitad de los encuestados (49 %) declararon que</w:t>
      </w:r>
      <w:r>
        <w:t xml:space="preserve"> </w:t>
      </w:r>
      <w:r>
        <w:rPr>
          <w:b/>
          <w:i w:val="0"/>
        </w:rPr>
        <w:t>confiaban en los medios informativos que ellos mismos utilizaban; que la confianza en las noticias</w:t>
      </w:r>
      <w:r>
        <w:t xml:space="preserve"> </w:t>
      </w:r>
      <w:r>
        <w:rPr>
          <w:b/>
          <w:i w:val="0"/>
        </w:rPr>
        <w:t>encontradas a través de la búsqueda (33 %) y de los medios sociales (23 %) permanece estable, pero</w:t>
      </w:r>
      <w:r>
        <w:t xml:space="preserve"> </w:t>
      </w:r>
      <w:r>
        <w:rPr>
          <w:b/>
          <w:i w:val="0"/>
        </w:rPr>
        <w:t>sigue siendo extremadamente baja.</w:t>
      </w:r>
      <w:r>
        <w:rPr>
          <w:b w:val="0"/>
          <w:i w:val="0"/>
        </w:rPr>
        <w:t>»</w:t>
      </w:r>
    </w:p>
    <w:p>
      <w:pPr/>
      <w:r>
        <w:rPr>
          <w:b w:val="0"/>
          <w:i w:val="0"/>
        </w:rPr>
      </w:r>
      <w:r>
        <w:rPr>
          <w:b/>
          <w:i w:val="0"/>
        </w:rPr>
        <w:t>Cuatro cifras y una dirección.</w:t>
      </w:r>
      <w:r>
        <w:rPr>
          <w:b w:val="0"/>
          <w:i w:val="0"/>
        </w:rPr>
        <w:t xml:space="preserve"> La dirección es </w:t>
      </w:r>
      <w:r>
        <w:rPr>
          <w:b/>
          <w:i w:val="0"/>
        </w:rPr>
        <w:t>hacia abajo</w:t>
      </w:r>
      <w:r>
        <w:rPr>
          <w:b w:val="0"/>
          <w:i w:val="0"/>
        </w:rPr>
        <w:t xml:space="preserve">: la confianza </w:t>
      </w:r>
      <w:r>
        <w:rPr>
          <w:b/>
          <w:i w:val="0"/>
        </w:rPr>
        <w:t>bajó</w:t>
      </w:r>
      <w:r>
        <w:rPr>
          <w:b w:val="0"/>
          <w:i w:val="0"/>
        </w:rPr>
        <w:t xml:space="preserve"> dos puntos.</w:t>
      </w:r>
      <w:r>
        <w:t xml:space="preserve"> </w:t>
      </w:r>
      <w:r>
        <w:rPr>
          <w:b w:val="0"/>
          <w:i w:val="0"/>
        </w:rPr>
        <w:t xml:space="preserve">Las cifras: </w:t>
      </w:r>
      <w:r>
        <w:rPr>
          <w:b/>
          <w:i w:val="0"/>
        </w:rPr>
        <w:t>42 %</w:t>
      </w:r>
      <w:r>
        <w:rPr>
          <w:b w:val="0"/>
          <w:i w:val="0"/>
        </w:rPr>
        <w:t xml:space="preserve"> de confianza media en las noticias en general; </w:t>
      </w:r>
      <w:r>
        <w:rPr>
          <w:b/>
          <w:i w:val="0"/>
        </w:rPr>
        <w:t>49 %</w:t>
      </w:r>
      <w:r>
        <w:rPr>
          <w:b w:val="0"/>
          <w:i w:val="0"/>
        </w:rPr>
        <w:t xml:space="preserve"> en los medios que uno</w:t>
      </w:r>
      <w:r>
        <w:t xml:space="preserve"> </w:t>
      </w:r>
      <w:r>
        <w:rPr>
          <w:b w:val="0"/>
          <w:i w:val="0"/>
        </w:rPr>
        <w:t xml:space="preserve">mismo usa; </w:t>
      </w:r>
      <w:r>
        <w:rPr>
          <w:b/>
          <w:i w:val="0"/>
        </w:rPr>
        <w:t>33 %</w:t>
      </w:r>
      <w:r>
        <w:rPr>
          <w:b w:val="0"/>
          <w:i w:val="0"/>
        </w:rPr>
        <w:t xml:space="preserve"> en las noticias encontradas por buscador; </w:t>
      </w:r>
      <w:r>
        <w:rPr>
          <w:b/>
          <w:i w:val="0"/>
        </w:rPr>
        <w:t>23 %</w:t>
      </w:r>
      <w:r>
        <w:rPr>
          <w:b w:val="0"/>
          <w:i w:val="0"/>
        </w:rPr>
        <w:t xml:space="preserve"> en las de medios sociales.</w:t>
      </w:r>
    </w:p>
    <w:p>
      <w:pPr/>
      <w:r>
        <w:rPr>
          <w:b w:val="0"/>
          <w:i w:val="0"/>
        </w:rPr>
      </w:r>
      <w:r>
        <w:rPr>
          <w:b/>
          <w:i w:val="0"/>
        </w:rPr>
        <w:t>La opción falsa del examen invierte exactamente eso</w:t>
      </w:r>
      <w:r>
        <w:rPr>
          <w:b w:val="0"/>
          <w:i w:val="0"/>
        </w:rPr>
        <w:t>: dice que la confianza «</w:t>
      </w:r>
      <w:r>
        <w:rPr>
          <w:b/>
          <w:i w:val="0"/>
        </w:rPr>
        <w:t>sigue creciendo pese</w:t>
      </w:r>
      <w:r>
        <w:t xml:space="preserve"> </w:t>
      </w:r>
      <w:r>
        <w:rPr>
          <w:b/>
          <w:i w:val="0"/>
        </w:rPr>
        <w:t>a las dificultades</w:t>
      </w:r>
      <w:r>
        <w:rPr>
          <w:b w:val="0"/>
          <w:i w:val="0"/>
        </w:rPr>
        <w:t xml:space="preserve">». </w:t>
      </w:r>
      <w:r>
        <w:rPr>
          <w:b/>
          <w:i w:val="0"/>
        </w:rPr>
        <w:t>La resolución dice que bajó.</w:t>
      </w:r>
      <w:r>
        <w:rPr>
          <w:b w:val="0"/>
          <w:i w:val="0"/>
        </w:rPr>
        <w:t xml:space="preserve"> Es la única de las cuatro opciones que no está</w:t>
      </w:r>
      <w:r>
        <w:t xml:space="preserve"> </w:t>
      </w:r>
      <w:r>
        <w:rPr>
          <w:b w:val="0"/>
          <w:i w:val="0"/>
        </w:rPr>
        <w:t>en el documento, y por eso es la respuesta de una pregunta formulada en negativo.</w:t>
      </w:r>
    </w:p>
    <w:p>
      <w:pPr>
        <w:pStyle w:val="Heading3"/>
      </w:pPr>
      <w:r>
        <w:rPr>
          <w:b w:val="0"/>
          <w:i w:val="0"/>
        </w:rPr>
        <w:t>8.2.3 La transparencia de la propiedad</w:t>
      </w:r>
    </w:p>
    <w:p>
      <w:pPr/>
      <w:r>
        <w:rPr>
          <w:b w:val="0"/>
          <w:i w:val="0"/>
        </w:rPr>
      </w:r>
      <w:r>
        <w:rPr>
          <w:b/>
          <w:i w:val="0"/>
        </w:rPr>
        <w:t>Considerando I</w:t>
      </w:r>
      <w:r>
        <w:rPr>
          <w:b w:val="0"/>
          <w:i w:val="0"/>
        </w:rPr>
        <w:t>, corto y citado tal cual por una de las opciones verdaderas:</w:t>
      </w:r>
    </w:p>
    <w:p>
      <w:pPr>
        <w:pStyle w:val="Citadelanorma"/>
      </w:pPr>
      <w:r>
        <w:rPr>
          <w:b w:val="0"/>
          <w:i w:val="0"/>
        </w:rPr>
        <w:t>«</w:t>
      </w:r>
      <w:r>
        <w:rPr>
          <w:b/>
          <w:i w:val="0"/>
        </w:rPr>
        <w:t>Considerando que la transparencia de la propiedad de los medios de comunicación es una condición</w:t>
      </w:r>
      <w:r>
        <w:t xml:space="preserve"> </w:t>
      </w:r>
      <w:r>
        <w:rPr>
          <w:b/>
          <w:i w:val="0"/>
        </w:rPr>
        <w:t>previa indispensable para garantizar el pluralismo de los medios de comunicación y el periodismo</w:t>
      </w:r>
      <w:r>
        <w:t xml:space="preserve"> </w:t>
      </w:r>
      <w:r>
        <w:rPr>
          <w:b/>
          <w:i w:val="0"/>
        </w:rPr>
        <w:t>independiente.</w:t>
      </w:r>
      <w:r>
        <w:rPr>
          <w:b w:val="0"/>
          <w:i w:val="0"/>
        </w:rPr>
        <w:t>»</w:t>
      </w:r>
    </w:p>
    <w:p>
      <w:pPr>
        <w:pStyle w:val="Heading3"/>
      </w:pPr>
      <w:r>
        <w:rPr>
          <w:b w:val="0"/>
          <w:i w:val="0"/>
        </w:rPr>
        <w:t>8.2.4 Las demandas SLAPP</w:t>
      </w:r>
    </w:p>
    <w:p>
      <w:pPr/>
      <w:r>
        <w:rPr>
          <w:b w:val="0"/>
          <w:i w:val="0"/>
        </w:rPr>
      </w:r>
      <w:r>
        <w:rPr>
          <w:b/>
          <w:i w:val="0"/>
        </w:rPr>
        <w:t>Considerando M</w:t>
      </w:r>
      <w:r>
        <w:rPr>
          <w:b w:val="0"/>
          <w:i w:val="0"/>
        </w:rPr>
        <w:t>, del que sale otra de las opciones verdaderas:</w:t>
      </w:r>
    </w:p>
    <w:p>
      <w:pPr>
        <w:pStyle w:val="Citadelanorma"/>
      </w:pPr>
      <w:r>
        <w:rPr>
          <w:b w:val="0"/>
          <w:i w:val="0"/>
        </w:rPr>
        <w:t>«</w:t>
      </w:r>
      <w:r>
        <w:rPr>
          <w:b/>
          <w:i w:val="0"/>
        </w:rPr>
        <w:t>Considerando que, en varios Estados miembros, las demandas estratégicas contra la participación</w:t>
      </w:r>
      <w:r>
        <w:t xml:space="preserve"> </w:t>
      </w:r>
      <w:r>
        <w:rPr>
          <w:b/>
          <w:i w:val="0"/>
        </w:rPr>
        <w:t>pública (demandas SLAPP) son una práctica recurrente utilizada para asustar a los periodistas a fin</w:t>
      </w:r>
      <w:r>
        <w:t xml:space="preserve"> </w:t>
      </w:r>
      <w:r>
        <w:rPr>
          <w:b/>
          <w:i w:val="0"/>
        </w:rPr>
        <w:t>de que interrumpan sus investigaciones sobre corrupción y otros asuntos de interés público.</w:t>
      </w:r>
      <w:r>
        <w:rPr>
          <w:b w:val="0"/>
          <w:i w:val="0"/>
        </w:rPr>
        <w:t>»</w:t>
      </w:r>
    </w:p>
    <w:p>
      <w:pPr/>
      <w:r>
        <w:rPr>
          <w:b w:val="0"/>
          <w:i w:val="0"/>
        </w:rPr>
      </w:r>
      <w:r>
        <w:rPr>
          <w:b/>
          <w:i w:val="0"/>
        </w:rPr>
        <w:t>Lo que define a una demanda SLAPP no es que sea falsa: es su propósito.</w:t>
      </w:r>
      <w:r>
        <w:rPr>
          <w:b w:val="0"/>
          <w:i w:val="0"/>
        </w:rPr>
        <w:t xml:space="preserve"> No busca ganar el pleito:</w:t>
      </w:r>
      <w:r>
        <w:t xml:space="preserve"> </w:t>
      </w:r>
      <w:r>
        <w:rPr>
          <w:b w:val="0"/>
          <w:i w:val="0"/>
        </w:rPr>
        <w:t xml:space="preserve">busca </w:t>
      </w:r>
      <w:r>
        <w:rPr>
          <w:b/>
          <w:i w:val="0"/>
        </w:rPr>
        <w:t>asustar</w:t>
      </w:r>
      <w:r>
        <w:rPr>
          <w:b w:val="0"/>
          <w:i w:val="0"/>
        </w:rPr>
        <w:t xml:space="preserve"> y </w:t>
      </w:r>
      <w:r>
        <w:rPr>
          <w:b/>
          <w:i w:val="0"/>
        </w:rPr>
        <w:t>que la investigación se interrumpa</w:t>
      </w:r>
      <w:r>
        <w:rPr>
          <w:b w:val="0"/>
          <w:i w:val="0"/>
        </w:rPr>
        <w:t>. Y la resolución dice que es «</w:t>
      </w:r>
      <w:r>
        <w:rPr>
          <w:b/>
          <w:i w:val="0"/>
        </w:rPr>
        <w:t>una práctica</w:t>
      </w:r>
      <w:r>
        <w:t xml:space="preserve"> </w:t>
      </w:r>
      <w:r>
        <w:rPr>
          <w:b/>
          <w:i w:val="0"/>
        </w:rPr>
        <w:t>recurrente</w:t>
      </w:r>
      <w:r>
        <w:rPr>
          <w:b w:val="0"/>
          <w:i w:val="0"/>
        </w:rPr>
        <w:t>» y que ocurre «</w:t>
      </w:r>
      <w:r>
        <w:rPr>
          <w:b/>
          <w:i w:val="0"/>
        </w:rPr>
        <w:t>en varios Estados miembros</w:t>
      </w:r>
      <w:r>
        <w:rPr>
          <w:b w:val="0"/>
          <w:i w:val="0"/>
        </w:rPr>
        <w:t xml:space="preserve">», es decir, </w:t>
      </w:r>
      <w:r>
        <w:rPr>
          <w:b/>
          <w:i w:val="0"/>
        </w:rPr>
        <w:t>dentro de la Unión</w:t>
      </w:r>
      <w:r>
        <w:rPr>
          <w:b w:val="0"/>
          <w:i w:val="0"/>
        </w:rPr>
        <w:t>.</w:t>
      </w:r>
    </w:p>
    <w:p>
      <w:pPr>
        <w:pStyle w:val="Heading3"/>
      </w:pPr>
      <w:r>
        <w:rPr>
          <w:b w:val="0"/>
          <w:i w:val="0"/>
        </w:rPr>
        <w:t>8.2.5 La impunidad</w:t>
      </w:r>
    </w:p>
    <w:p>
      <w:pPr/>
      <w:r>
        <w:rPr>
          <w:b w:val="0"/>
          <w:i w:val="0"/>
        </w:rPr>
      </w:r>
      <w:r>
        <w:rPr>
          <w:b/>
          <w:i w:val="0"/>
        </w:rPr>
        <w:t>Considerando N</w:t>
      </w:r>
      <w:r>
        <w:rPr>
          <w:b w:val="0"/>
          <w:i w:val="0"/>
        </w:rPr>
        <w:t>, que encadena dos ideas:</w:t>
      </w:r>
    </w:p>
    <w:p>
      <w:pPr>
        <w:pStyle w:val="Citadelanorma"/>
      </w:pPr>
      <w:r>
        <w:rPr>
          <w:b w:val="0"/>
          <w:i w:val="0"/>
        </w:rPr>
        <w:t>«</w:t>
      </w:r>
      <w:r>
        <w:rPr>
          <w:b/>
          <w:i w:val="0"/>
        </w:rPr>
        <w:t>Considerando que a la violencia, la intimidación y el acoso ejercidos contra periodistas se añade</w:t>
      </w:r>
      <w:r>
        <w:t xml:space="preserve"> </w:t>
      </w:r>
      <w:r>
        <w:rPr>
          <w:b/>
          <w:i w:val="0"/>
        </w:rPr>
        <w:t>la circunstancia de que no se procesa a los autores de estos delitos y que la impunidad tiene un</w:t>
      </w:r>
      <w:r>
        <w:t xml:space="preserve"> </w:t>
      </w:r>
      <w:r>
        <w:rPr>
          <w:b/>
          <w:i w:val="0"/>
        </w:rPr>
        <w:t>efecto disuasorio.</w:t>
      </w:r>
      <w:r>
        <w:rPr>
          <w:b w:val="0"/>
          <w:i w:val="0"/>
        </w:rPr>
        <w:t>»</w:t>
      </w:r>
    </w:p>
    <w:p>
      <w:pPr/>
      <w:r>
        <w:rPr>
          <w:b w:val="0"/>
          <w:i w:val="0"/>
        </w:rPr>
      </w:r>
      <w:r>
        <w:rPr>
          <w:b/>
          <w:i w:val="0"/>
        </w:rPr>
        <w:t>La impunidad no es sólo injusticia: es censura indirecta</w:t>
      </w:r>
      <w:r>
        <w:rPr>
          <w:b w:val="0"/>
          <w:i w:val="0"/>
        </w:rPr>
        <w:t>, porque disuade a quien queda vivo.</w:t>
      </w:r>
    </w:p>
    <w:p>
      <w:pPr>
        <w:pStyle w:val="Heading3"/>
      </w:pPr>
      <w:r>
        <w:rPr>
          <w:b w:val="0"/>
          <w:i w:val="0"/>
        </w:rPr>
        <w:t>8.2.6 Otros considerandos que conviene tener</w:t>
      </w:r>
    </w:p>
    <w:p>
      <w:pPr>
        <w:pStyle w:val="ListBullet"/>
      </w:pPr>
      <w:r>
        <w:rPr>
          <w:b w:val="0"/>
          <w:i w:val="0"/>
        </w:rPr>
      </w:r>
      <w:r>
        <w:rPr>
          <w:b/>
          <w:i w:val="0"/>
        </w:rPr>
        <w:t>La libertad de los medios se ha deteriorado en los últimos años</w:t>
      </w:r>
      <w:r>
        <w:rPr>
          <w:b w:val="0"/>
          <w:i w:val="0"/>
        </w:rPr>
        <w:t xml:space="preserve">, y la </w:t>
      </w:r>
      <w:r>
        <w:rPr>
          <w:b/>
          <w:i w:val="0"/>
        </w:rPr>
        <w:t>pandemia de COVID-19</w:t>
      </w:r>
      <w:r>
        <w:rPr>
          <w:b w:val="0"/>
          <w:i w:val="0"/>
        </w:rPr>
      </w:r>
      <w:r>
        <w:t xml:space="preserve"> </w:t>
      </w:r>
      <w:r>
        <w:rPr>
          <w:b w:val="0"/>
          <w:i w:val="0"/>
        </w:rPr>
        <w:t>«</w:t>
      </w:r>
      <w:r>
        <w:rPr>
          <w:b/>
          <w:i w:val="0"/>
        </w:rPr>
        <w:t>ha agravado el deterioro</w:t>
      </w:r>
      <w:r>
        <w:rPr>
          <w:b w:val="0"/>
          <w:i w:val="0"/>
        </w:rPr>
        <w:t>» pero también «</w:t>
      </w:r>
      <w:r>
        <w:rPr>
          <w:b/>
          <w:i w:val="0"/>
        </w:rPr>
        <w:t>ha puesto de relieve la importancia de los medios de</w:t>
      </w:r>
      <w:r>
        <w:t xml:space="preserve"> </w:t>
      </w:r>
      <w:r>
        <w:rPr>
          <w:b/>
          <w:i w:val="0"/>
        </w:rPr>
        <w:t>comunicación y del derecho de acceso a información fiable</w:t>
      </w:r>
      <w:r>
        <w:rPr>
          <w:b w:val="0"/>
          <w:i w:val="0"/>
        </w:rPr>
        <w:t>».</w:t>
      </w:r>
    </w:p>
    <w:p>
      <w:pPr>
        <w:pStyle w:val="ListBullet"/>
      </w:pPr>
      <w:r>
        <w:rPr>
          <w:b w:val="0"/>
          <w:i w:val="0"/>
        </w:rPr>
      </w:r>
      <w:r>
        <w:rPr>
          <w:b/>
          <w:i w:val="0"/>
        </w:rPr>
        <w:t>La distancia entre Estados miembros es enorme</w:t>
      </w:r>
      <w:r>
        <w:rPr>
          <w:b w:val="0"/>
          <w:i w:val="0"/>
        </w:rPr>
        <w:t>: según la Clasificación Mundial de la Libertad de</w:t>
      </w:r>
      <w:r>
        <w:t xml:space="preserve"> </w:t>
      </w:r>
      <w:r>
        <w:rPr>
          <w:b w:val="0"/>
          <w:i w:val="0"/>
        </w:rPr>
        <w:t>Prensa, hay «</w:t>
      </w:r>
      <w:r>
        <w:rPr>
          <w:b/>
          <w:i w:val="0"/>
        </w:rPr>
        <w:t>una diferencia de más de 100 puestos entre los Estados miembros con los mejores y los</w:t>
      </w:r>
      <w:r>
        <w:t xml:space="preserve"> </w:t>
      </w:r>
      <w:r>
        <w:rPr>
          <w:b/>
          <w:i w:val="0"/>
        </w:rPr>
        <w:t>peores resultados</w:t>
      </w:r>
      <w:r>
        <w:rPr>
          <w:b w:val="0"/>
          <w:i w:val="0"/>
        </w:rPr>
        <w:t>», y «</w:t>
      </w:r>
      <w:r>
        <w:rPr>
          <w:b/>
          <w:i w:val="0"/>
        </w:rPr>
        <w:t>varios Estados miembros han retrocedido</w:t>
      </w:r>
      <w:r>
        <w:rPr>
          <w:b w:val="0"/>
          <w:i w:val="0"/>
        </w:rPr>
        <w:t>».</w:t>
      </w:r>
    </w:p>
    <w:p>
      <w:pPr>
        <w:pStyle w:val="ListBullet"/>
      </w:pPr>
      <w:r>
        <w:rPr>
          <w:b w:val="0"/>
          <w:i w:val="0"/>
        </w:rPr>
      </w:r>
      <w:r>
        <w:rPr>
          <w:b/>
          <w:i w:val="0"/>
        </w:rPr>
        <w:t>Las mujeres son minoría en los medios</w:t>
      </w:r>
      <w:r>
        <w:rPr>
          <w:b w:val="0"/>
          <w:i w:val="0"/>
        </w:rPr>
        <w:t>: las investigaciones «</w:t>
      </w:r>
      <w:r>
        <w:rPr>
          <w:b/>
          <w:i w:val="0"/>
        </w:rPr>
        <w:t>revelan constantemente pruebas de</w:t>
      </w:r>
      <w:r>
        <w:t xml:space="preserve"> </w:t>
      </w:r>
      <w:r>
        <w:rPr>
          <w:b/>
          <w:i w:val="0"/>
        </w:rPr>
        <w:t>que las mujeres son minoritarias en todos los sectores de los medios de comunicación, especialmente</w:t>
      </w:r>
      <w:r>
        <w:t xml:space="preserve"> </w:t>
      </w:r>
      <w:r>
        <w:rPr>
          <w:b/>
          <w:i w:val="0"/>
        </w:rPr>
        <w:t>en los puestos creativos</w:t>
      </w:r>
      <w:r>
        <w:rPr>
          <w:b w:val="0"/>
          <w:i w:val="0"/>
        </w:rPr>
        <w:t>», y están «</w:t>
      </w:r>
      <w:r>
        <w:rPr>
          <w:b/>
          <w:i w:val="0"/>
        </w:rPr>
        <w:t>gravemente infrarrepresentadas en los niveles superiores y de</w:t>
      </w:r>
      <w:r>
        <w:t xml:space="preserve"> </w:t>
      </w:r>
      <w:r>
        <w:rPr>
          <w:b/>
          <w:i w:val="0"/>
        </w:rPr>
        <w:t>toma de decisiones</w:t>
      </w:r>
      <w:r>
        <w:rPr>
          <w:b w:val="0"/>
          <w:i w:val="0"/>
        </w:rPr>
        <w:t>».</w:t>
      </w:r>
    </w:p>
    <w:p>
      <w:pPr>
        <w:pStyle w:val="ListBullet"/>
      </w:pPr>
      <w:r>
        <w:rPr>
          <w:b w:val="0"/>
          <w:i w:val="0"/>
        </w:rPr>
      </w:r>
      <w:r>
        <w:rPr>
          <w:b/>
          <w:i w:val="0"/>
        </w:rPr>
        <w:t>Todos los Estados miembros deben respetar los valores del artículo 2 del TUE</w:t>
      </w:r>
      <w:r>
        <w:rPr>
          <w:b w:val="0"/>
          <w:i w:val="0"/>
        </w:rPr>
        <w:t>, y las autoridades</w:t>
      </w:r>
      <w:r>
        <w:t xml:space="preserve"> </w:t>
      </w:r>
      <w:r>
        <w:rPr>
          <w:b w:val="0"/>
          <w:i w:val="0"/>
        </w:rPr>
        <w:t>públicas «</w:t>
      </w:r>
      <w:r>
        <w:rPr>
          <w:b/>
          <w:i w:val="0"/>
        </w:rPr>
        <w:t>deben adoptar un marco jurídico y reglamentario que fomente el desarrollo de unos medios</w:t>
      </w:r>
      <w:r>
        <w:t xml:space="preserve"> </w:t>
      </w:r>
      <w:r>
        <w:rPr>
          <w:b/>
          <w:i w:val="0"/>
        </w:rPr>
        <w:t>de comunicación libres, independientes y plurales</w:t>
      </w:r>
      <w:r>
        <w:rPr>
          <w:b w:val="0"/>
          <w:i w:val="0"/>
        </w:rPr>
        <w:t>».</w:t>
      </w:r>
    </w:p>
    <w:p>
      <w:pPr>
        <w:pStyle w:val="Separador"/>
        <w:pBdr>
          <w:bottom w:val="single" w:sz="4" w:color="BBBBBB"/>
        </w:pBdr>
      </w:pPr>
    </w:p>
    <w:p>
      <w:pPr>
        <w:pStyle w:val="Heading2"/>
      </w:pPr>
      <w:r>
        <w:rPr>
          <w:b w:val="0"/>
          <w:i w:val="0"/>
        </w:rPr>
        <w:t>8.3 Libertad y pluralismo de los medios y protección de los periodistas</w:t>
      </w:r>
    </w:p>
    <w:p>
      <w:pPr/>
      <w:r>
        <w:rPr>
          <w:b w:val="0"/>
          <w:i w:val="0"/>
        </w:rPr>
      </w:r>
      <w:r>
        <w:rPr>
          <w:b/>
          <w:i w:val="0"/>
        </w:rPr>
        <w:t>La primera sección de la parte dispositiva</w:t>
      </w:r>
      <w:r>
        <w:rPr>
          <w:b w:val="0"/>
          <w:i w:val="0"/>
        </w:rPr>
        <w:t>, y la más larga.</w:t>
      </w:r>
    </w:p>
    <w:p>
      <w:pPr/>
      <w:r>
        <w:rPr>
          <w:b w:val="0"/>
          <w:i w:val="0"/>
        </w:rPr>
      </w:r>
      <w:r>
        <w:rPr>
          <w:b/>
          <w:i w:val="0"/>
        </w:rPr>
        <w:t>Abre reiterando su «profunda preocupación»</w:t>
      </w:r>
      <w:r>
        <w:rPr>
          <w:b w:val="0"/>
          <w:i w:val="0"/>
        </w:rPr>
        <w:t xml:space="preserve"> por la situación de la libertad de prensa en la Unión,</w:t>
      </w:r>
      <w:r>
        <w:t xml:space="preserve"> </w:t>
      </w:r>
      <w:r>
        <w:rPr>
          <w:b w:val="0"/>
          <w:i w:val="0"/>
        </w:rPr>
        <w:t>por los ataques a periodistas «</w:t>
      </w:r>
      <w:r>
        <w:rPr>
          <w:b/>
          <w:i w:val="0"/>
        </w:rPr>
        <w:t>debido a sus actividades</w:t>
      </w:r>
      <w:r>
        <w:rPr>
          <w:b w:val="0"/>
          <w:i w:val="0"/>
        </w:rPr>
        <w:t>» y por «</w:t>
      </w:r>
      <w:r>
        <w:rPr>
          <w:b/>
          <w:i w:val="0"/>
        </w:rPr>
        <w:t>la denigración pública creciente</w:t>
      </w:r>
      <w:r>
        <w:t xml:space="preserve"> </w:t>
      </w:r>
      <w:r>
        <w:rPr>
          <w:b/>
          <w:i w:val="0"/>
        </w:rPr>
        <w:t>y el debilitamiento general de la profesión</w:t>
      </w:r>
      <w:r>
        <w:rPr>
          <w:b w:val="0"/>
          <w:i w:val="0"/>
        </w:rPr>
        <w:t>», que pesan «</w:t>
      </w:r>
      <w:r>
        <w:rPr>
          <w:b/>
          <w:i w:val="0"/>
        </w:rPr>
        <w:t>de manera especial sobre el periodismo</w:t>
      </w:r>
      <w:r>
        <w:t xml:space="preserve"> </w:t>
      </w:r>
      <w:r>
        <w:rPr>
          <w:b/>
          <w:i w:val="0"/>
        </w:rPr>
        <w:t>local, de investigación y transfronterizo</w:t>
      </w:r>
      <w:r>
        <w:rPr>
          <w:b w:val="0"/>
          <w:i w:val="0"/>
        </w:rPr>
        <w:t>».</w:t>
      </w:r>
    </w:p>
    <w:p>
      <w:pPr/>
      <w:r>
        <w:rPr>
          <w:b w:val="0"/>
          <w:i w:val="0"/>
        </w:rPr>
      </w:r>
      <w:r>
        <w:rPr>
          <w:b/>
          <w:i w:val="0"/>
        </w:rPr>
        <w:t>Y funda una obligación de los Estados en una recomendación del Consejo de Europa</w:t>
      </w:r>
      <w:r>
        <w:rPr>
          <w:b w:val="0"/>
          <w:i w:val="0"/>
        </w:rPr>
        <w:t>: conforme a la</w:t>
      </w:r>
      <w:r>
        <w:t xml:space="preserve"> </w:t>
      </w:r>
      <w:r>
        <w:rPr>
          <w:b w:val="0"/>
          <w:i w:val="0"/>
        </w:rPr>
        <w:t xml:space="preserve">Recomendación de </w:t>
      </w:r>
      <w:r>
        <w:rPr>
          <w:b/>
          <w:i w:val="0"/>
        </w:rPr>
        <w:t>7 de marzo de 2018</w:t>
      </w:r>
      <w:r>
        <w:rPr>
          <w:b w:val="0"/>
          <w:i w:val="0"/>
        </w:rPr>
        <w:t xml:space="preserve"> sobre pluralismo y transparencia de la propiedad, los Estados</w:t>
      </w:r>
      <w:r>
        <w:t xml:space="preserve"> </w:t>
      </w:r>
      <w:r>
        <w:rPr>
          <w:b w:val="0"/>
          <w:i w:val="0"/>
        </w:rPr>
        <w:t>tienen «</w:t>
      </w:r>
      <w:r>
        <w:rPr>
          <w:b/>
          <w:i w:val="0"/>
        </w:rPr>
        <w:t>la obligación positiva de promover un entorno favorable para la libertad de expresión, fuera</w:t>
      </w:r>
      <w:r>
        <w:t xml:space="preserve"> </w:t>
      </w:r>
      <w:r>
        <w:rPr>
          <w:b/>
          <w:i w:val="0"/>
        </w:rPr>
        <w:t>de línea y en línea</w:t>
      </w:r>
      <w:r>
        <w:rPr>
          <w:b w:val="0"/>
          <w:i w:val="0"/>
        </w:rPr>
        <w:t>».</w:t>
      </w:r>
    </w:p>
    <w:p>
      <w:pPr/>
      <w:r>
        <w:rPr>
          <w:b w:val="0"/>
          <w:i w:val="0"/>
        </w:rPr>
      </w:r>
      <w:r>
        <w:rPr>
          <w:b/>
          <w:i w:val="0"/>
        </w:rPr>
        <w:t>«Obligación positiva» es el término técnico que hay que retener</w:t>
      </w:r>
      <w:r>
        <w:rPr>
          <w:b w:val="0"/>
          <w:i w:val="0"/>
        </w:rPr>
        <w:t>: no basta con no censurar; hay que</w:t>
      </w:r>
      <w:r>
        <w:t xml:space="preserve"> </w:t>
      </w:r>
      <w:r>
        <w:rPr>
          <w:b w:val="0"/>
          <w:i w:val="0"/>
        </w:rPr>
      </w:r>
      <w:r>
        <w:rPr>
          <w:b/>
          <w:i w:val="0"/>
        </w:rPr>
        <w:t>crear las condiciones</w:t>
      </w:r>
      <w:r>
        <w:rPr>
          <w:b w:val="0"/>
          <w:i w:val="0"/>
        </w:rPr>
        <w:t>.</w:t>
      </w:r>
    </w:p>
    <w:p>
      <w:pPr>
        <w:pStyle w:val="Heading3"/>
      </w:pPr>
      <w:r>
        <w:rPr>
          <w:b w:val="0"/>
          <w:i w:val="0"/>
        </w:rPr>
        <w:t>8.3.1 Los dos casos que la resolución nombra</w:t>
      </w:r>
    </w:p>
    <w:p>
      <w:pPr/>
      <w:r>
        <w:rPr>
          <w:b w:val="0"/>
          <w:i w:val="0"/>
        </w:rPr>
      </w:r>
      <w:r>
        <w:rPr>
          <w:b/>
          <w:i w:val="0"/>
        </w:rPr>
        <w:t>El Parlamento no habla en abstracto: nombra a los asesinados.</w:t>
      </w:r>
      <w:r>
        <w:rPr>
          <w:b w:val="0"/>
          <w:i w:val="0"/>
        </w:rPr>
      </w:r>
    </w:p>
    <w:p>
      <w:pPr>
        <w:pStyle w:val="Citadelanorma"/>
      </w:pPr>
      <w:r>
        <w:rPr>
          <w:b w:val="0"/>
          <w:i w:val="0"/>
        </w:rPr>
        <w:t>«</w:t>
      </w:r>
      <w:r>
        <w:rPr>
          <w:b/>
          <w:i w:val="0"/>
        </w:rPr>
        <w:t>Se muestra profundamente destrozado por los asesinatos de Daphne Caruana Galizia, en Malta, y de</w:t>
      </w:r>
      <w:r>
        <w:t xml:space="preserve"> </w:t>
      </w:r>
      <w:r>
        <w:rPr>
          <w:b/>
          <w:i w:val="0"/>
        </w:rPr>
        <w:t>Ján Kuciak y su prometida Martina Kušnírová, en Eslovaquia, debido a su trabajo de investigación para</w:t>
      </w:r>
      <w:r>
        <w:t xml:space="preserve"> </w:t>
      </w:r>
      <w:r>
        <w:rPr>
          <w:b/>
          <w:i w:val="0"/>
        </w:rPr>
        <w:t>sacar a la luz la corrupción y otros delitos</w:t>
      </w:r>
      <w:r>
        <w:rPr>
          <w:b w:val="0"/>
          <w:i w:val="0"/>
        </w:rPr>
        <w:t>»</w:t>
      </w:r>
    </w:p>
    <w:p>
      <w:pPr/>
      <w:r>
        <w:rPr>
          <w:b w:val="0"/>
          <w:i w:val="0"/>
        </w:rPr>
        <w:t>Y pide «</w:t>
      </w:r>
      <w:r>
        <w:rPr>
          <w:b/>
          <w:i w:val="0"/>
        </w:rPr>
        <w:t>una investigación independiente para llevar ante la justicia a los autores materiales y a los</w:t>
      </w:r>
      <w:r>
        <w:t xml:space="preserve"> </w:t>
      </w:r>
      <w:r>
        <w:rPr>
          <w:b/>
          <w:i w:val="0"/>
        </w:rPr>
        <w:t>autores intelectuales</w:t>
      </w:r>
      <w:r>
        <w:rPr>
          <w:b w:val="0"/>
          <w:i w:val="0"/>
        </w:rPr>
        <w:t>», con la cooperación de las autoridades nacionales «</w:t>
      </w:r>
      <w:r>
        <w:rPr>
          <w:b/>
          <w:i w:val="0"/>
        </w:rPr>
        <w:t>con Europol y otras</w:t>
      </w:r>
      <w:r>
        <w:t xml:space="preserve"> </w:t>
      </w:r>
      <w:r>
        <w:rPr>
          <w:b/>
          <w:i w:val="0"/>
        </w:rPr>
        <w:t>organizaciones internacionales competentes</w:t>
      </w:r>
      <w:r>
        <w:rPr>
          <w:b w:val="0"/>
          <w:i w:val="0"/>
        </w:rPr>
        <w:t>».</w:t>
      </w:r>
    </w:p>
    <w:p>
      <w:pPr/>
      <w:r>
        <w:rPr>
          <w:b w:val="0"/>
          <w:i w:val="0"/>
        </w:rPr>
      </w:r>
      <w:r>
        <w:rPr>
          <w:b/>
          <w:i w:val="0"/>
        </w:rPr>
        <w:t>Autores materiales y autores intelectuales</w:t>
      </w:r>
      <w:r>
        <w:rPr>
          <w:b w:val="0"/>
          <w:i w:val="0"/>
        </w:rPr>
        <w:t>: la distinción es deliberada, y es la que la impunidad</w:t>
      </w:r>
      <w:r>
        <w:t xml:space="preserve"> </w:t>
      </w:r>
      <w:r>
        <w:rPr>
          <w:b w:val="0"/>
          <w:i w:val="0"/>
        </w:rPr>
        <w:t>suele romper.</w:t>
      </w:r>
    </w:p>
    <w:p>
      <w:pPr>
        <w:pStyle w:val="Heading3"/>
      </w:pPr>
      <w:r>
        <w:rPr>
          <w:b w:val="0"/>
          <w:i w:val="0"/>
        </w:rPr>
        <w:t>8.3.2 Las condiciones de trabajo</w:t>
      </w:r>
    </w:p>
    <w:p>
      <w:pPr/>
      <w:r>
        <w:rPr>
          <w:b w:val="0"/>
          <w:i w:val="0"/>
        </w:rPr>
      </w:r>
      <w:r>
        <w:rPr>
          <w:b/>
          <w:i w:val="0"/>
        </w:rPr>
        <w:t>Un apartado entero para algo que no parece de libertad de prensa y lo es.</w:t>
      </w:r>
      <w:r>
        <w:rPr>
          <w:b w:val="0"/>
          <w:i w:val="0"/>
        </w:rPr>
        <w:t xml:space="preserve"> El Parlamento</w:t>
      </w:r>
      <w:r>
        <w:t xml:space="preserve"> </w:t>
      </w:r>
      <w:r>
        <w:rPr>
          <w:b w:val="0"/>
          <w:i w:val="0"/>
        </w:rPr>
        <w:t>«</w:t>
      </w:r>
      <w:r>
        <w:rPr>
          <w:b/>
          <w:i w:val="0"/>
        </w:rPr>
        <w:t>Lamenta que los periodistas y los trabajadores de los medios de comunicación trabajen a menudo en</w:t>
      </w:r>
      <w:r>
        <w:t xml:space="preserve"> </w:t>
      </w:r>
      <w:r>
        <w:rPr>
          <w:b/>
          <w:i w:val="0"/>
        </w:rPr>
        <w:t>condiciones precarias, lo que compromete su capacidad de trabajar adecuadamente y, por ende, socava</w:t>
      </w:r>
      <w:r>
        <w:t xml:space="preserve"> </w:t>
      </w:r>
      <w:r>
        <w:rPr>
          <w:b/>
          <w:i w:val="0"/>
        </w:rPr>
        <w:t>la libertad de los medios de comunicación</w:t>
      </w:r>
      <w:r>
        <w:rPr>
          <w:b w:val="0"/>
          <w:i w:val="0"/>
        </w:rPr>
        <w:t>». Y subraya que «</w:t>
      </w:r>
      <w:r>
        <w:rPr>
          <w:b/>
          <w:i w:val="0"/>
        </w:rPr>
        <w:t>unas condiciones</w:t>
      </w:r>
      <w:r>
        <w:t xml:space="preserve"> </w:t>
      </w:r>
      <w:r>
        <w:rPr>
          <w:b/>
          <w:i w:val="0"/>
        </w:rPr>
        <w:t>laborales adecuadas para los periodistas y los trabajadores de los medios de comunicación son</w:t>
      </w:r>
      <w:r>
        <w:t xml:space="preserve"> </w:t>
      </w:r>
      <w:r>
        <w:rPr>
          <w:b/>
          <w:i w:val="0"/>
        </w:rPr>
        <w:t>fundamentales para promover el periodismo de calidad</w:t>
      </w:r>
      <w:r>
        <w:rPr>
          <w:b w:val="0"/>
          <w:i w:val="0"/>
        </w:rPr>
        <w:t>».</w:t>
      </w:r>
    </w:p>
    <w:p>
      <w:pPr/>
      <w:r>
        <w:rPr>
          <w:b w:val="0"/>
          <w:i w:val="0"/>
        </w:rPr>
      </w:r>
      <w:r>
        <w:rPr>
          <w:b/>
          <w:i w:val="0"/>
        </w:rPr>
        <w:t>El argumento es económico y hay que verlo así</w:t>
      </w:r>
      <w:r>
        <w:rPr>
          <w:b w:val="0"/>
          <w:i w:val="0"/>
        </w:rPr>
        <w:t>: la precariedad no es un problema laboral aparte, es</w:t>
      </w:r>
      <w:r>
        <w:t xml:space="preserve"> </w:t>
      </w:r>
      <w:r>
        <w:rPr>
          <w:b w:val="0"/>
          <w:i w:val="0"/>
        </w:rPr>
      </w:r>
      <w:r>
        <w:rPr>
          <w:b/>
          <w:i w:val="0"/>
        </w:rPr>
        <w:t>una amenaza a la independencia</w:t>
      </w:r>
      <w:r>
        <w:rPr>
          <w:b w:val="0"/>
          <w:i w:val="0"/>
        </w:rPr>
        <w:t>.</w:t>
      </w:r>
    </w:p>
    <w:p>
      <w:pPr>
        <w:pStyle w:val="Separador"/>
        <w:pBdr>
          <w:bottom w:val="single" w:sz="4" w:color="BBBBBB"/>
        </w:pBdr>
      </w:pPr>
    </w:p>
    <w:p>
      <w:pPr>
        <w:pStyle w:val="Heading2"/>
      </w:pPr>
      <w:r>
        <w:rPr>
          <w:b w:val="0"/>
          <w:i w:val="0"/>
        </w:rPr>
        <w:t>8.4 Discurso del odio</w:t>
      </w:r>
    </w:p>
    <w:p>
      <w:pPr/>
      <w:r>
        <w:rPr>
          <w:b w:val="0"/>
          <w:i w:val="0"/>
        </w:rPr>
      </w:r>
      <w:r>
        <w:rPr>
          <w:b/>
          <w:i w:val="0"/>
        </w:rPr>
        <w:t>La segunda sección</w:t>
      </w:r>
      <w:r>
        <w:rPr>
          <w:b w:val="0"/>
          <w:i w:val="0"/>
        </w:rPr>
        <w:t>, y arranca con una condena que es una lista de motivos de discriminación:</w:t>
      </w:r>
    </w:p>
    <w:p>
      <w:pPr>
        <w:pStyle w:val="Citadelanorma"/>
      </w:pPr>
      <w:r>
        <w:rPr>
          <w:b w:val="0"/>
          <w:i w:val="0"/>
        </w:rPr>
        <w:t>«</w:t>
      </w:r>
      <w:r>
        <w:rPr>
          <w:b/>
          <w:i w:val="0"/>
        </w:rPr>
        <w:t>Condena todo tipo de incidentes de delitos de odio, discurso del odio y acusaciones infundadas o</w:t>
      </w:r>
      <w:r>
        <w:t xml:space="preserve"> </w:t>
      </w:r>
      <w:r>
        <w:rPr>
          <w:b/>
          <w:i w:val="0"/>
        </w:rPr>
        <w:t>formuladas de mala fe (29), tanto en línea como fuera de línea, motivados por la discriminación por</w:t>
      </w:r>
      <w:r>
        <w:t xml:space="preserve"> </w:t>
      </w:r>
      <w:r>
        <w:rPr>
          <w:b/>
          <w:i w:val="0"/>
        </w:rPr>
        <w:t>cualquier razón, como el sexo, la raza, el color, los orígenes étnicos o sociales, las características</w:t>
      </w:r>
      <w:r>
        <w:t xml:space="preserve"> </w:t>
      </w:r>
      <w:r>
        <w:rPr>
          <w:b/>
          <w:i w:val="0"/>
        </w:rPr>
        <w:t>genéticas, la lengua, la religión o las convicciones, las opiniones políticas o de cualquier otro</w:t>
      </w:r>
      <w:r>
        <w:t xml:space="preserve"> </w:t>
      </w:r>
      <w:r>
        <w:rPr>
          <w:b/>
          <w:i w:val="0"/>
        </w:rPr>
        <w:t>tipo, la pertenencia a una minoría nacional, el patrimonio, el nacimiento, la discapacidad, la edad o</w:t>
      </w:r>
      <w:r>
        <w:t xml:space="preserve"> </w:t>
      </w:r>
      <w:r>
        <w:rPr>
          <w:b/>
          <w:i w:val="0"/>
        </w:rPr>
        <w:t>la orientación sexual</w:t>
      </w:r>
      <w:r>
        <w:rPr>
          <w:b w:val="0"/>
          <w:i w:val="0"/>
        </w:rPr>
        <w:t>»</w:t>
      </w:r>
    </w:p>
    <w:p>
      <w:pPr/>
      <w:r>
        <w:rPr>
          <w:b w:val="0"/>
          <w:i w:val="0"/>
        </w:rPr>
      </w:r>
      <w:r>
        <w:rPr>
          <w:b/>
          <w:i w:val="0"/>
        </w:rPr>
        <w:t>El «(29)» del texto es una llamada a nota a pie de la propia resolución</w:t>
      </w:r>
      <w:r>
        <w:rPr>
          <w:b w:val="0"/>
          <w:i w:val="0"/>
        </w:rPr>
        <w:t>, y se conserva porque</w:t>
      </w:r>
      <w:r>
        <w:t xml:space="preserve"> </w:t>
      </w:r>
      <w:r>
        <w:rPr>
          <w:b w:val="0"/>
          <w:i w:val="0"/>
        </w:rPr>
        <w:t>quitarla de dentro de las comillas sería reescribir la cita.</w:t>
      </w:r>
    </w:p>
    <w:p>
      <w:pPr/>
      <w:r>
        <w:rPr>
          <w:b w:val="0"/>
          <w:i w:val="0"/>
        </w:rPr>
      </w:r>
      <w:r>
        <w:rPr>
          <w:b/>
          <w:i w:val="0"/>
        </w:rPr>
        <w:t>Quince motivos</w:t>
      </w:r>
      <w:r>
        <w:rPr>
          <w:b w:val="0"/>
          <w:i w:val="0"/>
        </w:rPr>
        <w:t>, y la lista es la de la prohibición de discriminación del derecho de la Unión, no</w:t>
      </w:r>
      <w:r>
        <w:t xml:space="preserve"> </w:t>
      </w:r>
      <w:r>
        <w:rPr>
          <w:b w:val="0"/>
          <w:i w:val="0"/>
        </w:rPr>
        <w:t>una enumeración improvisada. Y añade una preocupación de la época: los delitos de odio «</w:t>
      </w:r>
      <w:r>
        <w:rPr>
          <w:b/>
          <w:i w:val="0"/>
        </w:rPr>
        <w:t>perpetrados durante la</w:t>
      </w:r>
      <w:r>
        <w:t xml:space="preserve"> </w:t>
      </w:r>
      <w:r>
        <w:rPr>
          <w:b/>
          <w:i w:val="0"/>
        </w:rPr>
        <w:t>pandemia de COVID-19, que conducen a la estigmatización de algunas personas especialmente</w:t>
      </w:r>
      <w:r>
        <w:t xml:space="preserve"> </w:t>
      </w:r>
      <w:r>
        <w:rPr>
          <w:b/>
          <w:i w:val="0"/>
        </w:rPr>
        <w:t>vulnerables</w:t>
      </w:r>
      <w:r>
        <w:rPr>
          <w:b w:val="0"/>
          <w:i w:val="0"/>
        </w:rPr>
        <w:t>».</w:t>
      </w:r>
    </w:p>
    <w:p>
      <w:pPr>
        <w:pStyle w:val="Heading3"/>
      </w:pPr>
      <w:r>
        <w:rPr>
          <w:b w:val="0"/>
          <w:i w:val="0"/>
        </w:rPr>
        <w:t>8.4.1 La parte más incómoda: el odio en la comunicación política</w:t>
      </w:r>
    </w:p>
    <w:p>
      <w:pPr/>
      <w:r>
        <w:rPr>
          <w:b w:val="0"/>
          <w:i w:val="0"/>
        </w:rPr>
      </w:r>
      <w:r>
        <w:rPr>
          <w:b/>
          <w:i w:val="0"/>
        </w:rPr>
        <w:t>El Parlamento se señala a sí mismo, y es lo más citable de esta sección.</w:t>
      </w:r>
      <w:r>
        <w:rPr>
          <w:b w:val="0"/>
          <w:i w:val="0"/>
        </w:rPr>
      </w:r>
    </w:p>
    <w:p>
      <w:pPr>
        <w:pStyle w:val="Citadelanorma"/>
      </w:pPr>
      <w:r>
        <w:rPr>
          <w:b w:val="0"/>
          <w:i w:val="0"/>
        </w:rPr>
        <w:t>«</w:t>
      </w:r>
      <w:r>
        <w:rPr>
          <w:b/>
          <w:i w:val="0"/>
        </w:rPr>
        <w:t>Lamenta los niveles crecientes de discurso del odio empleados en la comunicación política por</w:t>
      </w:r>
      <w:r>
        <w:t xml:space="preserve"> </w:t>
      </w:r>
      <w:r>
        <w:rPr>
          <w:b/>
          <w:i w:val="0"/>
        </w:rPr>
        <w:t>Gobiernos y partidos políticos de toda la Unión; pide a los Estados miembros que condenen y sancionen</w:t>
      </w:r>
      <w:r>
        <w:t xml:space="preserve"> </w:t>
      </w:r>
      <w:r>
        <w:rPr>
          <w:b/>
          <w:i w:val="0"/>
        </w:rPr>
        <w:t>con dureza los delitos de odio, el discurso del odio y la búsqueda de chivos expiatorios por parte de</w:t>
      </w:r>
      <w:r>
        <w:t xml:space="preserve"> </w:t>
      </w:r>
      <w:r>
        <w:rPr>
          <w:b/>
          <w:i w:val="0"/>
        </w:rPr>
        <w:t>políticos y funcionarios públicos, a todos los niveles y en cualquier medio de comunicación, ya que</w:t>
      </w:r>
      <w:r>
        <w:t xml:space="preserve"> </w:t>
      </w:r>
      <w:r>
        <w:rPr>
          <w:b/>
          <w:i w:val="0"/>
        </w:rPr>
        <w:t>estos fenómenos normalizan y refuerzan directamente el odio y la violencia en la sociedad</w:t>
      </w:r>
      <w:r>
        <w:rPr>
          <w:b w:val="0"/>
          <w:i w:val="0"/>
        </w:rPr>
        <w:t>»</w:t>
      </w:r>
    </w:p>
    <w:p>
      <w:pPr/>
      <w:r>
        <w:rPr>
          <w:b w:val="0"/>
          <w:i w:val="0"/>
        </w:rPr>
      </w:r>
      <w:r>
        <w:rPr>
          <w:b/>
          <w:i w:val="0"/>
        </w:rPr>
        <w:t>Y a continuación pone dos límites al remedio</w:t>
      </w:r>
      <w:r>
        <w:rPr>
          <w:b w:val="0"/>
          <w:i w:val="0"/>
        </w:rPr>
        <w:t>, que son los que hacen que esta sección no sea una</w:t>
      </w:r>
      <w:r>
        <w:t xml:space="preserve"> </w:t>
      </w:r>
      <w:r>
        <w:rPr>
          <w:b w:val="0"/>
          <w:i w:val="0"/>
        </w:rPr>
        <w:t>llamada a la censura:</w:t>
      </w:r>
    </w:p>
    <w:p>
      <w:pPr>
        <w:pStyle w:val="ListBullet"/>
      </w:pPr>
      <w:r>
        <w:rPr>
          <w:b w:val="0"/>
          <w:i w:val="0"/>
        </w:rPr>
        <w:t>«</w:t>
      </w:r>
      <w:r>
        <w:rPr>
          <w:b/>
          <w:i w:val="0"/>
        </w:rPr>
        <w:t>destaca que las sanciones siempre deben cumplir las normas internacionales de libertad de</w:t>
      </w:r>
      <w:r>
        <w:t xml:space="preserve"> </w:t>
      </w:r>
      <w:r>
        <w:rPr>
          <w:b/>
          <w:i w:val="0"/>
        </w:rPr>
        <w:t>expresión</w:t>
      </w:r>
      <w:r>
        <w:rPr>
          <w:b w:val="0"/>
          <w:i w:val="0"/>
        </w:rPr>
        <w:t>»;</w:t>
      </w:r>
    </w:p>
    <w:p>
      <w:pPr>
        <w:pStyle w:val="ListBullet"/>
      </w:pPr>
      <w:r>
        <w:rPr>
          <w:b w:val="0"/>
          <w:i w:val="0"/>
        </w:rPr>
        <w:t>y pide a los Estados que «</w:t>
      </w:r>
      <w:r>
        <w:rPr>
          <w:b/>
          <w:i w:val="0"/>
        </w:rPr>
        <w:t>dentro de los límites establecidos por la ley, garanticen y favorezcan la</w:t>
      </w:r>
      <w:r>
        <w:t xml:space="preserve"> </w:t>
      </w:r>
      <w:r>
        <w:rPr>
          <w:b/>
          <w:i w:val="0"/>
        </w:rPr>
        <w:t>libertad de expresión, incluida la libertad artística, que es esencial para la vitalidad del debate</w:t>
      </w:r>
      <w:r>
        <w:t xml:space="preserve"> </w:t>
      </w:r>
      <w:r>
        <w:rPr>
          <w:b/>
          <w:i w:val="0"/>
        </w:rPr>
        <w:t>democrático</w:t>
      </w:r>
      <w:r>
        <w:rPr>
          <w:b w:val="0"/>
          <w:i w:val="0"/>
        </w:rPr>
        <w:t>».</w:t>
      </w:r>
    </w:p>
    <w:p>
      <w:pPr/>
      <w:r>
        <w:rPr>
          <w:b w:val="0"/>
          <w:i w:val="0"/>
        </w:rPr>
      </w:r>
      <w:r>
        <w:rPr>
          <w:b/>
          <w:i w:val="0"/>
        </w:rPr>
        <w:t>Y cierra con la frase que resuelve la tensión</w:t>
      </w:r>
      <w:r>
        <w:rPr>
          <w:b w:val="0"/>
          <w:i w:val="0"/>
        </w:rPr>
        <w:t>: «</w:t>
      </w:r>
      <w:r>
        <w:rPr>
          <w:b/>
          <w:i w:val="0"/>
        </w:rPr>
        <w:t>recuerda que la libertad de expresión no ampara</w:t>
      </w:r>
      <w:r>
        <w:t xml:space="preserve"> </w:t>
      </w:r>
      <w:r>
        <w:rPr>
          <w:b/>
          <w:i w:val="0"/>
        </w:rPr>
        <w:t>el discurso racista y xenófobo</w:t>
      </w:r>
      <w:r>
        <w:rPr>
          <w:b w:val="0"/>
          <w:i w:val="0"/>
        </w:rPr>
        <w:t>».</w:t>
      </w:r>
    </w:p>
    <w:p>
      <w:pPr>
        <w:pStyle w:val="Separador"/>
        <w:pBdr>
          <w:bottom w:val="single" w:sz="4" w:color="BBBBBB"/>
        </w:pBdr>
      </w:pPr>
    </w:p>
    <w:p>
      <w:pPr>
        <w:pStyle w:val="Heading2"/>
      </w:pPr>
      <w:r>
        <w:rPr>
          <w:b w:val="0"/>
          <w:i w:val="0"/>
        </w:rPr>
        <w:t>8.5 Desinformación y papel de las plataformas</w:t>
      </w:r>
    </w:p>
    <w:p>
      <w:pPr/>
      <w:r>
        <w:rPr>
          <w:b w:val="0"/>
          <w:i w:val="0"/>
        </w:rPr>
      </w:r>
      <w:r>
        <w:rPr>
          <w:b/>
          <w:i w:val="0"/>
        </w:rPr>
        <w:t>La tercera sección</w:t>
      </w:r>
      <w:r>
        <w:rPr>
          <w:b w:val="0"/>
          <w:i w:val="0"/>
        </w:rPr>
        <w:t>, y la que más ha envejecido bien.</w:t>
      </w:r>
    </w:p>
    <w:p>
      <w:pPr/>
      <w:r>
        <w:rPr>
          <w:b w:val="0"/>
          <w:i w:val="0"/>
        </w:rPr>
      </w:r>
      <w:r>
        <w:rPr>
          <w:b/>
          <w:i w:val="0"/>
        </w:rPr>
        <w:t>El diagnóstico</w:t>
      </w:r>
      <w:r>
        <w:rPr>
          <w:b w:val="0"/>
          <w:i w:val="0"/>
        </w:rPr>
        <w:t>: las tecnologías digitales y los medios sociales «</w:t>
      </w:r>
      <w:r>
        <w:rPr>
          <w:b/>
          <w:i w:val="0"/>
        </w:rPr>
        <w:t>han contribuido al problema de</w:t>
      </w:r>
      <w:r>
        <w:t xml:space="preserve"> </w:t>
      </w:r>
      <w:r>
        <w:rPr>
          <w:b/>
          <w:i w:val="0"/>
        </w:rPr>
        <w:t>la propagación de la desinformación y la injerencia extranjera</w:t>
      </w:r>
      <w:r>
        <w:rPr>
          <w:b w:val="0"/>
          <w:i w:val="0"/>
        </w:rPr>
        <w:t>» y han hecho que las plataformas en</w:t>
      </w:r>
      <w:r>
        <w:t xml:space="preserve"> </w:t>
      </w:r>
      <w:r>
        <w:rPr>
          <w:b w:val="0"/>
          <w:i w:val="0"/>
        </w:rPr>
        <w:t>línea desempeñen «</w:t>
      </w:r>
      <w:r>
        <w:rPr>
          <w:b/>
          <w:i w:val="0"/>
        </w:rPr>
        <w:t>un papel influyente en la publicación, la difusión y la promoción de noticias y</w:t>
      </w:r>
      <w:r>
        <w:t xml:space="preserve"> </w:t>
      </w:r>
      <w:r>
        <w:rPr>
          <w:b/>
          <w:i w:val="0"/>
        </w:rPr>
        <w:t>otros contenidos</w:t>
      </w:r>
      <w:r>
        <w:rPr>
          <w:b w:val="0"/>
          <w:i w:val="0"/>
        </w:rPr>
        <w:t>». La desinformación es una amenaza «</w:t>
      </w:r>
      <w:r>
        <w:rPr>
          <w:b/>
          <w:i w:val="0"/>
        </w:rPr>
        <w:t>para la libertad de información, la libertad</w:t>
      </w:r>
      <w:r>
        <w:t xml:space="preserve"> </w:t>
      </w:r>
      <w:r>
        <w:rPr>
          <w:b/>
          <w:i w:val="0"/>
        </w:rPr>
        <w:t>de expresión, el discurso democrático, la independencia de los medios de comunicación y la salud</w:t>
      </w:r>
      <w:r>
        <w:t xml:space="preserve"> </w:t>
      </w:r>
      <w:r>
        <w:rPr>
          <w:b/>
          <w:i w:val="0"/>
        </w:rPr>
        <w:t>pública</w:t>
      </w:r>
      <w:r>
        <w:rPr>
          <w:b w:val="0"/>
          <w:i w:val="0"/>
        </w:rPr>
        <w:t>».</w:t>
      </w:r>
    </w:p>
    <w:p>
      <w:pPr/>
      <w:r>
        <w:rPr>
          <w:b w:val="0"/>
          <w:i w:val="0"/>
        </w:rPr>
      </w:r>
      <w:r>
        <w:rPr>
          <w:b/>
          <w:i w:val="0"/>
        </w:rPr>
        <w:t>Y el remedio que propone no es borrar, sino sumar</w:t>
      </w:r>
      <w:r>
        <w:rPr>
          <w:b w:val="0"/>
          <w:i w:val="0"/>
        </w:rPr>
        <w:t>:</w:t>
      </w:r>
    </w:p>
    <w:p>
      <w:pPr>
        <w:pStyle w:val="Citadelanorma"/>
      </w:pPr>
      <w:r>
        <w:rPr>
          <w:b w:val="0"/>
          <w:i w:val="0"/>
        </w:rPr>
        <w:t>«</w:t>
      </w:r>
      <w:r>
        <w:rPr>
          <w:b/>
          <w:i w:val="0"/>
        </w:rPr>
        <w:t>destaca que las medidas para combatir la desinformación deben centrarse en fomentar una pluralidad</w:t>
      </w:r>
      <w:r>
        <w:t xml:space="preserve"> </w:t>
      </w:r>
      <w:r>
        <w:rPr>
          <w:b/>
          <w:i w:val="0"/>
        </w:rPr>
        <w:t>de opiniones a través de la promoción de un periodismo de alta calidad, que ofrezca información</w:t>
      </w:r>
      <w:r>
        <w:t xml:space="preserve"> </w:t>
      </w:r>
      <w:r>
        <w:rPr>
          <w:b/>
          <w:i w:val="0"/>
        </w:rPr>
        <w:t>fiable, basada en hechos y verificada, así como en desarrollar la alfabetización mediática, y que</w:t>
      </w:r>
      <w:r>
        <w:t xml:space="preserve"> </w:t>
      </w:r>
      <w:r>
        <w:rPr>
          <w:b/>
          <w:i w:val="0"/>
        </w:rPr>
        <w:t>tales medidas deben proporcionar garantías para la libertad de información y la libertad de</w:t>
      </w:r>
      <w:r>
        <w:t xml:space="preserve"> </w:t>
      </w:r>
      <w:r>
        <w:rPr>
          <w:b/>
          <w:i w:val="0"/>
        </w:rPr>
        <w:t>expresión</w:t>
      </w:r>
      <w:r>
        <w:rPr>
          <w:b w:val="0"/>
          <w:i w:val="0"/>
        </w:rPr>
        <w:t>»</w:t>
      </w:r>
    </w:p>
    <w:p>
      <w:pPr/>
      <w:r>
        <w:rPr>
          <w:b w:val="0"/>
          <w:i w:val="0"/>
        </w:rPr>
      </w:r>
      <w:r>
        <w:rPr>
          <w:b/>
          <w:i w:val="0"/>
        </w:rPr>
        <w:t>Periodismo de calidad y alfabetización mediática.</w:t>
      </w:r>
      <w:r>
        <w:rPr>
          <w:b w:val="0"/>
          <w:i w:val="0"/>
        </w:rPr>
        <w:t xml:space="preserve"> Ésas son las dos vías, y las dos son de fomento,</w:t>
      </w:r>
      <w:r>
        <w:t xml:space="preserve"> </w:t>
      </w:r>
      <w:r>
        <w:rPr>
          <w:b w:val="0"/>
          <w:i w:val="0"/>
        </w:rPr>
        <w:t>no de prohibición.</w:t>
      </w:r>
    </w:p>
    <w:p>
      <w:pPr>
        <w:pStyle w:val="Heading3"/>
      </w:pPr>
      <w:r>
        <w:rPr>
          <w:b w:val="0"/>
          <w:i w:val="0"/>
        </w:rPr>
        <w:t>8.5.1 El límite a las plataformas: no pueden ser censores privados</w:t>
      </w:r>
    </w:p>
    <w:p>
      <w:pPr/>
      <w:r>
        <w:rPr>
          <w:b w:val="0"/>
          <w:i w:val="0"/>
        </w:rPr>
      </w:r>
      <w:r>
        <w:rPr>
          <w:b/>
          <w:i w:val="0"/>
        </w:rPr>
        <w:t>Es la frase más fuerte de la resolución</w:t>
      </w:r>
      <w:r>
        <w:rPr>
          <w:b w:val="0"/>
          <w:i w:val="0"/>
        </w:rPr>
        <w:t>, y conviene tenerla entera porque contiene su propio</w:t>
      </w:r>
      <w:r>
        <w:t xml:space="preserve"> </w:t>
      </w:r>
      <w:r>
        <w:rPr>
          <w:b w:val="0"/>
          <w:i w:val="0"/>
        </w:rPr>
        <w:t>contrapeso:</w:t>
      </w:r>
    </w:p>
    <w:p>
      <w:pPr>
        <w:pStyle w:val="Citadelanorma"/>
      </w:pPr>
      <w:r>
        <w:rPr>
          <w:b w:val="0"/>
          <w:i w:val="0"/>
        </w:rPr>
        <w:t>«</w:t>
      </w:r>
      <w:r>
        <w:rPr>
          <w:b/>
          <w:i w:val="0"/>
        </w:rPr>
        <w:t>destaca la importancia de eliminar rápidamente los contenidos ilícitos con el fin de frenar su</w:t>
      </w:r>
      <w:r>
        <w:t xml:space="preserve"> </w:t>
      </w:r>
      <w:r>
        <w:rPr>
          <w:b/>
          <w:i w:val="0"/>
        </w:rPr>
        <w:t>propagación incontrolada; señala, no obstante, que las plataformas en línea no pueden ni deben</w:t>
      </w:r>
      <w:r>
        <w:t xml:space="preserve"> </w:t>
      </w:r>
      <w:r>
        <w:rPr>
          <w:b/>
          <w:i w:val="0"/>
        </w:rPr>
        <w:t>convertirse en órganos de censura privados y que la eliminación de contenidos ilícitos por parte de</w:t>
      </w:r>
      <w:r>
        <w:t xml:space="preserve"> </w:t>
      </w:r>
      <w:r>
        <w:rPr>
          <w:b/>
          <w:i w:val="0"/>
        </w:rPr>
        <w:t>dichas plataformas ha de estar sujeta en todo momento a garantías, como el control de las autoridades</w:t>
      </w:r>
      <w:r>
        <w:t xml:space="preserve"> </w:t>
      </w:r>
      <w:r>
        <w:rPr>
          <w:b/>
          <w:i w:val="0"/>
        </w:rPr>
        <w:t>jurisdiccionales de los Estados miembros</w:t>
      </w:r>
      <w:r>
        <w:rPr>
          <w:b w:val="0"/>
          <w:i w:val="0"/>
        </w:rPr>
        <w:t>»</w:t>
      </w:r>
    </w:p>
    <w:p>
      <w:pPr/>
      <w:r>
        <w:rPr>
          <w:b w:val="0"/>
          <w:i w:val="0"/>
        </w:rPr>
      </w:r>
      <w:r>
        <w:rPr>
          <w:b/>
          <w:i w:val="0"/>
        </w:rPr>
        <w:t>Tres cosas a la vez</w:t>
      </w:r>
      <w:r>
        <w:rPr>
          <w:b w:val="0"/>
          <w:i w:val="0"/>
        </w:rPr>
        <w:t xml:space="preserve">: hay que retirar rápido lo ilícito; las plataformas </w:t>
      </w:r>
      <w:r>
        <w:rPr>
          <w:b/>
          <w:i w:val="0"/>
        </w:rPr>
        <w:t>no pueden ser órganos de</w:t>
      </w:r>
      <w:r>
        <w:t xml:space="preserve"> </w:t>
      </w:r>
      <w:r>
        <w:rPr>
          <w:b/>
          <w:i w:val="0"/>
        </w:rPr>
        <w:t>censura privados</w:t>
      </w:r>
      <w:r>
        <w:rPr>
          <w:b w:val="0"/>
          <w:i w:val="0"/>
        </w:rPr>
        <w:t xml:space="preserve">; y la retirada necesita </w:t>
      </w:r>
      <w:r>
        <w:rPr>
          <w:b/>
          <w:i w:val="0"/>
        </w:rPr>
        <w:t>garantías</w:t>
      </w:r>
      <w:r>
        <w:rPr>
          <w:b w:val="0"/>
          <w:i w:val="0"/>
        </w:rPr>
        <w:t xml:space="preserve">, con </w:t>
      </w:r>
      <w:r>
        <w:rPr>
          <w:b/>
          <w:i w:val="0"/>
        </w:rPr>
        <w:t>control judicial</w:t>
      </w:r>
      <w:r>
        <w:rPr>
          <w:b w:val="0"/>
          <w:i w:val="0"/>
        </w:rPr>
        <w:t>.</w:t>
      </w:r>
    </w:p>
    <w:p>
      <w:pPr/>
      <w:r>
        <w:rPr>
          <w:b w:val="0"/>
          <w:i w:val="0"/>
        </w:rPr>
      </w:r>
      <w:r>
        <w:rPr>
          <w:b/>
          <w:i w:val="0"/>
        </w:rPr>
        <w:t>Y una definición implícita que vale por sí sola</w:t>
      </w:r>
      <w:r>
        <w:rPr>
          <w:b w:val="0"/>
          <w:i w:val="0"/>
        </w:rPr>
        <w:t>: «</w:t>
      </w:r>
      <w:r>
        <w:rPr>
          <w:b/>
          <w:i w:val="0"/>
        </w:rPr>
        <w:t>recuerda que las plataformas en línea forman</w:t>
      </w:r>
      <w:r>
        <w:t xml:space="preserve"> </w:t>
      </w:r>
      <w:r>
        <w:rPr>
          <w:b/>
          <w:i w:val="0"/>
        </w:rPr>
        <w:t>parte de la esfera pública en línea, donde tiene lugar el debate público</w:t>
      </w:r>
      <w:r>
        <w:rPr>
          <w:b w:val="0"/>
          <w:i w:val="0"/>
        </w:rPr>
        <w:t xml:space="preserve">». </w:t>
      </w:r>
      <w:r>
        <w:rPr>
          <w:b/>
          <w:i w:val="0"/>
        </w:rPr>
        <w:t>Si son esfera pública,</w:t>
      </w:r>
      <w:r>
        <w:t xml:space="preserve"> </w:t>
      </w:r>
      <w:r>
        <w:rPr>
          <w:b/>
          <w:i w:val="0"/>
        </w:rPr>
        <w:t>no pueden decidir solas qué se dice en ellas.</w:t>
      </w:r>
      <w:r>
        <w:rPr>
          <w:b w:val="0"/>
          <w:i w:val="0"/>
        </w:rPr>
      </w:r>
    </w:p>
    <w:p>
      <w:pPr>
        <w:pStyle w:val="Separador"/>
        <w:pBdr>
          <w:bottom w:val="single" w:sz="4" w:color="BBBBBB"/>
        </w:pBdr>
      </w:pPr>
    </w:p>
    <w:p>
      <w:pPr>
        <w:pStyle w:val="Heading2"/>
      </w:pPr>
      <w:r>
        <w:rPr>
          <w:b w:val="0"/>
          <w:i w:val="0"/>
        </w:rPr>
        <w:t>8.6 Los datos que el examen ha preguntado</w:t>
      </w:r>
    </w:p>
    <w:p>
      <w:pPr/>
      <w:r>
        <w:rPr>
          <w:b w:val="0"/>
          <w:i w:val="0"/>
        </w:rPr>
      </w:r>
      <w:r>
        <w:rPr>
          <w:b/>
          <w:i w:val="0"/>
        </w:rPr>
        <w:t>Una pregunta. Con documento.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Cuad.</w:t>
            </w:r>
          </w:p>
        </w:tc>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Dato preguntado</w:t>
            </w:r>
          </w:p>
        </w:tc>
        <w:tc>
          <w:tcPr>
            <w:tcW w:type="dxa" w:w="2353"/>
            <w:shd w:val="clear" w:color="auto" w:fill="E4E4E4"/>
          </w:tcPr>
          <w:p>
            <w:pPr>
              <w:pStyle w:val="Tablacabecera"/>
            </w:pPr>
            <w:r/>
            <w:r>
              <w:rPr>
                <w:b w:val="0"/>
                <w:i w:val="0"/>
              </w:rPr>
              <w:t>Dónde está</w:t>
            </w:r>
          </w:p>
        </w:tc>
      </w:tr>
      <w:tr>
        <w:tc>
          <w:tcPr>
            <w:tcW w:type="dxa" w:w="2353"/>
          </w:tcPr>
          <w:p>
            <w:pPr>
              <w:pStyle w:val="Tabla"/>
            </w:pPr>
            <w:r/>
            <w:r>
              <w:rPr>
                <w:b w:val="0"/>
                <w:i w:val="0"/>
              </w:rPr>
              <w:t>31</w:t>
            </w:r>
          </w:p>
        </w:tc>
        <w:tc>
          <w:tcPr>
            <w:tcW w:type="dxa" w:w="2353"/>
          </w:tcPr>
          <w:p>
            <w:pPr>
              <w:pStyle w:val="Tabla"/>
            </w:pPr>
            <w:r/>
            <w:r>
              <w:rPr>
                <w:b w:val="0"/>
                <w:i w:val="0"/>
              </w:rPr>
              <w:t>89</w:t>
            </w:r>
          </w:p>
        </w:tc>
        <w:tc>
          <w:tcPr>
            <w:tcW w:type="dxa" w:w="2353"/>
          </w:tcPr>
          <w:p>
            <w:pPr>
              <w:pStyle w:val="Tabla"/>
            </w:pPr>
            <w:r/>
            <w:r>
              <w:rPr>
                <w:b w:val="0"/>
                <w:i w:val="0"/>
              </w:rPr>
            </w:r>
            <w:r>
              <w:rPr>
                <w:b/>
                <w:i w:val="0"/>
              </w:rPr>
              <w:t>NO</w:t>
            </w:r>
            <w:r>
              <w:rPr>
                <w:b w:val="0"/>
                <w:i w:val="0"/>
              </w:rPr>
              <w:t xml:space="preserve"> es acorde que la confianza en las noticias «</w:t>
            </w:r>
            <w:r>
              <w:rPr>
                <w:b/>
                <w:i w:val="0"/>
              </w:rPr>
              <w:t>siga creciendo</w:t>
            </w:r>
            <w:r>
              <w:rPr>
                <w:b w:val="0"/>
                <w:i w:val="0"/>
              </w:rPr>
              <w:t xml:space="preserve">»: la resolución dice que </w:t>
            </w:r>
            <w:r>
              <w:rPr>
                <w:b/>
                <w:i w:val="0"/>
              </w:rPr>
              <w:t>bajó dos puntos, hasta el 42 %</w:t>
            </w:r>
            <w:r>
              <w:rPr>
                <w:b w:val="0"/>
                <w:i w:val="0"/>
              </w:rPr>
            </w:r>
          </w:p>
        </w:tc>
        <w:tc>
          <w:tcPr>
            <w:tcW w:type="dxa" w:w="2353"/>
          </w:tcPr>
          <w:p>
            <w:pPr>
              <w:pStyle w:val="Tabla"/>
            </w:pPr>
            <w:r/>
            <w:r>
              <w:rPr>
                <w:b w:val="0"/>
                <w:i w:val="0"/>
              </w:rPr>
            </w:r>
            <w:r>
              <w:rPr>
                <w:b/>
                <w:i w:val="0"/>
              </w:rPr>
              <w:t>Considerando H</w:t>
            </w:r>
            <w:r>
              <w:rPr>
                <w:b w:val="0"/>
                <w:i w:val="0"/>
              </w:rPr>
            </w:r>
          </w:p>
        </w:tc>
      </w:tr>
    </w:tbl>
    <w:p>
      <w:pPr/>
    </w:p>
    <w:p>
      <w:pPr/>
      <w:r>
        <w:rPr>
          <w:b w:val="0"/>
          <w:i w:val="0"/>
        </w:rPr>
      </w:r>
      <w:r>
        <w:rPr>
          <w:b/>
          <w:i w:val="0"/>
        </w:rPr>
        <w:t>Las otras tres opciones son verdaderas y están donde se indica</w:t>
      </w:r>
      <w:r>
        <w:rPr>
          <w:b w:val="0"/>
          <w:i w:val="0"/>
        </w:rPr>
        <w:t>, y por eso conviene saber de dónde</w:t>
      </w:r>
      <w:r>
        <w:t xml:space="preserve"> </w:t>
      </w:r>
      <w:r>
        <w:rPr>
          <w:b w:val="0"/>
          <w:i w:val="0"/>
        </w:rPr>
        <w:t xml:space="preserve">sale cada una: la transparencia de la propiedad como condición indispensable, </w:t>
      </w:r>
      <w:r>
        <w:rPr>
          <w:b/>
          <w:i w:val="0"/>
        </w:rPr>
        <w:t>considerando I</w:t>
      </w:r>
      <w:r>
        <w:rPr>
          <w:b w:val="0"/>
          <w:i w:val="0"/>
        </w:rPr>
        <w:t>; las</w:t>
      </w:r>
      <w:r>
        <w:t xml:space="preserve"> </w:t>
      </w:r>
      <w:r>
        <w:rPr>
          <w:b w:val="0"/>
          <w:i w:val="0"/>
        </w:rPr>
        <w:t xml:space="preserve">demandas SLAPP como práctica recurrente, </w:t>
      </w:r>
      <w:r>
        <w:rPr>
          <w:b/>
          <w:i w:val="0"/>
        </w:rPr>
        <w:t>considerando M</w:t>
      </w:r>
      <w:r>
        <w:rPr>
          <w:b w:val="0"/>
          <w:i w:val="0"/>
        </w:rPr>
        <w:t>; y el discurso del odio y la desinformación</w:t>
      </w:r>
      <w:r>
        <w:t xml:space="preserve"> </w:t>
      </w:r>
      <w:r>
        <w:rPr>
          <w:b w:val="0"/>
          <w:i w:val="0"/>
        </w:rPr>
        <w:t xml:space="preserve">explotados con fines políticos, </w:t>
      </w:r>
      <w:r>
        <w:rPr>
          <w:b/>
          <w:i w:val="0"/>
        </w:rPr>
        <w:t>considerando E</w:t>
      </w:r>
      <w:r>
        <w:rPr>
          <w:b w:val="0"/>
          <w:i w:val="0"/>
        </w:rPr>
        <w:t>.</w:t>
      </w:r>
    </w:p>
    <w:p>
      <w:pPr/>
      <w:r>
        <w:rPr>
          <w:b w:val="0"/>
          <w:i w:val="0"/>
        </w:rPr>
      </w:r>
      <w:r>
        <w:rPr>
          <w:b/>
          <w:i w:val="0"/>
        </w:rPr>
        <w:t>Es una pregunta bien construida</w:t>
      </w:r>
      <w:r>
        <w:rPr>
          <w:b w:val="0"/>
          <w:i w:val="0"/>
        </w:rPr>
        <w:t>: tres opciones copiadas casi literalmente de tres considerandos</w:t>
      </w:r>
      <w:r>
        <w:t xml:space="preserve"> </w:t>
      </w:r>
      <w:r>
        <w:rPr>
          <w:b w:val="0"/>
          <w:i w:val="0"/>
        </w:rPr>
        <w:t xml:space="preserve">consecutivos, y una cuarta que </w:t>
      </w:r>
      <w:r>
        <w:rPr>
          <w:b/>
          <w:i w:val="0"/>
        </w:rPr>
        <w:t>invierte el sentido de un cuarto considerando</w:t>
      </w:r>
      <w:r>
        <w:rPr>
          <w:b w:val="0"/>
          <w:i w:val="0"/>
        </w:rPr>
        <w:t>. No hay forma de</w:t>
      </w:r>
      <w:r>
        <w:t xml:space="preserve"> </w:t>
      </w:r>
      <w:r>
        <w:rPr>
          <w:b w:val="0"/>
          <w:i w:val="0"/>
        </w:rPr>
        <w:t xml:space="preserve">acertarla por descarte de plausibilidad; </w:t>
      </w:r>
      <w:r>
        <w:rPr>
          <w:b/>
          <w:i w:val="0"/>
        </w:rPr>
        <w:t>hay que saber en qué dirección iba el dato</w:t>
      </w:r>
      <w:r>
        <w:rPr>
          <w:b w:val="0"/>
          <w:i w:val="0"/>
        </w:rPr>
        <w:t>.</w:t>
      </w:r>
    </w:p>
    <w:p>
      <w:pPr>
        <w:pStyle w:val="Heading3"/>
      </w:pPr>
      <w:r>
        <w:rPr>
          <w:b w:val="0"/>
          <w:i w:val="0"/>
        </w:rPr>
        <w:t>8.6.1 Y una nota sobre la fecha</w:t>
      </w:r>
    </w:p>
    <w:p>
      <w:pPr/>
      <w:r>
        <w:rPr>
          <w:b w:val="0"/>
          <w:i w:val="0"/>
        </w:rPr>
      </w:r>
      <w:r>
        <w:rPr>
          <w:b/>
          <w:i w:val="0"/>
        </w:rPr>
        <w:t>El enunciado del programa dice «de fecha 25 de noviembre de 2020 (Diario oficial de la Unión</w:t>
      </w:r>
      <w:r>
        <w:t xml:space="preserve"> </w:t>
      </w:r>
      <w:r>
        <w:rPr>
          <w:b/>
          <w:i w:val="0"/>
        </w:rPr>
        <w:t>Europea)».</w:t>
      </w:r>
      <w:r>
        <w:rPr>
          <w:b w:val="0"/>
          <w:i w:val="0"/>
        </w:rPr>
        <w:t xml:space="preserve"> Las dos cosas son ciertas y no coinciden: </w:t>
      </w:r>
      <w:r>
        <w:rPr>
          <w:b/>
          <w:i w:val="0"/>
        </w:rPr>
        <w:t>la resolución es de 25 de noviembre de 2020</w:t>
      </w:r>
      <w:r>
        <w:rPr>
          <w:b w:val="0"/>
          <w:i w:val="0"/>
        </w:rPr>
      </w:r>
      <w:r>
        <w:t xml:space="preserve"> </w:t>
      </w:r>
      <w:r>
        <w:rPr>
          <w:b w:val="0"/>
          <w:i w:val="0"/>
        </w:rPr>
        <w:t xml:space="preserve">y </w:t>
      </w:r>
      <w:r>
        <w:rPr>
          <w:b/>
          <w:i w:val="0"/>
        </w:rPr>
        <w:t>el Diario Oficial que la publica es de 20 de octubre de 2021</w:t>
      </w:r>
      <w:r>
        <w:rPr>
          <w:b w:val="0"/>
          <w:i w:val="0"/>
        </w:rPr>
        <w:t xml:space="preserve"> —DO C 425—. </w:t>
      </w:r>
      <w:r>
        <w:rPr>
          <w:b/>
          <w:i w:val="0"/>
        </w:rPr>
        <w:t>Casi once meses de</w:t>
      </w:r>
      <w:r>
        <w:t xml:space="preserve"> </w:t>
      </w:r>
      <w:r>
        <w:rPr>
          <w:b/>
          <w:i w:val="0"/>
        </w:rPr>
        <w:t>diferencia</w:t>
      </w:r>
      <w:r>
        <w:rPr>
          <w:b w:val="0"/>
          <w:i w:val="0"/>
        </w:rPr>
        <w:t>, que es lo normal en las resoluciones: se aprueban y se publican mucho después.</w:t>
      </w:r>
    </w:p>
    <w:p>
      <w:pPr>
        <w:pStyle w:val="Separador"/>
        <w:pBdr>
          <w:bottom w:val="single" w:sz="4" w:color="BBBBBB"/>
        </w:pBdr>
      </w:pPr>
    </w:p>
    <w:p>
      <w:pPr>
        <w:pStyle w:val="Heading2"/>
      </w:pPr>
      <w:r>
        <w:rPr>
          <w:b w:val="0"/>
          <w:i w:val="0"/>
        </w:rPr>
        <w:t>8.7 Trazabilidad</w:t>
      </w:r>
    </w:p>
    <w:p>
      <w:pPr>
        <w:pStyle w:val="ListBullet"/>
      </w:pPr>
      <w:r>
        <w:rPr>
          <w:b w:val="0"/>
          <w:i w:val="0"/>
        </w:rPr>
      </w:r>
      <w:r>
        <w:rPr>
          <w:b/>
          <w:i w:val="0"/>
        </w:rPr>
        <w:t>Resolución del Parlamento Europeo, de 25 de noviembre de 2020, sobre el refuerzo de la libertad de</w:t>
      </w:r>
      <w:r>
        <w:t xml:space="preserve"> </w:t>
      </w:r>
      <w:r>
        <w:rPr>
          <w:b/>
          <w:i w:val="0"/>
        </w:rPr>
        <w:t>los medios de comunicación: protección de los periodistas en Europa, discurso del odio,</w:t>
      </w:r>
      <w:r>
        <w:t xml:space="preserve"> </w:t>
      </w:r>
      <w:r>
        <w:rPr>
          <w:b/>
          <w:i w:val="0"/>
        </w:rPr>
        <w:t>desinformación y papel de las plataformas</w:t>
      </w:r>
      <w:r>
        <w:rPr>
          <w:b w:val="0"/>
          <w:i w:val="0"/>
        </w:rPr>
        <w:t xml:space="preserve"> (2020/2009(INI)), referencia interna </w:t>
      </w:r>
      <w:r>
        <w:rPr>
          <w:b/>
          <w:i w:val="0"/>
        </w:rPr>
        <w:t>P9_TA(2020)0320</w:t>
      </w:r>
      <w:r>
        <w:rPr>
          <w:b w:val="0"/>
          <w:i w:val="0"/>
        </w:rPr>
        <w:t>,</w:t>
      </w:r>
      <w:r>
        <w:t xml:space="preserve"> </w:t>
      </w:r>
      <w:r>
        <w:rPr>
          <w:b w:val="0"/>
          <w:i w:val="0"/>
        </w:rPr>
        <w:t xml:space="preserve">publicada en el </w:t>
      </w:r>
      <w:r>
        <w:rPr>
          <w:b/>
          <w:i w:val="0"/>
        </w:rPr>
        <w:t>DO C 425 de 20.10.2021, p. 28</w:t>
      </w:r>
      <w:r>
        <w:rPr>
          <w:b w:val="0"/>
          <w:i w:val="0"/>
        </w:rPr>
        <w:t xml:space="preserve">, CELEX </w:t>
      </w:r>
      <w:r>
        <w:rPr>
          <w:rStyle w:val="Código"/>
          <w:b w:val="0"/>
          <w:i w:val="0"/>
        </w:rPr>
        <w:t>52020IP0320</w:t>
      </w:r>
      <w:r>
        <w:rPr>
          <w:b w:val="0"/>
          <w:i w:val="0"/>
        </w:rPr>
        <w:t xml:space="preserve">. Leída el </w:t>
      </w:r>
      <w:r>
        <w:rPr>
          <w:b/>
          <w:i w:val="0"/>
        </w:rPr>
        <w:t>2 de septiembre de</w:t>
      </w:r>
      <w:r>
        <w:t xml:space="preserve"> </w:t>
      </w:r>
      <w:r>
        <w:rPr>
          <w:b/>
          <w:i w:val="0"/>
        </w:rPr>
        <w:t>2026</w:t>
      </w:r>
      <w:r>
        <w:rPr>
          <w:b w:val="0"/>
          <w:i w:val="0"/>
        </w:rPr>
        <w:t xml:space="preserve"> en el repositorio de la Oficina de Publicaciones de la Unión Europea.</w:t>
      </w:r>
    </w:p>
    <w:p>
      <w:pPr>
        <w:pStyle w:val="ListBullet"/>
      </w:pPr>
      <w:r>
        <w:rPr>
          <w:b w:val="0"/>
          <w:i w:val="0"/>
        </w:rPr>
        <w:t xml:space="preserve">De ella se citan: los </w:t>
      </w:r>
      <w:r>
        <w:rPr>
          <w:b/>
          <w:i w:val="0"/>
        </w:rPr>
        <w:t>vistos</w:t>
      </w:r>
      <w:r>
        <w:rPr>
          <w:b w:val="0"/>
          <w:i w:val="0"/>
        </w:rPr>
        <w:t xml:space="preserve">; los </w:t>
      </w:r>
      <w:r>
        <w:rPr>
          <w:b/>
          <w:i w:val="0"/>
        </w:rPr>
        <w:t>considerandos D, E, F, G, H, I, L, M y N</w:t>
      </w:r>
      <w:r>
        <w:rPr>
          <w:b w:val="0"/>
          <w:i w:val="0"/>
        </w:rPr>
        <w:t>; y de la parte</w:t>
      </w:r>
      <w:r>
        <w:t xml:space="preserve"> </w:t>
      </w:r>
      <w:r>
        <w:rPr>
          <w:b w:val="0"/>
          <w:i w:val="0"/>
        </w:rPr>
        <w:t xml:space="preserve">dispositiva, los apartados de </w:t>
      </w:r>
      <w:r>
        <w:rPr>
          <w:b/>
          <w:i w:val="0"/>
        </w:rPr>
        <w:t>«Libertad y pluralismo de los medios de comunicación y protección de</w:t>
      </w:r>
      <w:r>
        <w:t xml:space="preserve"> </w:t>
      </w:r>
      <w:r>
        <w:rPr>
          <w:b/>
          <w:i w:val="0"/>
        </w:rPr>
        <w:t>los periodistas en Europa»</w:t>
      </w:r>
      <w:r>
        <w:rPr>
          <w:b w:val="0"/>
          <w:i w:val="0"/>
        </w:rPr>
        <w:t xml:space="preserve">, </w:t>
      </w:r>
      <w:r>
        <w:rPr>
          <w:b/>
          <w:i w:val="0"/>
        </w:rPr>
        <w:t>«Discurso del odio»</w:t>
      </w:r>
      <w:r>
        <w:rPr>
          <w:b w:val="0"/>
          <w:i w:val="0"/>
        </w:rPr>
        <w:t xml:space="preserve"> y </w:t>
      </w:r>
      <w:r>
        <w:rPr>
          <w:b/>
          <w:i w:val="0"/>
        </w:rPr>
        <w:t>«Desinformación y papel de las</w:t>
      </w:r>
      <w:r>
        <w:t xml:space="preserve"> </w:t>
      </w:r>
      <w:r>
        <w:rPr>
          <w:b/>
          <w:i w:val="0"/>
        </w:rPr>
        <w:t>plataformas»</w:t>
      </w:r>
      <w:r>
        <w:rPr>
          <w:b w:val="0"/>
          <w:i w:val="0"/>
        </w:rPr>
        <w:t>.</w:t>
      </w:r>
    </w:p>
    <w:p>
      <w:pPr>
        <w:pStyle w:val="ListBullet"/>
      </w:pPr>
      <w:r>
        <w:rPr>
          <w:b w:val="0"/>
          <w:i w:val="0"/>
        </w:rPr>
      </w:r>
      <w:r>
        <w:rPr>
          <w:b/>
          <w:i w:val="0"/>
        </w:rPr>
        <w:t>Sobre la ruta</w:t>
      </w:r>
      <w:r>
        <w:rPr>
          <w:b w:val="0"/>
          <w:i w:val="0"/>
        </w:rPr>
        <w:t xml:space="preserve">: el enlace de EUR-Lex que da el Anexo 2 responde </w:t>
      </w:r>
      <w:r>
        <w:rPr>
          <w:b/>
          <w:i w:val="0"/>
        </w:rPr>
        <w:t>202 con cero bytes</w:t>
      </w:r>
      <w:r>
        <w:rPr>
          <w:b w:val="0"/>
          <w:i w:val="0"/>
        </w:rPr>
        <w:t xml:space="preserve"> a toda</w:t>
      </w:r>
      <w:r>
        <w:t xml:space="preserve"> </w:t>
      </w:r>
      <w:r>
        <w:rPr>
          <w:b w:val="0"/>
          <w:i w:val="0"/>
        </w:rPr>
        <w:t xml:space="preserve">consulta automática, tres intentos seguidos, en PDF y en HTML. El texto se obtuvo del </w:t>
      </w:r>
      <w:r>
        <w:rPr>
          <w:b/>
          <w:i w:val="0"/>
        </w:rPr>
        <w:t>repositorio</w:t>
      </w:r>
      <w:r>
        <w:t xml:space="preserve"> </w:t>
      </w:r>
      <w:r>
        <w:rPr>
          <w:b/>
          <w:i w:val="0"/>
        </w:rPr>
        <w:t>Cellar</w:t>
      </w:r>
      <w:r>
        <w:rPr>
          <w:b w:val="0"/>
          <w:i w:val="0"/>
        </w:rPr>
        <w:t xml:space="preserve"> de la Oficina de Publicaciones, pidiendo el idioma en la cabecera de la petición.</w:t>
      </w:r>
    </w:p>
    <w:p>
      <w:r>
        <w:br w:type="page"/>
      </w:r>
    </w:p>
    <w:p>
      <w:pPr>
        <w:pStyle w:val="Rótulo"/>
      </w:pPr>
      <w:r>
        <w:t>Para repasar</w:t>
      </w:r>
    </w:p>
    <w:p>
      <w:pPr>
        <w:pStyle w:val="Heading1"/>
      </w:pPr>
      <w:r>
        <w:t>Esquema de repaso · tema 8</w:t>
      </w:r>
    </w:p>
    <w:p>
      <w:pPr/>
      <w:r>
        <w:rPr>
          <w:b w:val="0"/>
          <w:i w:val="0"/>
        </w:rPr>
        <w:t xml:space="preserve">Telegrama. </w:t>
      </w:r>
      <w:r>
        <w:rPr>
          <w:b/>
          <w:i w:val="0"/>
        </w:rPr>
        <w:t>Todo sale de la propia resolución.</w:t>
      </w:r>
      <w:r>
        <w:rPr>
          <w:b w:val="0"/>
          <w:i w:val="0"/>
        </w:rPr>
        <w:t xml:space="preserve"> </w:t>
      </w:r>
      <w:r>
        <w:rPr>
          <w:rStyle w:val="Código"/>
          <w:b w:val="0"/>
          <w:i w:val="0"/>
        </w:rPr>
        <w:t>[C]</w:t>
      </w:r>
      <w:r>
        <w:rPr>
          <w:b w:val="0"/>
          <w:i w:val="0"/>
        </w:rPr>
        <w:t xml:space="preserve"> = considerando · </w:t>
      </w:r>
      <w:r>
        <w:rPr>
          <w:rStyle w:val="Código"/>
          <w:b w:val="0"/>
          <w:i w:val="0"/>
        </w:rPr>
        <w:t>[D]</w:t>
      </w:r>
      <w:r>
        <w:rPr>
          <w:b w:val="0"/>
          <w:i w:val="0"/>
        </w:rPr>
        <w:t xml:space="preserve"> = parte dispositiva.</w:t>
      </w:r>
    </w:p>
    <w:p>
      <w:pPr/>
      <w:r>
        <w:rPr>
          <w:b w:val="0"/>
          <w:i w:val="0"/>
        </w:rPr>
      </w:r>
      <w:r>
        <w:rPr>
          <w:b/>
          <w:i w:val="0"/>
        </w:rPr>
        <w:t>Siglas</w:t>
      </w:r>
      <w:r>
        <w:rPr>
          <w:b w:val="0"/>
          <w:i w:val="0"/>
        </w:rPr>
        <w:t>: la Unión Europea (</w:t>
      </w:r>
      <w:r>
        <w:rPr>
          <w:b/>
          <w:i w:val="0"/>
        </w:rPr>
        <w:t>UE</w:t>
      </w:r>
      <w:r>
        <w:rPr>
          <w:b w:val="0"/>
          <w:i w:val="0"/>
        </w:rPr>
        <w:t>), el Tratado de la Unión Europea (</w:t>
      </w:r>
      <w:r>
        <w:rPr>
          <w:b/>
          <w:i w:val="0"/>
        </w:rPr>
        <w:t>TUE</w:t>
      </w:r>
      <w:r>
        <w:rPr>
          <w:b w:val="0"/>
          <w:i w:val="0"/>
        </w:rPr>
        <w:t>),</w:t>
      </w:r>
      <w:r>
        <w:t xml:space="preserve"> </w:t>
      </w:r>
      <w:r>
        <w:rPr>
          <w:b w:val="0"/>
          <w:i w:val="0"/>
        </w:rPr>
        <w:t>el Tratado de Funcionamiento de la Unión Europea (</w:t>
      </w:r>
      <w:r>
        <w:rPr>
          <w:b/>
          <w:i w:val="0"/>
        </w:rPr>
        <w:t>TFUE</w:t>
      </w:r>
      <w:r>
        <w:rPr>
          <w:b w:val="0"/>
          <w:i w:val="0"/>
        </w:rPr>
        <w:t>), el Convenio Europeo de Derechos Humanos</w:t>
      </w:r>
      <w:r>
        <w:t xml:space="preserve"> </w:t>
      </w:r>
      <w:r>
        <w:rPr>
          <w:b w:val="0"/>
          <w:i w:val="0"/>
        </w:rPr>
        <w:t>(</w:t>
      </w:r>
      <w:r>
        <w:rPr>
          <w:b/>
          <w:i w:val="0"/>
        </w:rPr>
        <w:t>CEDH</w:t>
      </w:r>
      <w:r>
        <w:rPr>
          <w:b w:val="0"/>
          <w:i w:val="0"/>
        </w:rPr>
        <w:t>), el Diario Oficial de la Unión Europea (</w:t>
      </w:r>
      <w:r>
        <w:rPr>
          <w:b/>
          <w:i w:val="0"/>
        </w:rPr>
        <w:t>DO</w:t>
      </w:r>
      <w:r>
        <w:rPr>
          <w:b w:val="0"/>
          <w:i w:val="0"/>
        </w:rPr>
        <w:t>), la Organización para la Seguridad y la</w:t>
      </w:r>
      <w:r>
        <w:t xml:space="preserve"> </w:t>
      </w:r>
      <w:r>
        <w:rPr>
          <w:b w:val="0"/>
          <w:i w:val="0"/>
        </w:rPr>
        <w:t>Cooperación en Europa (</w:t>
      </w:r>
      <w:r>
        <w:rPr>
          <w:b/>
          <w:i w:val="0"/>
        </w:rPr>
        <w:t>OSCE</w:t>
      </w:r>
      <w:r>
        <w:rPr>
          <w:b w:val="0"/>
          <w:i w:val="0"/>
        </w:rPr>
        <w:t>), la Organización de las Naciones Unidas para la Educación, la</w:t>
      </w:r>
      <w:r>
        <w:t xml:space="preserve"> </w:t>
      </w:r>
      <w:r>
        <w:rPr>
          <w:b w:val="0"/>
          <w:i w:val="0"/>
        </w:rPr>
        <w:t>Ciencia y la Cultura (</w:t>
      </w:r>
      <w:r>
        <w:rPr>
          <w:b/>
          <w:i w:val="0"/>
        </w:rPr>
        <w:t>Unesco</w:t>
      </w:r>
      <w:r>
        <w:rPr>
          <w:b w:val="0"/>
          <w:i w:val="0"/>
        </w:rPr>
        <w:t>, así, con minúsculas, en el texto de la resolución), la enfermedad</w:t>
      </w:r>
      <w:r>
        <w:t xml:space="preserve"> </w:t>
      </w:r>
      <w:r>
        <w:rPr>
          <w:b w:val="0"/>
          <w:i w:val="0"/>
        </w:rPr>
        <w:t>por coronavirus de 2019 (</w:t>
      </w:r>
      <w:r>
        <w:rPr>
          <w:b/>
          <w:i w:val="0"/>
        </w:rPr>
        <w:t>COVID-19</w:t>
      </w:r>
      <w:r>
        <w:rPr>
          <w:b w:val="0"/>
          <w:i w:val="0"/>
        </w:rPr>
        <w:t>), y las demandas estratégicas contra la participación pública</w:t>
      </w:r>
      <w:r>
        <w:t xml:space="preserve"> </w:t>
      </w:r>
      <w:r>
        <w:rPr>
          <w:b w:val="0"/>
          <w:i w:val="0"/>
        </w:rPr>
        <w:t>(</w:t>
      </w:r>
      <w:r>
        <w:rPr>
          <w:b/>
          <w:i w:val="0"/>
        </w:rPr>
        <w:t>SLAPP</w:t>
      </w:r>
      <w:r>
        <w:rPr>
          <w:b w:val="0"/>
          <w:i w:val="0"/>
        </w:rPr>
        <w:t>, por sus siglas inglesas, que la propia resolución usa). Y cuatro que salen sólo en la</w:t>
      </w:r>
      <w:r>
        <w:t xml:space="preserve"> </w:t>
      </w:r>
      <w:r>
        <w:rPr>
          <w:b w:val="0"/>
          <w:i w:val="0"/>
        </w:rPr>
        <w:t>tabla de respuestas y en la trazabilidad (y van aquí para que nadie las tome por siglas): la</w:t>
      </w:r>
      <w:r>
        <w:t xml:space="preserve"> </w:t>
      </w:r>
      <w:r>
        <w:rPr>
          <w:b w:val="0"/>
          <w:i w:val="0"/>
        </w:rPr>
        <w:t xml:space="preserve">mayúscula con que este tema resalta el </w:t>
      </w:r>
      <w:r>
        <w:rPr>
          <w:b/>
          <w:i w:val="0"/>
        </w:rPr>
        <w:t>NO</w:t>
      </w:r>
      <w:r>
        <w:rPr>
          <w:b w:val="0"/>
          <w:i w:val="0"/>
        </w:rPr>
        <w:t xml:space="preserve"> del enunciado de la pregunta, el portal jurídico</w:t>
      </w:r>
      <w:r>
        <w:t xml:space="preserve"> </w:t>
      </w:r>
      <w:r>
        <w:rPr>
          <w:b w:val="0"/>
          <w:i w:val="0"/>
        </w:rPr>
        <w:t>europeo (</w:t>
      </w:r>
      <w:r>
        <w:rPr>
          <w:b/>
          <w:i w:val="0"/>
        </w:rPr>
        <w:t>EUR</w:t>
      </w:r>
      <w:r>
        <w:rPr>
          <w:b w:val="0"/>
          <w:i w:val="0"/>
        </w:rPr>
        <w:t>-Lex), el fichero de documento portátil (</w:t>
      </w:r>
      <w:r>
        <w:rPr>
          <w:b/>
          <w:i w:val="0"/>
        </w:rPr>
        <w:t>PDF</w:t>
      </w:r>
      <w:r>
        <w:rPr>
          <w:b w:val="0"/>
          <w:i w:val="0"/>
        </w:rPr>
        <w:t>) y el lenguaje de marcado de las</w:t>
      </w:r>
      <w:r>
        <w:t xml:space="preserve"> </w:t>
      </w:r>
      <w:r>
        <w:rPr>
          <w:b w:val="0"/>
          <w:i w:val="0"/>
        </w:rPr>
        <w:t>páginas web (</w:t>
      </w:r>
      <w:r>
        <w:rPr>
          <w:b/>
          <w:i w:val="0"/>
        </w:rPr>
        <w:t>HTML</w:t>
      </w:r>
      <w:r>
        <w:rPr>
          <w:b w:val="0"/>
          <w:i w:val="0"/>
        </w:rPr>
        <w:t>).</w:t>
      </w:r>
    </w:p>
    <w:p>
      <w:pPr/>
      <w:r>
        <w:rPr>
          <w:b w:val="0"/>
          <w:i w:val="0"/>
        </w:rPr>
      </w:r>
      <w:r>
        <w:rPr>
          <w:b/>
          <w:i w:val="0"/>
        </w:rPr>
        <w:t>Cabecera.</w:t>
      </w:r>
      <w:r>
        <w:rPr>
          <w:b w:val="0"/>
          <w:i w:val="0"/>
        </w:rPr>
        <w:t xml:space="preserve"> </w:t>
      </w:r>
      <w:r>
        <w:rPr>
          <w:b/>
          <w:i w:val="0"/>
        </w:rPr>
        <w:t>1 pregunta</w:t>
      </w:r>
      <w:r>
        <w:rPr>
          <w:b w:val="0"/>
          <w:i w:val="0"/>
        </w:rPr>
        <w:t xml:space="preserve"> y </w:t>
      </w:r>
      <w:r>
        <w:rPr>
          <w:b/>
          <w:i w:val="0"/>
        </w:rPr>
        <w:t>verificada</w:t>
      </w:r>
      <w:r>
        <w:rPr>
          <w:b w:val="0"/>
          <w:i w:val="0"/>
        </w:rPr>
        <w:t xml:space="preserve">. </w:t>
      </w:r>
      <w:r>
        <w:rPr>
          <w:b/>
          <w:i w:val="0"/>
        </w:rPr>
        <w:t>No es una norma</w:t>
      </w:r>
      <w:r>
        <w:rPr>
          <w:b w:val="0"/>
          <w:i w:val="0"/>
        </w:rPr>
        <w:t>: es un acto político del Parlamento</w:t>
      </w:r>
      <w:r>
        <w:t xml:space="preserve"> </w:t>
      </w:r>
      <w:r>
        <w:rPr>
          <w:b w:val="0"/>
          <w:i w:val="0"/>
        </w:rPr>
        <w:t xml:space="preserve">Europeo, publicado en la </w:t>
      </w:r>
      <w:r>
        <w:rPr>
          <w:b/>
          <w:i w:val="0"/>
        </w:rPr>
        <w:t>serie C</w:t>
      </w:r>
      <w:r>
        <w:rPr>
          <w:b w:val="0"/>
          <w:i w:val="0"/>
        </w:rPr>
        <w:t xml:space="preserve"> del Diario Oficial. </w:t>
      </w:r>
      <w:r>
        <w:rPr>
          <w:b/>
          <w:i w:val="0"/>
        </w:rPr>
        <w:t>Doce mil palabras</w:t>
      </w:r>
      <w:r>
        <w:rPr>
          <w:b w:val="0"/>
          <w:i w:val="0"/>
        </w:rPr>
        <w:t>, y el enunciado del</w:t>
      </w:r>
      <w:r>
        <w:t xml:space="preserve"> </w:t>
      </w:r>
      <w:r>
        <w:rPr>
          <w:b w:val="0"/>
          <w:i w:val="0"/>
        </w:rPr>
        <w:t xml:space="preserve">programa </w:t>
      </w:r>
      <w:r>
        <w:rPr>
          <w:b/>
          <w:i w:val="0"/>
        </w:rPr>
        <w:t>es su índice</w:t>
      </w:r>
      <w:r>
        <w:rPr>
          <w:b w:val="0"/>
          <w:i w:val="0"/>
        </w:rPr>
        <w:t>.</w:t>
      </w:r>
    </w:p>
    <w:p>
      <w:pPr/>
      <w:r>
        <w:rPr>
          <w:b w:val="0"/>
          <w:i w:val="0"/>
        </w:rPr>
      </w:r>
      <w:r>
        <w:rPr>
          <w:b/>
          <w:i w:val="0"/>
        </w:rPr>
        <w:t>Dos fechas que no coinciden</w:t>
      </w:r>
      <w:r>
        <w:rPr>
          <w:b w:val="0"/>
          <w:i w:val="0"/>
        </w:rPr>
        <w:t xml:space="preserve">: la resolución es de </w:t>
      </w:r>
      <w:r>
        <w:rPr>
          <w:b/>
          <w:i w:val="0"/>
        </w:rPr>
        <w:t>25 de noviembre de 2020</w:t>
      </w:r>
      <w:r>
        <w:rPr>
          <w:b w:val="0"/>
          <w:i w:val="0"/>
        </w:rPr>
        <w:t>; el Diario Oficial que</w:t>
      </w:r>
      <w:r>
        <w:t xml:space="preserve"> </w:t>
      </w:r>
      <w:r>
        <w:rPr>
          <w:b w:val="0"/>
          <w:i w:val="0"/>
        </w:rPr>
        <w:t xml:space="preserve">la publica, de </w:t>
      </w:r>
      <w:r>
        <w:rPr>
          <w:b/>
          <w:i w:val="0"/>
        </w:rPr>
        <w:t>20 de octubre de 2021</w:t>
      </w:r>
      <w:r>
        <w:rPr>
          <w:b w:val="0"/>
          <w:i w:val="0"/>
        </w:rPr>
        <w:t xml:space="preserve"> (DO C 425).</w:t>
      </w:r>
    </w:p>
    <w:p>
      <w:pPr>
        <w:pStyle w:val="Heading2"/>
      </w:pPr>
      <w:r>
        <w:rPr>
          <w:b w:val="0"/>
          <w:i w:val="0"/>
        </w:rPr>
        <w:t>La estructura</w:t>
      </w:r>
    </w:p>
    <w:p>
      <w:pPr/>
      <w:r>
        <w:rPr>
          <w:b w:val="0"/>
          <w:i w:val="0"/>
        </w:rPr>
      </w:r>
      <w:r>
        <w:rPr>
          <w:b/>
          <w:i w:val="0"/>
        </w:rPr>
        <w:t>Vistos</w:t>
      </w:r>
      <w:r>
        <w:rPr>
          <w:b w:val="0"/>
          <w:i w:val="0"/>
        </w:rPr>
        <w:t xml:space="preserve"> —Tratados, Carta, CEDH, jurisprudencia, Declaración Universal, Pacto Internacional,</w:t>
      </w:r>
      <w:r>
        <w:t xml:space="preserve"> </w:t>
      </w:r>
      <w:r>
        <w:rPr>
          <w:b w:val="0"/>
          <w:i w:val="0"/>
        </w:rPr>
        <w:t xml:space="preserve">Convenio de la Unesco— · </w:t>
      </w:r>
      <w:r>
        <w:rPr>
          <w:b/>
          <w:i w:val="0"/>
        </w:rPr>
        <w:t>Considerandos</w:t>
      </w:r>
      <w:r>
        <w:rPr>
          <w:b w:val="0"/>
          <w:i w:val="0"/>
        </w:rPr>
        <w:t xml:space="preserve"> con letra, que son </w:t>
      </w:r>
      <w:r>
        <w:rPr>
          <w:b/>
          <w:i w:val="0"/>
        </w:rPr>
        <w:t>el diagnóstico</w:t>
      </w:r>
      <w:r>
        <w:rPr>
          <w:b w:val="0"/>
          <w:i w:val="0"/>
        </w:rPr>
        <w:t xml:space="preserve"> · </w:t>
      </w:r>
      <w:r>
        <w:rPr>
          <w:b/>
          <w:i w:val="0"/>
        </w:rPr>
        <w:t>Parte</w:t>
      </w:r>
      <w:r>
        <w:t xml:space="preserve"> </w:t>
      </w:r>
      <w:r>
        <w:rPr>
          <w:b/>
          <w:i w:val="0"/>
        </w:rPr>
        <w:t>dispositiva</w:t>
      </w:r>
      <w:r>
        <w:rPr>
          <w:b w:val="0"/>
          <w:i w:val="0"/>
        </w:rPr>
        <w:t xml:space="preserve"> numerada, que son </w:t>
      </w:r>
      <w:r>
        <w:rPr>
          <w:b/>
          <w:i w:val="0"/>
        </w:rPr>
        <w:t>las peticiones</w:t>
      </w:r>
      <w:r>
        <w:rPr>
          <w:b w:val="0"/>
          <w:i w:val="0"/>
        </w:rPr>
        <w:t>, en tres secciones.</w:t>
      </w:r>
    </w:p>
    <w:p>
      <w:pPr>
        <w:pStyle w:val="Heading2"/>
      </w:pPr>
      <w:r>
        <w:rPr>
          <w:b w:val="0"/>
          <w:i w:val="0"/>
        </w:rPr>
        <w:t>Los considerandos que importan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Todos los Estados deben respetar los valores del </w:t>
            </w:r>
            <w:r>
              <w:rPr>
                <w:b/>
                <w:i w:val="0"/>
              </w:rPr>
              <w:t>art. 2 del TUE</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Cuatro fenómenos</w:t>
            </w:r>
            <w:r>
              <w:rPr>
                <w:b w:val="0"/>
                <w:i w:val="0"/>
              </w:rPr>
              <w:t xml:space="preserve"> se explotan con fines políticos: </w:t>
            </w:r>
            <w:r>
              <w:rPr>
                <w:b/>
                <w:i w:val="0"/>
              </w:rPr>
              <w:t>captura de los medios, falta de transparencia institucional, discurso del odio y desinformación</w:t>
            </w:r>
            <w:r>
              <w:rPr>
                <w:b w:val="0"/>
                <w:i w:val="0"/>
              </w:rPr>
              <w:t xml:space="preserve">. No es sólo cuestión de derechos humanos: es </w:t>
            </w:r>
            <w:r>
              <w:rPr>
                <w:b/>
                <w:i w:val="0"/>
              </w:rPr>
              <w:t>Estado de Derecho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Más de </w:t>
            </w:r>
            <w:r>
              <w:rPr>
                <w:b/>
                <w:i w:val="0"/>
              </w:rPr>
              <w:t>100 puestos</w:t>
            </w:r>
            <w:r>
              <w:rPr>
                <w:b w:val="0"/>
                <w:i w:val="0"/>
              </w:rPr>
              <w:t xml:space="preserve"> de diferencia entre los Estados miembros mejor y peor clasificados</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 </w:t>
            </w:r>
            <w:r>
              <w:rPr>
                <w:b/>
                <w:i w:val="0"/>
              </w:rPr>
              <w:t>COVID-19</w:t>
            </w:r>
            <w:r>
              <w:rPr>
                <w:b w:val="0"/>
                <w:i w:val="0"/>
              </w:rPr>
              <w:t xml:space="preserve"> agravó el deterioro </w:t>
            </w:r>
            <w:r>
              <w:rPr>
                <w:b/>
                <w:i w:val="0"/>
              </w:rPr>
              <w:t>y</w:t>
            </w:r>
            <w:r>
              <w:rPr>
                <w:b w:val="0"/>
                <w:i w:val="0"/>
              </w:rPr>
              <w:t xml:space="preserve"> puso de relieve la importancia de los medios</w:t>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Instituto Reuters, 2019</w:t>
            </w:r>
            <w:r>
              <w:rPr>
                <w:b w:val="0"/>
                <w:i w:val="0"/>
              </w:rPr>
              <w:t xml:space="preserve">: la confianza </w:t>
            </w:r>
            <w:r>
              <w:rPr>
                <w:b/>
                <w:i w:val="0"/>
              </w:rPr>
              <w:t>bajó</w:t>
            </w:r>
            <w:r>
              <w:rPr>
                <w:b w:val="0"/>
                <w:i w:val="0"/>
              </w:rPr>
              <w:t xml:space="preserve"> dos puntos, hasta el </w:t>
            </w:r>
            <w:r>
              <w:rPr>
                <w:b/>
                <w:i w:val="0"/>
              </w:rPr>
              <w:t>42 %</w:t>
            </w:r>
            <w:r>
              <w:rPr>
                <w:b w:val="0"/>
                <w:i w:val="0"/>
              </w:rPr>
              <w:t xml:space="preserve">; </w:t>
            </w:r>
            <w:r>
              <w:rPr>
                <w:b/>
                <w:i w:val="0"/>
              </w:rPr>
              <w:t>49 %</w:t>
            </w:r>
            <w:r>
              <w:rPr>
                <w:b w:val="0"/>
                <w:i w:val="0"/>
              </w:rPr>
              <w:t xml:space="preserve"> en los medios propios; </w:t>
            </w:r>
            <w:r>
              <w:rPr>
                <w:b/>
                <w:i w:val="0"/>
              </w:rPr>
              <w:t>33 %</w:t>
            </w:r>
            <w:r>
              <w:rPr>
                <w:b w:val="0"/>
                <w:i w:val="0"/>
              </w:rPr>
              <w:t xml:space="preserve"> por buscador; </w:t>
            </w:r>
            <w:r>
              <w:rPr>
                <w:b/>
                <w:i w:val="0"/>
              </w:rPr>
              <w:t>23 %</w:t>
            </w:r>
            <w:r>
              <w:rPr>
                <w:b w:val="0"/>
                <w:i w:val="0"/>
              </w:rPr>
              <w:t xml:space="preserve"> en medios sociales. </w:t>
            </w:r>
            <w:r>
              <w:rPr>
                <w:b/>
                <w:i w:val="0"/>
              </w:rPr>
              <w:t>Aquí está la pregunta</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t xml:space="preserve">La </w:t>
            </w:r>
            <w:r>
              <w:rPr>
                <w:b/>
                <w:i w:val="0"/>
              </w:rPr>
              <w:t>transparencia de la propiedad</w:t>
            </w:r>
            <w:r>
              <w:rPr>
                <w:b w:val="0"/>
                <w:i w:val="0"/>
              </w:rPr>
              <w:t xml:space="preserve"> es «condición previa indispensable» del pluralismo</w:t>
            </w:r>
          </w:p>
        </w:tc>
      </w:tr>
      <w:tr>
        <w:tc>
          <w:tcPr>
            <w:tcW w:type="dxa" w:w="4706"/>
          </w:tcPr>
          <w:p>
            <w:pPr>
              <w:pStyle w:val="Tabla"/>
            </w:pPr>
            <w:r/>
            <w:r>
              <w:rPr>
                <w:b w:val="0"/>
                <w:i w:val="0"/>
              </w:rPr>
            </w:r>
            <w:r>
              <w:rPr>
                <w:b/>
                <w:i w:val="0"/>
              </w:rPr>
              <w:t>L</w:t>
            </w:r>
            <w:r>
              <w:rPr>
                <w:b w:val="0"/>
                <w:i w:val="0"/>
              </w:rPr>
            </w:r>
          </w:p>
        </w:tc>
        <w:tc>
          <w:tcPr>
            <w:tcW w:type="dxa" w:w="4706"/>
          </w:tcPr>
          <w:p>
            <w:pPr>
              <w:pStyle w:val="Tabla"/>
            </w:pPr>
            <w:r/>
            <w:r>
              <w:rPr>
                <w:b w:val="0"/>
                <w:i w:val="0"/>
              </w:rPr>
              <w:t xml:space="preserve">Las </w:t>
            </w:r>
            <w:r>
              <w:rPr>
                <w:b/>
                <w:i w:val="0"/>
              </w:rPr>
              <w:t>mujeres son minoritarias</w:t>
            </w:r>
            <w:r>
              <w:rPr>
                <w:b w:val="0"/>
                <w:i w:val="0"/>
              </w:rPr>
              <w:t xml:space="preserve"> en todos los sectores e infrarrepresentadas en la toma de decisiones</w:t>
            </w:r>
          </w:p>
        </w:tc>
      </w:tr>
      <w:tr>
        <w:tc>
          <w:tcPr>
            <w:tcW w:type="dxa" w:w="4706"/>
          </w:tcPr>
          <w:p>
            <w:pPr>
              <w:pStyle w:val="Tabla"/>
            </w:pPr>
            <w:r/>
            <w:r>
              <w:rPr>
                <w:b w:val="0"/>
                <w:i w:val="0"/>
              </w:rPr>
            </w:r>
            <w:r>
              <w:rPr>
                <w:b/>
                <w:i w:val="0"/>
              </w:rPr>
              <w:t>M</w:t>
            </w:r>
            <w:r>
              <w:rPr>
                <w:b w:val="0"/>
                <w:i w:val="0"/>
              </w:rPr>
            </w:r>
          </w:p>
        </w:tc>
        <w:tc>
          <w:tcPr>
            <w:tcW w:type="dxa" w:w="4706"/>
          </w:tcPr>
          <w:p>
            <w:pPr>
              <w:pStyle w:val="Tabla"/>
            </w:pPr>
            <w:r/>
            <w:r>
              <w:rPr>
                <w:b w:val="0"/>
                <w:i w:val="0"/>
              </w:rPr>
              <w:t xml:space="preserve">Las </w:t>
            </w:r>
            <w:r>
              <w:rPr>
                <w:b/>
                <w:i w:val="0"/>
              </w:rPr>
              <w:t>demandas SLAPP</w:t>
            </w:r>
            <w:r>
              <w:rPr>
                <w:b w:val="0"/>
                <w:i w:val="0"/>
              </w:rPr>
              <w:t xml:space="preserve"> son «una práctica recurrente» para </w:t>
            </w:r>
            <w:r>
              <w:rPr>
                <w:b/>
                <w:i w:val="0"/>
              </w:rPr>
              <w:t>asustar</w:t>
            </w:r>
            <w:r>
              <w:rPr>
                <w:b w:val="0"/>
                <w:i w:val="0"/>
              </w:rPr>
              <w:t xml:space="preserve"> a los periodistas</w:t>
            </w:r>
          </w:p>
        </w:tc>
      </w:tr>
      <w:tr>
        <w:tc>
          <w:tcPr>
            <w:tcW w:type="dxa" w:w="4706"/>
          </w:tcPr>
          <w:p>
            <w:pPr>
              <w:pStyle w:val="Tabla"/>
            </w:pPr>
            <w:r/>
            <w:r>
              <w:rPr>
                <w:b w:val="0"/>
                <w:i w:val="0"/>
              </w:rPr>
            </w:r>
            <w:r>
              <w:rPr>
                <w:b/>
                <w:i w:val="0"/>
              </w:rPr>
              <w:t>N</w:t>
            </w:r>
            <w:r>
              <w:rPr>
                <w:b w:val="0"/>
                <w:i w:val="0"/>
              </w:rPr>
            </w:r>
          </w:p>
        </w:tc>
        <w:tc>
          <w:tcPr>
            <w:tcW w:type="dxa" w:w="4706"/>
          </w:tcPr>
          <w:p>
            <w:pPr>
              <w:pStyle w:val="Tabla"/>
            </w:pPr>
            <w:r/>
            <w:r>
              <w:rPr>
                <w:b w:val="0"/>
                <w:i w:val="0"/>
              </w:rPr>
              <w:t xml:space="preserve">La </w:t>
            </w:r>
            <w:r>
              <w:rPr>
                <w:b/>
                <w:i w:val="0"/>
              </w:rPr>
              <w:t>impunidad tiene un efecto disuasorio</w:t>
            </w:r>
            <w:r>
              <w:rPr>
                <w:b w:val="0"/>
                <w:i w:val="0"/>
              </w:rPr>
            </w:r>
          </w:p>
        </w:tc>
      </w:tr>
    </w:tbl>
    <w:p>
      <w:pPr/>
    </w:p>
    <w:p>
      <w:pPr>
        <w:pStyle w:val="Heading2"/>
      </w:pPr>
      <w:r>
        <w:rPr>
          <w:b w:val="0"/>
          <w:i w:val="0"/>
        </w:rPr>
        <w:t>Las tres secciones dispositivas</w:t>
      </w:r>
    </w:p>
    <w:p>
      <w:pPr/>
      <w:r>
        <w:rPr>
          <w:b w:val="0"/>
          <w:i w:val="0"/>
        </w:rPr>
      </w:r>
      <w:r>
        <w:rPr>
          <w:b/>
          <w:i w:val="0"/>
        </w:rPr>
        <w:t>1 · Libertad, pluralismo y protección de los periodistas.</w:t>
      </w:r>
      <w:r>
        <w:rPr>
          <w:b w:val="0"/>
          <w:i w:val="0"/>
        </w:rPr>
        <w:t xml:space="preserve"> Los Estados tienen una </w:t>
      </w:r>
      <w:r>
        <w:rPr>
          <w:b/>
          <w:i w:val="0"/>
        </w:rPr>
        <w:t>obligación</w:t>
      </w:r>
      <w:r>
        <w:t xml:space="preserve"> </w:t>
      </w:r>
      <w:r>
        <w:rPr>
          <w:b/>
          <w:i w:val="0"/>
        </w:rPr>
        <w:t>positiva</w:t>
      </w:r>
      <w:r>
        <w:rPr>
          <w:b w:val="0"/>
          <w:i w:val="0"/>
        </w:rPr>
        <w:t xml:space="preserve"> de promover un entorno favorable (Recomendación del Consejo de Europa de </w:t>
      </w:r>
      <w:r>
        <w:rPr>
          <w:b/>
          <w:i w:val="0"/>
        </w:rPr>
        <w:t>7 de marzo de</w:t>
      </w:r>
      <w:r>
        <w:t xml:space="preserve"> </w:t>
      </w:r>
      <w:r>
        <w:rPr>
          <w:b/>
          <w:i w:val="0"/>
        </w:rPr>
        <w:t>2018</w:t>
      </w:r>
      <w:r>
        <w:rPr>
          <w:b w:val="0"/>
          <w:i w:val="0"/>
        </w:rPr>
        <w:t xml:space="preserve">). Nombra a </w:t>
      </w:r>
      <w:r>
        <w:rPr>
          <w:b/>
          <w:i w:val="0"/>
        </w:rPr>
        <w:t>Daphne Caruana Galizia</w:t>
      </w:r>
      <w:r>
        <w:rPr>
          <w:b w:val="0"/>
          <w:i w:val="0"/>
        </w:rPr>
        <w:t xml:space="preserve"> (Malta) y a </w:t>
      </w:r>
      <w:r>
        <w:rPr>
          <w:b/>
          <w:i w:val="0"/>
        </w:rPr>
        <w:t>Ján Kuciak y Martina Kušnírová</w:t>
      </w:r>
      <w:r>
        <w:rPr>
          <w:b w:val="0"/>
          <w:i w:val="0"/>
        </w:rPr>
      </w:r>
      <w:r>
        <w:t xml:space="preserve"> </w:t>
      </w:r>
      <w:r>
        <w:rPr>
          <w:b w:val="0"/>
          <w:i w:val="0"/>
        </w:rPr>
        <w:t xml:space="preserve">(Eslovaquia) y pide perseguir a </w:t>
      </w:r>
      <w:r>
        <w:rPr>
          <w:b/>
          <w:i w:val="0"/>
        </w:rPr>
        <w:t>autores materiales e intelectuales</w:t>
      </w:r>
      <w:r>
        <w:rPr>
          <w:b w:val="0"/>
          <w:i w:val="0"/>
        </w:rPr>
        <w:t xml:space="preserve">, con </w:t>
      </w:r>
      <w:r>
        <w:rPr>
          <w:b/>
          <w:i w:val="0"/>
        </w:rPr>
        <w:t>Europol</w:t>
      </w:r>
      <w:r>
        <w:rPr>
          <w:b w:val="0"/>
          <w:i w:val="0"/>
        </w:rPr>
        <w:t>. Y liga</w:t>
      </w:r>
      <w:r>
        <w:t xml:space="preserve"> </w:t>
      </w:r>
      <w:r>
        <w:rPr>
          <w:b w:val="0"/>
          <w:i w:val="0"/>
        </w:rPr>
      </w:r>
      <w:r>
        <w:rPr>
          <w:b/>
          <w:i w:val="0"/>
        </w:rPr>
        <w:t>precariedad laboral</w:t>
      </w:r>
      <w:r>
        <w:rPr>
          <w:b w:val="0"/>
          <w:i w:val="0"/>
        </w:rPr>
        <w:t xml:space="preserve"> con </w:t>
      </w:r>
      <w:r>
        <w:rPr>
          <w:b/>
          <w:i w:val="0"/>
        </w:rPr>
        <w:t>pérdida de independencia</w:t>
      </w:r>
      <w:r>
        <w:rPr>
          <w:b w:val="0"/>
          <w:i w:val="0"/>
        </w:rPr>
        <w:t>.</w:t>
      </w:r>
    </w:p>
    <w:p>
      <w:pPr/>
      <w:r>
        <w:rPr>
          <w:b w:val="0"/>
          <w:i w:val="0"/>
        </w:rPr>
      </w:r>
      <w:r>
        <w:rPr>
          <w:b/>
          <w:i w:val="0"/>
        </w:rPr>
        <w:t>2 · Discurso del odio.</w:t>
      </w:r>
      <w:r>
        <w:rPr>
          <w:b w:val="0"/>
          <w:i w:val="0"/>
        </w:rPr>
        <w:t xml:space="preserve"> Condena los delitos de odio por </w:t>
      </w:r>
      <w:r>
        <w:rPr>
          <w:b/>
          <w:i w:val="0"/>
        </w:rPr>
        <w:t>quince motivos</w:t>
      </w:r>
      <w:r>
        <w:rPr>
          <w:b w:val="0"/>
          <w:i w:val="0"/>
        </w:rPr>
        <w:t xml:space="preserve"> de discriminación.</w:t>
      </w:r>
      <w:r>
        <w:t xml:space="preserve"> </w:t>
      </w:r>
      <w:r>
        <w:rPr>
          <w:b w:val="0"/>
          <w:i w:val="0"/>
        </w:rPr>
        <w:t xml:space="preserve">Señala a </w:t>
      </w:r>
      <w:r>
        <w:rPr>
          <w:b/>
          <w:i w:val="0"/>
        </w:rPr>
        <w:t>Gobiernos y partidos</w:t>
      </w:r>
      <w:r>
        <w:rPr>
          <w:b w:val="0"/>
          <w:i w:val="0"/>
        </w:rPr>
        <w:t xml:space="preserve"> por el discurso del odio en la comunicación política. Y pone dos</w:t>
      </w:r>
      <w:r>
        <w:t xml:space="preserve"> </w:t>
      </w:r>
      <w:r>
        <w:rPr>
          <w:b w:val="0"/>
          <w:i w:val="0"/>
        </w:rPr>
        <w:t xml:space="preserve">límites: las </w:t>
      </w:r>
      <w:r>
        <w:rPr>
          <w:b/>
          <w:i w:val="0"/>
        </w:rPr>
        <w:t>sanciones deben cumplir las normas internacionales de libertad de expresión</w:t>
      </w:r>
      <w:r>
        <w:rPr>
          <w:b w:val="0"/>
          <w:i w:val="0"/>
        </w:rPr>
        <w:t xml:space="preserve"> y hay</w:t>
      </w:r>
      <w:r>
        <w:t xml:space="preserve"> </w:t>
      </w:r>
      <w:r>
        <w:rPr>
          <w:b w:val="0"/>
          <w:i w:val="0"/>
        </w:rPr>
        <w:t xml:space="preserve">que </w:t>
      </w:r>
      <w:r>
        <w:rPr>
          <w:b/>
          <w:i w:val="0"/>
        </w:rPr>
        <w:t>garantizar la libertad de expresión, incluida la artística</w:t>
      </w:r>
      <w:r>
        <w:rPr>
          <w:b w:val="0"/>
          <w:i w:val="0"/>
        </w:rPr>
        <w:t>. Cierra: «</w:t>
      </w:r>
      <w:r>
        <w:rPr>
          <w:b/>
          <w:i w:val="0"/>
        </w:rPr>
        <w:t>la libertad de</w:t>
      </w:r>
      <w:r>
        <w:t xml:space="preserve"> </w:t>
      </w:r>
      <w:r>
        <w:rPr>
          <w:b/>
          <w:i w:val="0"/>
        </w:rPr>
        <w:t>expresión no ampara el discurso racista y xenófobo</w:t>
      </w:r>
      <w:r>
        <w:rPr>
          <w:b w:val="0"/>
          <w:i w:val="0"/>
        </w:rPr>
        <w:t>».</w:t>
      </w:r>
    </w:p>
    <w:p>
      <w:pPr/>
      <w:r>
        <w:rPr>
          <w:b w:val="0"/>
          <w:i w:val="0"/>
        </w:rPr>
      </w:r>
      <w:r>
        <w:rPr>
          <w:b/>
          <w:i w:val="0"/>
        </w:rPr>
        <w:t>3 · Desinformación y plataformas.</w:t>
      </w:r>
      <w:r>
        <w:rPr>
          <w:b w:val="0"/>
          <w:i w:val="0"/>
        </w:rPr>
        <w:t xml:space="preserve"> El remedio es </w:t>
      </w:r>
      <w:r>
        <w:rPr>
          <w:b/>
          <w:i w:val="0"/>
        </w:rPr>
        <w:t>de fomento, no de prohibición</w:t>
      </w:r>
      <w:r>
        <w:rPr>
          <w:b w:val="0"/>
          <w:i w:val="0"/>
        </w:rPr>
        <w:t xml:space="preserve">: </w:t>
      </w:r>
      <w:r>
        <w:rPr>
          <w:b/>
          <w:i w:val="0"/>
        </w:rPr>
        <w:t>periodismo</w:t>
      </w:r>
      <w:r>
        <w:t xml:space="preserve"> </w:t>
      </w:r>
      <w:r>
        <w:rPr>
          <w:b/>
          <w:i w:val="0"/>
        </w:rPr>
        <w:t>de alta calidad</w:t>
      </w:r>
      <w:r>
        <w:rPr>
          <w:b w:val="0"/>
          <w:i w:val="0"/>
        </w:rPr>
        <w:t xml:space="preserve"> y </w:t>
      </w:r>
      <w:r>
        <w:rPr>
          <w:b/>
          <w:i w:val="0"/>
        </w:rPr>
        <w:t>alfabetización mediática</w:t>
      </w:r>
      <w:r>
        <w:rPr>
          <w:b w:val="0"/>
          <w:i w:val="0"/>
        </w:rPr>
        <w:t>. Y el límite: las plataformas «</w:t>
      </w:r>
      <w:r>
        <w:rPr>
          <w:b/>
          <w:i w:val="0"/>
        </w:rPr>
        <w:t>no pueden ni deben</w:t>
      </w:r>
      <w:r>
        <w:t xml:space="preserve"> </w:t>
      </w:r>
      <w:r>
        <w:rPr>
          <w:b/>
          <w:i w:val="0"/>
        </w:rPr>
        <w:t>convertirse en órganos de censura privados</w:t>
      </w:r>
      <w:r>
        <w:rPr>
          <w:b w:val="0"/>
          <w:i w:val="0"/>
        </w:rPr>
        <w:t xml:space="preserve">»; la retirada de contenidos ilícitos exige </w:t>
      </w:r>
      <w:r>
        <w:rPr>
          <w:b/>
          <w:i w:val="0"/>
        </w:rPr>
        <w:t>garantías</w:t>
      </w:r>
      <w:r>
        <w:rPr>
          <w:b w:val="0"/>
          <w:i w:val="0"/>
        </w:rPr>
      </w:r>
      <w:r>
        <w:t xml:space="preserve"> </w:t>
      </w:r>
      <w:r>
        <w:rPr>
          <w:b w:val="0"/>
          <w:i w:val="0"/>
        </w:rPr>
        <w:t xml:space="preserve">y </w:t>
      </w:r>
      <w:r>
        <w:rPr>
          <w:b/>
          <w:i w:val="0"/>
        </w:rPr>
        <w:t>control judicial</w:t>
      </w:r>
      <w:r>
        <w:rPr>
          <w:b w:val="0"/>
          <w:i w:val="0"/>
        </w:rPr>
        <w:t>. Porque las plataformas «</w:t>
      </w:r>
      <w:r>
        <w:rPr>
          <w:b/>
          <w:i w:val="0"/>
        </w:rPr>
        <w:t>forman parte de la esfera pública en línea</w:t>
      </w:r>
      <w:r>
        <w:rPr>
          <w:b w:val="0"/>
          <w:i w:val="0"/>
        </w:rPr>
        <w:t>».</w:t>
      </w:r>
    </w:p>
    <w:p>
      <w:pPr>
        <w:pStyle w:val="Heading2"/>
      </w:pPr>
      <w:r>
        <w:rPr>
          <w:b w:val="0"/>
          <w:i w:val="0"/>
        </w:rPr>
        <w:t>La pregunta</w:t>
      </w:r>
    </w:p>
    <w:p>
      <w:pPr/>
      <w:r>
        <w:rPr>
          <w:b w:val="0"/>
          <w:i w:val="0"/>
        </w:rPr>
      </w:r>
      <w:r>
        <w:rPr>
          <w:b/>
          <w:i w:val="0"/>
        </w:rPr>
        <w:t>Cuál NO es acorde</w:t>
      </w:r>
      <w:r>
        <w:rPr>
          <w:b w:val="0"/>
          <w:i w:val="0"/>
        </w:rPr>
        <w:t xml:space="preserve"> → que la confianza en las noticias «</w:t>
      </w:r>
      <w:r>
        <w:rPr>
          <w:b/>
          <w:i w:val="0"/>
        </w:rPr>
        <w:t>sigue creciendo</w:t>
      </w:r>
      <w:r>
        <w:rPr>
          <w:b w:val="0"/>
          <w:i w:val="0"/>
        </w:rPr>
        <w:t xml:space="preserve">». </w:t>
      </w:r>
      <w:r>
        <w:rPr>
          <w:b/>
          <w:i w:val="0"/>
        </w:rPr>
        <w:t>Bajó dos puntos,</w:t>
      </w:r>
      <w:r>
        <w:t xml:space="preserve"> </w:t>
      </w:r>
      <w:r>
        <w:rPr>
          <w:b/>
          <w:i w:val="0"/>
        </w:rPr>
        <w:t>hasta el 42 %</w:t>
      </w:r>
      <w:r>
        <w:rPr>
          <w:b w:val="0"/>
          <w:i w:val="0"/>
        </w:rPr>
        <w:t xml:space="preserve"> (</w:t>
      </w:r>
      <w:r>
        <w:rPr>
          <w:rStyle w:val="Código"/>
          <w:b w:val="0"/>
          <w:i w:val="0"/>
        </w:rPr>
        <w:t>[C]</w:t>
      </w:r>
      <w:r>
        <w:rPr>
          <w:b w:val="0"/>
          <w:i w:val="0"/>
        </w:rPr>
        <w:t xml:space="preserve"> H).</w:t>
      </w:r>
    </w:p>
    <w:p>
      <w:pPr/>
      <w:r>
        <w:rPr>
          <w:b w:val="0"/>
          <w:i w:val="0"/>
        </w:rPr>
      </w:r>
      <w:r>
        <w:rPr>
          <w:b/>
          <w:i w:val="0"/>
        </w:rPr>
        <w:t>Las otras tres son verdaderas</w:t>
      </w:r>
      <w:r>
        <w:rPr>
          <w:b w:val="0"/>
          <w:i w:val="0"/>
        </w:rPr>
        <w:t>: transparencia de la propiedad (</w:t>
      </w:r>
      <w:r>
        <w:rPr>
          <w:rStyle w:val="Código"/>
          <w:b w:val="0"/>
          <w:i w:val="0"/>
        </w:rPr>
        <w:t>[C]</w:t>
      </w:r>
      <w:r>
        <w:rPr>
          <w:b w:val="0"/>
          <w:i w:val="0"/>
        </w:rPr>
        <w:t xml:space="preserve"> I) · demandas SLAPP (</w:t>
      </w:r>
      <w:r>
        <w:rPr>
          <w:rStyle w:val="Código"/>
          <w:b w:val="0"/>
          <w:i w:val="0"/>
        </w:rPr>
        <w:t>[C]</w:t>
      </w:r>
      <w:r>
        <w:rPr>
          <w:b w:val="0"/>
          <w:i w:val="0"/>
        </w:rPr>
        <w:t xml:space="preserve"> M)</w:t>
      </w:r>
      <w:r>
        <w:t xml:space="preserve"> </w:t>
      </w:r>
      <w:r>
        <w:rPr>
          <w:b w:val="0"/>
          <w:i w:val="0"/>
        </w:rPr>
        <w:t>· odio y desinformación con fines políticos (</w:t>
      </w:r>
      <w:r>
        <w:rPr>
          <w:rStyle w:val="Código"/>
          <w:b w:val="0"/>
          <w:i w:val="0"/>
        </w:rPr>
        <w:t>[C]</w:t>
      </w:r>
      <w:r>
        <w:rPr>
          <w:b w:val="0"/>
          <w:i w:val="0"/>
        </w:rPr>
        <w:t xml:space="preserve"> E).</w:t>
      </w:r>
    </w:p>
    <w:p>
      <w:pPr/>
      <w:r>
        <w:rPr>
          <w:b w:val="0"/>
          <w:i w:val="0"/>
        </w:rPr>
      </w:r>
      <w:r>
        <w:rPr>
          <w:b/>
          <w:i w:val="0"/>
        </w:rPr>
        <w:t>Tres considerandos copiados y un cuarto invertido.</w:t>
      </w:r>
      <w:r>
        <w:rPr>
          <w:b w:val="0"/>
          <w:i w:val="0"/>
        </w:rPr>
        <w:t xml:space="preserve"> No se acierta por plausibilidad: hay que saber</w:t>
      </w:r>
      <w:r>
        <w:t xml:space="preserve"> </w:t>
      </w:r>
      <w:r>
        <w:rPr>
          <w:b w:val="0"/>
          <w:i w:val="0"/>
        </w:rPr>
      </w:r>
      <w:r>
        <w:rPr>
          <w:b/>
          <w:i w:val="0"/>
        </w:rPr>
        <w:t>en qué dirección iba el dato</w:t>
      </w:r>
      <w:r>
        <w:rPr>
          <w:b w:val="0"/>
          <w:i w:val="0"/>
        </w:rPr>
        <w:t>.</w:t>
      </w:r>
    </w:p>
    <w:p>
      <w:r>
        <w:br w:type="page"/>
      </w:r>
    </w:p>
    <w:p>
      <w:pPr>
        <w:pStyle w:val="Rótulo"/>
      </w:pPr>
      <w:r>
        <w:t>Para comprobar si el tema se sostiene</w:t>
      </w:r>
    </w:p>
    <w:p>
      <w:pPr>
        <w:pStyle w:val="Heading1"/>
      </w:pPr>
      <w:r>
        <w:t>Preguntas reales de examen · tema 8</w:t>
      </w:r>
    </w:p>
    <w:p>
      <w:pPr/>
      <w:r>
        <w:rPr>
          <w:i/>
        </w:rPr>
        <w:t>1 preguntas de los cuadernillos de 2024. Las respuestas, al final del volumen.</w:t>
      </w:r>
    </w:p>
    <w:p>
      <w:pPr>
        <w:pStyle w:val="Pregunta"/>
      </w:pPr>
      <w:r>
        <w:rPr>
          <w:rStyle w:val="Númerodepregunta"/>
        </w:rPr>
        <w:t xml:space="preserve">1. </w:t>
      </w:r>
      <w:r>
        <w:rPr>
          <w:b/>
        </w:rPr>
        <w:t>¿Cuál de las siguientes consideraciones NO es acorde a la Resolución del Parlamento Europeo, de 25 de noviembre de 2020, sobre el refuerzo de la libertad de los medios de comunicación?</w:t>
      </w:r>
    </w:p>
    <w:p>
      <w:pPr>
        <w:pStyle w:val="Opción"/>
      </w:pPr>
      <w:r>
        <w:t>a) Que la transparencia sobre la propiedad de los medios es indispensable para el pluralismo y el periodismo independiente.</w:t>
      </w:r>
    </w:p>
    <w:p>
      <w:pPr>
        <w:pStyle w:val="Opción"/>
      </w:pPr>
      <w:r>
        <w:t>b) Que las demandas estratégicas contra periodistas y medios son una práctica recurrente, incluso en Estados de la UE.</w:t>
      </w:r>
    </w:p>
    <w:p>
      <w:pPr>
        <w:pStyle w:val="Opción"/>
      </w:pPr>
      <w:r>
        <w:t>c) Que el discurso del odio y la desinformación se explotan para fines políticos.</w:t>
      </w:r>
    </w:p>
    <w:p>
      <w:pPr>
        <w:pStyle w:val="Opción"/>
      </w:pPr>
      <w:r>
        <w:t>d) Que, según el Instituto Reuters, en 2019, el nivel de confianza medio de las noticias en general, a escala mundial, sigue creciendo pese a las dificultades.</w:t>
      </w:r>
    </w:p>
    <w:p>
      <w:r>
        <w:br w:type="page"/>
      </w:r>
    </w:p>
    <w:p>
      <w:pPr>
        <w:pStyle w:val="Rótulo"/>
      </w:pPr>
      <w:r>
        <w:t>Temario específico · Información y Contenidos</w:t>
      </w:r>
    </w:p>
    <w:p>
      <w:pPr>
        <w:pStyle w:val="Heading1"/>
      </w:pPr>
      <w:r>
        <w:t>TEMA 9 – El Informe mundial 2021/2022 de la Organización de las Naciones Unidas para la Educación, la Ciencia y la Cultura (UNESCO) sobre libertad de expresión y desarrollo de los medios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«Tendencias mundiales en libertad de expresión y desarrollo de los medios: Informe mundial 2021/2022» de la UNESCO. </w:t>
            </w:r>
            <w:r>
              <w:rPr>
                <w:b/>
                <w:i w:val="0"/>
              </w:rPr>
              <w:t>El informe íntegro no se descarga</w:t>
            </w:r>
            <w:r>
              <w:rPr>
                <w:b w:val="0"/>
                <w:i w:val="0"/>
              </w:rPr>
              <w:t xml:space="preserve">, así que el tema se apoya en el </w:t>
            </w:r>
            <w:r>
              <w:rPr>
                <w:b/>
                <w:i w:val="0"/>
              </w:rPr>
              <w:t>sitio oficial del propio informe en español</w:t>
            </w:r>
            <w:r>
              <w:rPr>
                <w:b w:val="0"/>
                <w:i w:val="0"/>
              </w:rPr>
              <w:t xml:space="preserve">, publicado por la misma organización, con sus cuatro capítulos; y en la </w:t>
            </w:r>
            <w:r>
              <w:rPr>
                <w:b/>
                <w:i w:val="0"/>
              </w:rPr>
              <w:t>página oficial del Día Mundial de la Libertad de Prensa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Sitio oficial del informe en </w:t>
            </w:r>
            <w:r>
              <w:rPr>
                <w:rStyle w:val="Código"/>
                <w:b w:val="0"/>
                <w:i w:val="0"/>
              </w:rPr>
              <w:t>unesco.org/reports/world-media-trends/2021/es</w:t>
            </w:r>
            <w:r>
              <w:rPr>
                <w:b w:val="0"/>
                <w:i w:val="0"/>
              </w:rPr>
              <w:t xml:space="preserve"> · página del Día Mundial de la Libertad de Prensa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páginas </w:t>
            </w:r>
            <w:r>
              <w:rPr>
                <w:b/>
                <w:i w:val="0"/>
              </w:rPr>
              <w:t>tal como estaban el 02/09/2026</w:t>
            </w:r>
            <w:r>
              <w:rPr>
                <w:b w:val="0"/>
                <w:i w:val="0"/>
              </w:rPr>
              <w:t xml:space="preserve">. El informe analiza </w:t>
            </w:r>
            <w:r>
              <w:rPr>
                <w:b/>
                <w:i w:val="0"/>
              </w:rPr>
              <w:t>los cinco años anteriores</w:t>
            </w:r>
            <w:r>
              <w:rPr>
                <w:b w:val="0"/>
                <w:i w:val="0"/>
              </w:rPr>
              <w:t xml:space="preserve"> a su publicación</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único de los siete documentos del Anexo 2 que no se ha podido descargar</w:t>
            </w:r>
            <w:r>
              <w:rPr>
                <w:b w:val="0"/>
                <w:i w:val="0"/>
              </w:rPr>
              <w:t xml:space="preserve">: la biblioteca digital de la UNESCO responde 403 con un desafío de JavaScript, y </w:t>
            </w:r>
            <w:r>
              <w:rPr>
                <w:b/>
                <w:i w:val="0"/>
              </w:rPr>
              <w:t>se probaron cinco rutas</w:t>
            </w:r>
            <w:r>
              <w:rPr>
                <w:b w:val="0"/>
                <w:i w:val="0"/>
              </w:rPr>
              <w:t xml:space="preserve">. De las </w:t>
            </w:r>
            <w:r>
              <w:rPr>
                <w:b/>
                <w:i w:val="0"/>
              </w:rPr>
              <w:t>5 preguntas</w:t>
            </w:r>
            <w:r>
              <w:rPr>
                <w:b w:val="0"/>
                <w:i w:val="0"/>
              </w:rPr>
              <w:t xml:space="preserve">, </w:t>
            </w:r>
            <w:r>
              <w:rPr>
                <w:b/>
                <w:i w:val="0"/>
              </w:rPr>
              <w:t>3 se atan a documento</w:t>
            </w:r>
            <w:r>
              <w:rPr>
                <w:b w:val="0"/>
                <w:i w:val="0"/>
              </w:rPr>
              <w:t xml:space="preserve"> —una de ellas </w:t>
            </w:r>
            <w:r>
              <w:rPr>
                <w:b/>
                <w:i w:val="0"/>
              </w:rPr>
              <w:t>sólo en parte</w:t>
            </w:r>
            <w:r>
              <w:rPr>
                <w:b w:val="0"/>
                <w:i w:val="0"/>
              </w:rPr>
              <w:t xml:space="preserve">— y </w:t>
            </w:r>
            <w:r>
              <w:rPr>
                <w:b/>
                <w:i w:val="0"/>
              </w:rPr>
              <w:t>2 se apoyan en la plantilla</w:t>
            </w:r>
            <w:r>
              <w:rPr>
                <w:b w:val="0"/>
                <w:i w:val="0"/>
              </w:rPr>
              <w:t xml:space="preserve">, con el motivo dicho. Y un aviso de nombre: </w:t>
            </w:r>
            <w:r>
              <w:rPr>
                <w:b/>
                <w:i w:val="0"/>
              </w:rPr>
              <w:t>el informe escribe «Meta» donde la respuesta oficial dice «Facebook»</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3.655 palabras</w:t>
            </w:r>
            <w:r>
              <w:rPr>
                <w:b w:val="0"/>
                <w:i w:val="0"/>
              </w:rPr>
            </w:r>
          </w:p>
        </w:tc>
      </w:tr>
    </w:tbl>
    <w:p>
      <w:pPr/>
    </w:p>
    <w:p>
      <w:pPr/>
      <w:r>
        <w:rPr>
          <w:b w:val="0"/>
          <w:i w:val="0"/>
        </w:rPr>
      </w:r>
      <w:r>
        <w:rPr>
          <w:b/>
          <w:i w:val="0"/>
        </w:rPr>
        <w:t>Las siglas de este tema, presentadas de entrada</w:t>
      </w:r>
      <w:r>
        <w:rPr>
          <w:b w:val="0"/>
          <w:i w:val="0"/>
        </w:rPr>
        <w:t>: la Organización de las Naciones Unidas para la</w:t>
      </w:r>
      <w:r>
        <w:t xml:space="preserve"> </w:t>
      </w:r>
      <w:r>
        <w:rPr>
          <w:b w:val="0"/>
          <w:i w:val="0"/>
        </w:rPr>
        <w:t>Educación, la Ciencia y la Cultura (</w:t>
      </w:r>
      <w:r>
        <w:rPr>
          <w:b/>
          <w:i w:val="0"/>
        </w:rPr>
        <w:t>UNESCO</w:t>
      </w:r>
      <w:r>
        <w:rPr>
          <w:b w:val="0"/>
          <w:i w:val="0"/>
        </w:rPr>
        <w:t>), la Organización de las Naciones Unidas (</w:t>
      </w:r>
      <w:r>
        <w:rPr>
          <w:b/>
          <w:i w:val="0"/>
        </w:rPr>
        <w:t>ONU</w:t>
      </w:r>
      <w:r>
        <w:rPr>
          <w:b w:val="0"/>
          <w:i w:val="0"/>
        </w:rPr>
        <w:t>), la</w:t>
      </w:r>
      <w:r>
        <w:t xml:space="preserve"> </w:t>
      </w:r>
      <w:r>
        <w:rPr>
          <w:b w:val="0"/>
          <w:i w:val="0"/>
        </w:rPr>
        <w:t>enfermedad por coronavirus de 2019 (</w:t>
      </w:r>
      <w:r>
        <w:rPr>
          <w:b/>
          <w:i w:val="0"/>
        </w:rPr>
        <w:t>COVID-19</w:t>
      </w:r>
      <w:r>
        <w:rPr>
          <w:b w:val="0"/>
          <w:i w:val="0"/>
        </w:rPr>
        <w:t>), los Objetivos de Desarrollo Sostenible (</w:t>
      </w:r>
      <w:r>
        <w:rPr>
          <w:b/>
          <w:i w:val="0"/>
        </w:rPr>
        <w:t>ODS</w:t>
      </w:r>
      <w:r>
        <w:rPr>
          <w:b w:val="0"/>
          <w:i w:val="0"/>
        </w:rPr>
        <w:t>) y</w:t>
      </w:r>
      <w:r>
        <w:t xml:space="preserve"> </w:t>
      </w:r>
      <w:r>
        <w:rPr>
          <w:b w:val="0"/>
          <w:i w:val="0"/>
        </w:rPr>
        <w:t>el Día Mundial de la Libertad de Prensa (</w:t>
      </w:r>
      <w:r>
        <w:rPr>
          <w:b/>
          <w:i w:val="0"/>
        </w:rPr>
        <w:t>DMLP</w:t>
      </w:r>
      <w:r>
        <w:rPr>
          <w:b w:val="0"/>
          <w:i w:val="0"/>
        </w:rPr>
        <w:t>, como se abrevia a veces; el tema lo escribe</w:t>
      </w:r>
      <w:r>
        <w:t xml:space="preserve"> </w:t>
      </w:r>
      <w:r>
        <w:rPr>
          <w:b w:val="0"/>
          <w:i w:val="0"/>
        </w:rPr>
        <w:t>entero).</w:t>
      </w:r>
    </w:p>
    <w:p>
      <w:pPr>
        <w:pStyle w:val="Citadelanorma"/>
      </w:pPr>
      <w:r>
        <w:rPr>
          <w:b w:val="0"/>
          <w:i w:val="0"/>
        </w:rPr>
      </w:r>
      <w:r>
        <w:rPr>
          <w:b/>
          <w:i w:val="0"/>
        </w:rPr>
        <w:t>Enunciado de la convocatoria (Anexo 2, temario específico de Información y Contenidos, punto 9):</w:t>
      </w:r>
      <w:r>
        <w:rPr>
          <w:b w:val="0"/>
          <w:i w:val="0"/>
        </w:rPr>
      </w:r>
      <w:r>
        <w:t xml:space="preserve"> </w:t>
      </w:r>
      <w:r>
        <w:rPr>
          <w:b w:val="0"/>
          <w:i w:val="0"/>
        </w:rPr>
        <w:t>«Informe mundial de la UNESCO 2021/2022 sobre la libertad de expresión y desarrollo de los medios.»</w:t>
      </w:r>
    </w:p>
    <w:p>
      <w:pPr/>
      <w:r>
        <w:rPr>
          <w:b w:val="0"/>
          <w:i w:val="0"/>
        </w:rPr>
      </w:r>
      <w:r>
        <w:rPr>
          <w:b/>
          <w:i w:val="0"/>
        </w:rPr>
        <w:t>Cinco preguntas</w:t>
      </w:r>
      <w:r>
        <w:rPr>
          <w:b w:val="0"/>
          <w:i w:val="0"/>
        </w:rPr>
        <w:t>, el segundo documento más preguntado del Anexo 2 después del Manual de Estilo. Y</w:t>
      </w:r>
      <w:r>
        <w:t xml:space="preserve"> </w:t>
      </w:r>
      <w:r>
        <w:rPr>
          <w:b w:val="0"/>
          <w:i w:val="0"/>
        </w:rPr>
      </w:r>
      <w:r>
        <w:rPr>
          <w:b/>
          <w:i w:val="0"/>
        </w:rPr>
        <w:t>el único de los siete que no se ha podido descargar</w:t>
      </w:r>
      <w:r>
        <w:rPr>
          <w:b w:val="0"/>
          <w:i w:val="0"/>
        </w:rPr>
        <w:t>.</w:t>
      </w:r>
    </w:p>
    <w:p>
      <w:pPr>
        <w:pStyle w:val="Heading2"/>
      </w:pPr>
      <w:r>
        <w:rPr>
          <w:b w:val="0"/>
          <w:i w:val="0"/>
        </w:rPr>
        <w:t>9.1 Lo primero: qué se ha podido leer y qué no</w:t>
      </w:r>
    </w:p>
    <w:p>
      <w:pPr/>
      <w:r>
        <w:rPr>
          <w:b w:val="0"/>
          <w:i w:val="0"/>
        </w:rPr>
      </w:r>
      <w:r>
        <w:rPr>
          <w:b/>
          <w:i w:val="0"/>
        </w:rPr>
        <w:t>El informe está publicado en la biblioteca digital de la UNESCO y no se descarga.</w:t>
      </w:r>
      <w:r>
        <w:rPr>
          <w:b w:val="0"/>
          <w:i w:val="0"/>
        </w:rPr>
        <w:t xml:space="preserve"> No es un</w:t>
      </w:r>
      <w:r>
        <w:t xml:space="preserve"> </w:t>
      </w:r>
      <w:r>
        <w:rPr>
          <w:b w:val="0"/>
          <w:i w:val="0"/>
        </w:rPr>
        <w:t xml:space="preserve">problema del proyecto ni del enlace del programa: </w:t>
      </w:r>
      <w:r>
        <w:rPr>
          <w:b/>
          <w:i w:val="0"/>
        </w:rPr>
        <w:t>el servidor está detrás de un desafío de</w:t>
      </w:r>
      <w:r>
        <w:t xml:space="preserve"> </w:t>
      </w:r>
      <w:r>
        <w:rPr>
          <w:b/>
          <w:i w:val="0"/>
        </w:rPr>
        <w:t>JavaScript</w:t>
      </w:r>
      <w:r>
        <w:rPr>
          <w:b w:val="0"/>
          <w:i w:val="0"/>
        </w:rPr>
        <w:t xml:space="preserve">, la página «Just a moment…» que sirve una red de protección, y responde </w:t>
      </w:r>
      <w:r>
        <w:rPr>
          <w:b/>
          <w:i w:val="0"/>
        </w:rPr>
        <w:t>403 a toda</w:t>
      </w:r>
      <w:r>
        <w:t xml:space="preserve"> </w:t>
      </w:r>
      <w:r>
        <w:rPr>
          <w:b/>
          <w:i w:val="0"/>
        </w:rPr>
        <w:t>consulta automática</w:t>
      </w:r>
      <w:r>
        <w:rPr>
          <w:b w:val="0"/>
          <w:i w:val="0"/>
        </w:rPr>
        <w:t xml:space="preserve">. Se probaron </w:t>
      </w:r>
      <w:r>
        <w:rPr>
          <w:b/>
          <w:i w:val="0"/>
        </w:rPr>
        <w:t>cinco rutas</w:t>
      </w:r>
      <w:r>
        <w:rPr>
          <w:b w:val="0"/>
          <w:i w:val="0"/>
        </w:rPr>
        <w:t xml:space="preserve"> —el enlace del programa, el visor de documentos, el</w:t>
      </w:r>
      <w:r>
        <w:t xml:space="preserve"> </w:t>
      </w:r>
      <w:r>
        <w:rPr>
          <w:b w:val="0"/>
          <w:i w:val="0"/>
        </w:rPr>
        <w:t>fichero directo, la consulta con cabeceras completas de navegador y la navegación con un navegador</w:t>
      </w:r>
      <w:r>
        <w:t xml:space="preserve"> </w:t>
      </w:r>
      <w:r>
        <w:rPr>
          <w:b w:val="0"/>
          <w:i w:val="0"/>
        </w:rPr>
        <w:t>real— y ninguna abre.</w:t>
      </w:r>
    </w:p>
    <w:p>
      <w:pPr/>
      <w:r>
        <w:rPr>
          <w:b w:val="0"/>
          <w:i w:val="0"/>
        </w:rPr>
      </w:r>
      <w:r>
        <w:rPr>
          <w:b/>
          <w:i w:val="0"/>
        </w:rPr>
        <w:t>Lo que sí publica la UNESCO, y es lo que sostiene este tema, es el sitio oficial del propio informe</w:t>
      </w:r>
      <w:r>
        <w:t xml:space="preserve"> </w:t>
      </w:r>
      <w:r>
        <w:rPr>
          <w:b/>
          <w:i w:val="0"/>
        </w:rPr>
        <w:t>en español</w:t>
      </w:r>
      <w:r>
        <w:rPr>
          <w:b w:val="0"/>
          <w:i w:val="0"/>
        </w:rPr>
        <w:t xml:space="preserve">, con sus cuatro capítulos. </w:t>
      </w:r>
      <w:r>
        <w:rPr>
          <w:b/>
          <w:i w:val="0"/>
        </w:rPr>
        <w:t>Es del mismo organismo que firma el informe</w:t>
      </w:r>
      <w:r>
        <w:rPr>
          <w:b w:val="0"/>
          <w:i w:val="0"/>
        </w:rPr>
        <w:t xml:space="preserve"> y da sus</w:t>
      </w:r>
      <w:r>
        <w:t xml:space="preserve"> </w:t>
      </w:r>
      <w:r>
        <w:rPr>
          <w:b w:val="0"/>
          <w:i w:val="0"/>
        </w:rPr>
        <w:t xml:space="preserve">cifras y sus formulaciones; </w:t>
      </w:r>
      <w:r>
        <w:rPr>
          <w:b/>
          <w:i w:val="0"/>
        </w:rPr>
        <w:t>no es el texto íntegro</w:t>
      </w:r>
      <w:r>
        <w:rPr>
          <w:b w:val="0"/>
          <w:i w:val="0"/>
        </w:rPr>
        <w:t>, y por eso hay dos preguntas que este tema</w:t>
      </w:r>
      <w:r>
        <w:t xml:space="preserve"> </w:t>
      </w:r>
      <w:r>
        <w:rPr>
          <w:b w:val="0"/>
          <w:i w:val="0"/>
        </w:rPr>
      </w:r>
      <w:r>
        <w:rPr>
          <w:b/>
          <w:i w:val="0"/>
        </w:rPr>
        <w:t>no puede verificar</w:t>
      </w:r>
      <w:r>
        <w:rPr>
          <w:b w:val="0"/>
          <w:i w:val="0"/>
        </w:rPr>
        <w:t xml:space="preserve"> y marca.</w:t>
      </w:r>
    </w:p>
    <w:p>
      <w:pPr/>
      <w:r>
        <w:rPr>
          <w:b w:val="0"/>
          <w:i w:val="0"/>
        </w:rPr>
      </w:r>
      <w:r>
        <w:rPr>
          <w:b/>
          <w:i w:val="0"/>
        </w:rPr>
        <w:t>La cuenta, con eso delante</w:t>
      </w:r>
      <w:r>
        <w:rPr>
          <w:b w:val="0"/>
          <w:i w:val="0"/>
        </w:rPr>
        <w:t xml:space="preserve">: de las </w:t>
      </w:r>
      <w:r>
        <w:rPr>
          <w:b/>
          <w:i w:val="0"/>
        </w:rPr>
        <w:t>cinco preguntas</w:t>
      </w:r>
      <w:r>
        <w:rPr>
          <w:b w:val="0"/>
          <w:i w:val="0"/>
        </w:rPr>
        <w:t xml:space="preserve">, </w:t>
      </w:r>
      <w:r>
        <w:rPr>
          <w:b/>
          <w:i w:val="0"/>
        </w:rPr>
        <w:t>tres se atan a documento</w:t>
      </w:r>
      <w:r>
        <w:rPr>
          <w:b w:val="0"/>
          <w:i w:val="0"/>
        </w:rPr>
        <w:t xml:space="preserve"> —dos al sitio</w:t>
      </w:r>
      <w:r>
        <w:t xml:space="preserve"> </w:t>
      </w:r>
      <w:r>
        <w:rPr>
          <w:b w:val="0"/>
          <w:i w:val="0"/>
        </w:rPr>
        <w:t xml:space="preserve">oficial del informe y una a la página oficial del Día Mundial de la Libertad de Prensa—, </w:t>
      </w:r>
      <w:r>
        <w:rPr>
          <w:b/>
          <w:i w:val="0"/>
        </w:rPr>
        <w:t>una de</w:t>
      </w:r>
      <w:r>
        <w:t xml:space="preserve"> </w:t>
      </w:r>
      <w:r>
        <w:rPr>
          <w:b/>
          <w:i w:val="0"/>
        </w:rPr>
        <w:t>ellas sólo en parte</w:t>
      </w:r>
      <w:r>
        <w:rPr>
          <w:b w:val="0"/>
          <w:i w:val="0"/>
        </w:rPr>
        <w:t xml:space="preserve">, y </w:t>
      </w:r>
      <w:r>
        <w:rPr>
          <w:b/>
          <w:i w:val="0"/>
        </w:rPr>
        <w:t>dos se apoyan sólo en la plantilla oficial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El </w:t>
            </w:r>
            <w:r>
              <w:rPr>
                <w:b/>
                <w:i w:val="0"/>
              </w:rPr>
              <w:t>sitio oficial del informe</w:t>
            </w:r>
            <w:r>
              <w:rPr>
                <w:b w:val="0"/>
                <w:i w:val="0"/>
              </w:rPr>
              <w:t xml:space="preserve"> publicado por la UNESCO, con sus cuatro capítulos, y la </w:t>
            </w:r>
            <w:r>
              <w:rPr>
                <w:b/>
                <w:i w:val="0"/>
              </w:rPr>
              <w:t>página oficial del Día Mundial de la Libertad de Prensa</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Dos de las cinco</w:t>
            </w:r>
            <w:r>
              <w:rPr>
                <w:b w:val="0"/>
                <w:i w:val="0"/>
              </w:rPr>
              <w:t>: el orden de los retos del periodismo y el reparto por regiones de los asesinatos de periodistas. Van marcadas</w:t>
            </w:r>
          </w:p>
        </w:tc>
      </w:tr>
    </w:tbl>
    <w:p>
      <w:pPr/>
    </w:p>
    <w:p>
      <w:pPr>
        <w:pStyle w:val="Separador"/>
        <w:pBdr>
          <w:bottom w:val="single" w:sz="4" w:color="BBBBBB"/>
        </w:pBdr>
      </w:pPr>
    </w:p>
    <w:p>
      <w:pPr>
        <w:pStyle w:val="Heading2"/>
      </w:pPr>
      <w:r>
        <w:rPr>
          <w:b w:val="0"/>
          <w:i w:val="0"/>
        </w:rPr>
        <w:t>9.2 Qué es este informe y de dónde viene</w:t>
      </w:r>
    </w:p>
    <w:p>
      <w:pPr/>
      <w:r>
        <w:rPr>
          <w:b w:val="0"/>
          <w:i w:val="0"/>
        </w:rPr>
      </w:r>
      <w:r>
        <w:rPr>
          <w:b/>
          <w:i w:val="0"/>
        </w:rPr>
        <w:t>Es un informe periódico de la UNESCO</w:t>
      </w:r>
      <w:r>
        <w:rPr>
          <w:b w:val="0"/>
          <w:i w:val="0"/>
        </w:rPr>
        <w:t>, y su título completo es «</w:t>
      </w:r>
      <w:r>
        <w:rPr>
          <w:b/>
          <w:i w:val="0"/>
        </w:rPr>
        <w:t>Tendencias mundiales en libertad</w:t>
      </w:r>
      <w:r>
        <w:t xml:space="preserve"> </w:t>
      </w:r>
      <w:r>
        <w:rPr>
          <w:b/>
          <w:i w:val="0"/>
        </w:rPr>
        <w:t>de expresión y desarrollo de los medios: Informe mundial 2021/2022</w:t>
      </w:r>
      <w:r>
        <w:rPr>
          <w:b w:val="0"/>
          <w:i w:val="0"/>
        </w:rPr>
        <w:t xml:space="preserve">». </w:t>
      </w:r>
      <w:r>
        <w:rPr>
          <w:b/>
          <w:i w:val="0"/>
        </w:rPr>
        <w:t>Analiza cinco años</w:t>
      </w:r>
      <w:r>
        <w:rPr>
          <w:b w:val="0"/>
          <w:i w:val="0"/>
        </w:rPr>
        <w:t>, no uno.</w:t>
      </w:r>
    </w:p>
    <w:p>
      <w:pPr/>
      <w:r>
        <w:rPr>
          <w:b w:val="0"/>
          <w:i w:val="0"/>
        </w:rPr>
      </w:r>
      <w:r>
        <w:rPr>
          <w:b/>
          <w:i w:val="0"/>
        </w:rPr>
        <w:t>Qué mira</w:t>
      </w:r>
      <w:r>
        <w:rPr>
          <w:b w:val="0"/>
          <w:i w:val="0"/>
        </w:rPr>
        <w:t>, dicho por la propia UNESCO: el informe</w:t>
      </w:r>
    </w:p>
    <w:p>
      <w:pPr>
        <w:pStyle w:val="Citadelanorma"/>
      </w:pPr>
      <w:r>
        <w:rPr>
          <w:b w:val="0"/>
          <w:i w:val="0"/>
        </w:rPr>
        <w:t>«</w:t>
      </w:r>
      <w:r>
        <w:rPr>
          <w:b/>
          <w:i w:val="0"/>
        </w:rPr>
        <w:t>analizan el estado de la libertad, el pluralismo, la independencia y la seguridad de los medios de</w:t>
      </w:r>
      <w:r>
        <w:t xml:space="preserve"> </w:t>
      </w:r>
      <w:r>
        <w:rPr>
          <w:b/>
          <w:i w:val="0"/>
        </w:rPr>
        <w:t>comunicación, así como de la seguridad de los periodistas, en los últimos cinco años</w:t>
      </w:r>
      <w:r>
        <w:rPr>
          <w:b w:val="0"/>
          <w:i w:val="0"/>
        </w:rPr>
        <w:t>»</w:t>
      </w:r>
    </w:p>
    <w:p>
      <w:pPr/>
      <w:r>
        <w:rPr>
          <w:b w:val="0"/>
          <w:i w:val="0"/>
        </w:rPr>
      </w:r>
      <w:r>
        <w:rPr>
          <w:b/>
          <w:i w:val="0"/>
        </w:rPr>
        <w:t>Cinco cosas, y la última va aparte</w:t>
      </w:r>
      <w:r>
        <w:rPr>
          <w:b w:val="0"/>
          <w:i w:val="0"/>
        </w:rPr>
        <w:t xml:space="preserve">: libertad, pluralismo, independencia y seguridad </w:t>
      </w:r>
      <w:r>
        <w:rPr>
          <w:b/>
          <w:i w:val="0"/>
        </w:rPr>
        <w:t>de los</w:t>
      </w:r>
      <w:r>
        <w:t xml:space="preserve"> </w:t>
      </w:r>
      <w:r>
        <w:rPr>
          <w:b/>
          <w:i w:val="0"/>
        </w:rPr>
        <w:t>medios</w:t>
      </w:r>
      <w:r>
        <w:rPr>
          <w:b w:val="0"/>
          <w:i w:val="0"/>
        </w:rPr>
        <w:t xml:space="preserve">, y </w:t>
      </w:r>
      <w:r>
        <w:rPr>
          <w:b/>
          <w:i w:val="0"/>
        </w:rPr>
        <w:t>seguridad de los periodistas</w:t>
      </w:r>
      <w:r>
        <w:rPr>
          <w:b w:val="0"/>
          <w:i w:val="0"/>
        </w:rPr>
        <w:t>. La distinción entre la seguridad del medio y la de la</w:t>
      </w:r>
      <w:r>
        <w:t xml:space="preserve"> </w:t>
      </w:r>
      <w:r>
        <w:rPr>
          <w:b w:val="0"/>
          <w:i w:val="0"/>
        </w:rPr>
        <w:t>persona recorre todo el informe.</w:t>
      </w:r>
    </w:p>
    <w:p>
      <w:pPr/>
      <w:r>
        <w:rPr>
          <w:b w:val="0"/>
          <w:i w:val="0"/>
        </w:rPr>
      </w:r>
      <w:r>
        <w:rPr>
          <w:b/>
          <w:i w:val="0"/>
        </w:rPr>
        <w:t>El dato que abre el informe y da su tono</w:t>
      </w:r>
      <w:r>
        <w:rPr>
          <w:b w:val="0"/>
          <w:i w:val="0"/>
        </w:rPr>
        <w:t>:</w:t>
      </w:r>
    </w:p>
    <w:p>
      <w:pPr>
        <w:pStyle w:val="Citadelanorma"/>
      </w:pPr>
      <w:r>
        <w:rPr>
          <w:b w:val="0"/>
          <w:i w:val="0"/>
        </w:rPr>
        <w:t>«</w:t>
      </w:r>
      <w:r>
        <w:rPr>
          <w:b/>
          <w:i w:val="0"/>
        </w:rPr>
        <w:t>El Informe da la voz de alarma sobre el preocupante descenso de los niveles de libertad de prensa</w:t>
      </w:r>
      <w:r>
        <w:t xml:space="preserve"> </w:t>
      </w:r>
      <w:r>
        <w:rPr>
          <w:b/>
          <w:i w:val="0"/>
        </w:rPr>
        <w:t>en todo el mundo: los datos y los análisis originales confirman que el 85 % de la población mundial</w:t>
      </w:r>
      <w:r>
        <w:t xml:space="preserve"> </w:t>
      </w:r>
      <w:r>
        <w:rPr>
          <w:b/>
          <w:i w:val="0"/>
        </w:rPr>
        <w:t>ha experimentado una reducción en la libertad de prensa en su país en los últimos cinco años.</w:t>
      </w:r>
      <w:r>
        <w:rPr>
          <w:b w:val="0"/>
          <w:i w:val="0"/>
        </w:rPr>
        <w:t>»</w:t>
      </w:r>
    </w:p>
    <w:p>
      <w:pPr/>
      <w:r>
        <w:rPr>
          <w:b w:val="0"/>
          <w:i w:val="0"/>
        </w:rPr>
      </w:r>
      <w:r>
        <w:rPr>
          <w:b/>
          <w:i w:val="0"/>
        </w:rPr>
        <w:t>El 85 % de la población mundial.</w:t>
      </w:r>
      <w:r>
        <w:rPr>
          <w:b w:val="0"/>
          <w:i w:val="0"/>
        </w:rPr>
        <w:t xml:space="preserve"> Es la cifra más citable del informe entero.</w:t>
      </w:r>
    </w:p>
    <w:p>
      <w:pPr/>
      <w:r>
        <w:rPr>
          <w:b w:val="0"/>
          <w:i w:val="0"/>
        </w:rPr>
      </w:r>
      <w:r>
        <w:rPr>
          <w:b/>
          <w:i w:val="0"/>
        </w:rPr>
        <w:t>De dónde salen las conclusiones</w:t>
      </w:r>
      <w:r>
        <w:rPr>
          <w:b w:val="0"/>
          <w:i w:val="0"/>
        </w:rPr>
        <w:t>, que es lo que separa a este informe de una opinión:</w:t>
      </w:r>
    </w:p>
    <w:p>
      <w:pPr>
        <w:pStyle w:val="Citadelanorma"/>
      </w:pPr>
      <w:r>
        <w:rPr>
          <w:b w:val="0"/>
          <w:i w:val="0"/>
        </w:rPr>
        <w:t>«</w:t>
      </w:r>
      <w:r>
        <w:rPr>
          <w:b/>
          <w:i w:val="0"/>
        </w:rPr>
        <w:t>Las conclusiones se fundamentan en un análisis de 160 fuentes de datos realizado por la UNESCO en</w:t>
      </w:r>
      <w:r>
        <w:t xml:space="preserve"> </w:t>
      </w:r>
      <w:r>
        <w:rPr>
          <w:b/>
          <w:i w:val="0"/>
        </w:rPr>
        <w:t>colaboración con Data-Pop Alliance, que abarcó las tendencias en materia de libertad de prensa,</w:t>
      </w:r>
      <w:r>
        <w:t xml:space="preserve"> </w:t>
      </w:r>
      <w:r>
        <w:rPr>
          <w:b/>
          <w:i w:val="0"/>
        </w:rPr>
        <w:t>pluralismo, independencia y seguridad de los periodistas; asimismo, se complementan con una</w:t>
      </w:r>
      <w:r>
        <w:t xml:space="preserve"> </w:t>
      </w:r>
      <w:r>
        <w:rPr>
          <w:b/>
          <w:i w:val="0"/>
        </w:rPr>
        <w:t>investigación original realizada por Economist Impact para este informe.</w:t>
      </w:r>
      <w:r>
        <w:rPr>
          <w:b w:val="0"/>
          <w:i w:val="0"/>
        </w:rPr>
        <w:t>»</w:t>
      </w:r>
    </w:p>
    <w:p>
      <w:pPr/>
      <w:r>
        <w:rPr>
          <w:b w:val="0"/>
          <w:i w:val="0"/>
        </w:rPr>
      </w:r>
      <w:r>
        <w:rPr>
          <w:b/>
          <w:i w:val="0"/>
        </w:rPr>
        <w:t>160 fuentes de datos</w:t>
      </w:r>
      <w:r>
        <w:rPr>
          <w:b w:val="0"/>
          <w:i w:val="0"/>
        </w:rPr>
        <w:t>, un socio metodológico —</w:t>
      </w:r>
      <w:r>
        <w:rPr>
          <w:b/>
          <w:i w:val="0"/>
        </w:rPr>
        <w:t>Data-Pop Alliance</w:t>
      </w:r>
      <w:r>
        <w:rPr>
          <w:b w:val="0"/>
          <w:i w:val="0"/>
        </w:rPr>
        <w:t>— y una investigación</w:t>
      </w:r>
      <w:r>
        <w:t xml:space="preserve"> </w:t>
      </w:r>
      <w:r>
        <w:rPr>
          <w:b w:val="0"/>
          <w:i w:val="0"/>
        </w:rPr>
        <w:t xml:space="preserve">encargada a </w:t>
      </w:r>
      <w:r>
        <w:rPr>
          <w:b/>
          <w:i w:val="0"/>
        </w:rPr>
        <w:t>Economist Impact</w:t>
      </w:r>
      <w:r>
        <w:rPr>
          <w:b w:val="0"/>
          <w:i w:val="0"/>
        </w:rPr>
        <w:t>.</w:t>
      </w:r>
    </w:p>
    <w:p>
      <w:pPr>
        <w:pStyle w:val="Heading3"/>
      </w:pPr>
      <w:r>
        <w:rPr>
          <w:b w:val="0"/>
          <w:i w:val="0"/>
        </w:rPr>
        <w:t>9.2.1 Las cuatro conclusiones principales</w:t>
      </w:r>
    </w:p>
    <w:p>
      <w:pPr/>
      <w:r>
        <w:rPr>
          <w:b w:val="0"/>
          <w:i w:val="0"/>
        </w:rPr>
      </w:r>
      <w:r>
        <w:rPr>
          <w:b/>
          <w:i w:val="0"/>
        </w:rPr>
        <w:t>La propia UNESCO las resume en cuatro titulares</w:t>
      </w:r>
      <w:r>
        <w:rPr>
          <w:b w:val="0"/>
          <w:i w:val="0"/>
        </w:rPr>
        <w:t>, y conviene memorizarlas en ese orden porque son</w:t>
      </w:r>
      <w:r>
        <w:t xml:space="preserve"> </w:t>
      </w:r>
      <w:r>
        <w:rPr>
          <w:b w:val="0"/>
          <w:i w:val="0"/>
        </w:rPr>
        <w:t>el esqueleto del informe:</w:t>
      </w:r>
    </w:p>
    <w:p>
      <w:pPr>
        <w:pStyle w:val="ListNumber"/>
      </w:pPr>
      <w:r>
        <w:rPr>
          <w:b w:val="0"/>
          <w:i w:val="0"/>
        </w:rPr>
      </w:r>
      <w:r>
        <w:rPr>
          <w:b/>
          <w:i w:val="0"/>
        </w:rPr>
        <w:t>«Los periodistas están siendo atacados.»</w:t>
      </w:r>
      <w:r>
        <w:rPr>
          <w:b w:val="0"/>
          <w:i w:val="0"/>
        </w:rPr>
        <w:t xml:space="preserve"> «</w:t>
      </w:r>
      <w:r>
        <w:rPr>
          <w:b/>
          <w:i w:val="0"/>
        </w:rPr>
        <w:t>Desde 2016 hasta finales de 2021, la UNESCO</w:t>
      </w:r>
      <w:r>
        <w:t xml:space="preserve"> </w:t>
      </w:r>
      <w:r>
        <w:rPr>
          <w:b/>
          <w:i w:val="0"/>
        </w:rPr>
        <w:t>registró 455 asesinatos de periodistas, que perdieron la vida debido a su trabajo o mientras</w:t>
      </w:r>
      <w:r>
        <w:t xml:space="preserve"> </w:t>
      </w:r>
      <w:r>
        <w:rPr>
          <w:b/>
          <w:i w:val="0"/>
        </w:rPr>
        <w:t>realizaban su labor. Al mismo tiempo, el encarcelamiento de periodistas ha alcanzado cifras</w:t>
      </w:r>
      <w:r>
        <w:t xml:space="preserve"> </w:t>
      </w:r>
      <w:r>
        <w:rPr>
          <w:b/>
          <w:i w:val="0"/>
        </w:rPr>
        <w:t>históricas.</w:t>
      </w:r>
      <w:r>
        <w:rPr>
          <w:b w:val="0"/>
          <w:i w:val="0"/>
        </w:rPr>
        <w:t>»</w:t>
      </w:r>
    </w:p>
    <w:p>
      <w:pPr>
        <w:pStyle w:val="ListNumber"/>
      </w:pPr>
      <w:r>
        <w:rPr>
          <w:b w:val="0"/>
          <w:i w:val="0"/>
        </w:rPr>
      </w:r>
      <w:r>
        <w:rPr>
          <w:b/>
          <w:i w:val="0"/>
        </w:rPr>
        <w:t>«Las nuevas medidas legales socavan, en lugar de reforzar, la libertad de prensa.»</w:t>
      </w:r>
      <w:r>
        <w:rPr>
          <w:b w:val="0"/>
          <w:i w:val="0"/>
        </w:rPr>
        <w:t xml:space="preserve"> «</w:t>
      </w:r>
      <w:r>
        <w:rPr>
          <w:b/>
          <w:i w:val="0"/>
        </w:rPr>
        <w:t>Desde</w:t>
      </w:r>
      <w:r>
        <w:t xml:space="preserve"> </w:t>
      </w:r>
      <w:r>
        <w:rPr>
          <w:b/>
          <w:i w:val="0"/>
        </w:rPr>
        <w:t>2016, decenas de países han aprobado o modificado leyes y reglamentos que amenazan la libertad de</w:t>
      </w:r>
      <w:r>
        <w:t xml:space="preserve"> </w:t>
      </w:r>
      <w:r>
        <w:rPr>
          <w:b/>
          <w:i w:val="0"/>
        </w:rPr>
        <w:t>expresión y la libertad de prensa en Internet.</w:t>
      </w:r>
      <w:r>
        <w:rPr>
          <w:b w:val="0"/>
          <w:i w:val="0"/>
        </w:rPr>
        <w:t>»</w:t>
      </w:r>
    </w:p>
    <w:p>
      <w:pPr>
        <w:pStyle w:val="ListNumber"/>
      </w:pPr>
      <w:r>
        <w:rPr>
          <w:b w:val="0"/>
          <w:i w:val="0"/>
        </w:rPr>
      </w:r>
      <w:r>
        <w:rPr>
          <w:b/>
          <w:i w:val="0"/>
        </w:rPr>
        <w:t>«El modelo de negocio tradicional de los medios de comunicación se encuentra en un punto de</w:t>
      </w:r>
      <w:r>
        <w:t xml:space="preserve"> </w:t>
      </w:r>
      <w:r>
        <w:rPr>
          <w:b/>
          <w:i w:val="0"/>
        </w:rPr>
        <w:t>ruptura.»</w:t>
      </w:r>
      <w:r>
        <w:rPr>
          <w:b w:val="0"/>
          <w:i w:val="0"/>
        </w:rPr>
        <w:t xml:space="preserve"> Aquí está una de las respuestas del examen.</w:t>
      </w:r>
    </w:p>
    <w:p>
      <w:pPr>
        <w:pStyle w:val="ListNumber"/>
      </w:pPr>
      <w:r>
        <w:rPr>
          <w:b w:val="0"/>
          <w:i w:val="0"/>
        </w:rPr>
      </w:r>
      <w:r>
        <w:rPr>
          <w:b/>
          <w:i w:val="0"/>
        </w:rPr>
        <w:t>«Los datos pueden ayudar a comprender y apoyar al sector.»</w:t>
      </w:r>
      <w:r>
        <w:rPr>
          <w:b w:val="0"/>
          <w:i w:val="0"/>
        </w:rPr>
        <w:t xml:space="preserve"> Pero «</w:t>
      </w:r>
      <w:r>
        <w:rPr>
          <w:b/>
          <w:i w:val="0"/>
        </w:rPr>
        <w:t>en los países y comunidades</w:t>
      </w:r>
      <w:r>
        <w:t xml:space="preserve"> </w:t>
      </w:r>
      <w:r>
        <w:rPr>
          <w:b/>
          <w:i w:val="0"/>
        </w:rPr>
        <w:t>donde el periodismo se ve más amenazado, la salud del sistema informativo suele ser una "caja</w:t>
      </w:r>
      <w:r>
        <w:t xml:space="preserve"> </w:t>
      </w:r>
      <w:r>
        <w:rPr>
          <w:b/>
          <w:i w:val="0"/>
        </w:rPr>
        <w:t>negra"</w:t>
      </w:r>
      <w:r>
        <w:rPr>
          <w:b w:val="0"/>
          <w:i w:val="0"/>
        </w:rPr>
        <w:t>».</w:t>
      </w:r>
    </w:p>
    <w:p>
      <w:pPr>
        <w:pStyle w:val="Heading3"/>
      </w:pPr>
      <w:r>
        <w:rPr>
          <w:b w:val="0"/>
          <w:i w:val="0"/>
        </w:rPr>
        <w:t>9.2.2 El marco: Windhoek y Windhoek+30</w:t>
      </w:r>
    </w:p>
    <w:p>
      <w:pPr/>
      <w:r>
        <w:rPr>
          <w:b w:val="0"/>
          <w:i w:val="0"/>
        </w:rPr>
      </w:r>
      <w:r>
        <w:rPr>
          <w:b/>
          <w:i w:val="0"/>
        </w:rPr>
        <w:t>El informe se enmarca en una declaración de hace treinta años y en su reedición.</w:t>
      </w:r>
      <w:r>
        <w:rPr>
          <w:b w:val="0"/>
          <w:i w:val="0"/>
        </w:rPr>
        <w:t xml:space="preserve"> Cuenta que</w:t>
      </w:r>
      <w:r>
        <w:t xml:space="preserve"> </w:t>
      </w:r>
      <w:r>
        <w:rPr>
          <w:b w:val="0"/>
          <w:i w:val="0"/>
        </w:rPr>
        <w:t>«</w:t>
      </w:r>
      <w:r>
        <w:rPr>
          <w:b/>
          <w:i w:val="0"/>
        </w:rPr>
        <w:t>Hace treinta años, periodistas de todo el continente africano adoptaron la Declaración de Windhoek</w:t>
      </w:r>
      <w:r>
        <w:t xml:space="preserve"> </w:t>
      </w:r>
      <w:r>
        <w:rPr>
          <w:b/>
          <w:i w:val="0"/>
        </w:rPr>
        <w:t>en un seminario organizado por la UNESCO</w:t>
      </w:r>
      <w:r>
        <w:rPr>
          <w:b w:val="0"/>
          <w:i w:val="0"/>
        </w:rPr>
        <w:t>», y que aquello «</w:t>
      </w:r>
      <w:r>
        <w:rPr>
          <w:b/>
          <w:i w:val="0"/>
        </w:rPr>
        <w:t>marcó el comienzo de una notable</w:t>
      </w:r>
      <w:r>
        <w:t xml:space="preserve"> </w:t>
      </w:r>
      <w:r>
        <w:rPr>
          <w:b/>
          <w:i w:val="0"/>
        </w:rPr>
        <w:t>expansión de la libertad, el pluralismo y la independencia en las noticias</w:t>
      </w:r>
      <w:r>
        <w:rPr>
          <w:b w:val="0"/>
          <w:i w:val="0"/>
        </w:rPr>
        <w:t>», expansión que se debió</w:t>
      </w:r>
      <w:r>
        <w:t xml:space="preserve"> </w:t>
      </w:r>
      <w:r>
        <w:rPr>
          <w:b w:val="0"/>
          <w:i w:val="0"/>
        </w:rPr>
        <w:t>«</w:t>
      </w:r>
      <w:r>
        <w:rPr>
          <w:b/>
          <w:i w:val="0"/>
        </w:rPr>
        <w:t>en gran medida, a la liberalización de los mercados de los medios de comunicación</w:t>
      </w:r>
      <w:r>
        <w:rPr>
          <w:b w:val="0"/>
          <w:i w:val="0"/>
        </w:rPr>
        <w:t>».</w:t>
      </w:r>
    </w:p>
    <w:p>
      <w:pPr/>
      <w:r>
        <w:rPr>
          <w:b w:val="0"/>
          <w:i w:val="0"/>
        </w:rPr>
      </w:r>
      <w:r>
        <w:rPr>
          <w:b/>
          <w:i w:val="0"/>
        </w:rPr>
        <w:t>Y el diagnóstico de hoy, en cinco palabras</w:t>
      </w:r>
      <w:r>
        <w:rPr>
          <w:b w:val="0"/>
          <w:i w:val="0"/>
        </w:rPr>
        <w:t>: «</w:t>
      </w:r>
      <w:r>
        <w:rPr>
          <w:b/>
          <w:i w:val="0"/>
        </w:rPr>
        <w:t>Hoy en día, ese modelo se ha hecho añicos.</w:t>
      </w:r>
      <w:r>
        <w:rPr>
          <w:b w:val="0"/>
          <w:i w:val="0"/>
        </w:rPr>
        <w:t>»</w:t>
      </w:r>
    </w:p>
    <w:p>
      <w:pPr/>
      <w:r>
        <w:rPr>
          <w:b w:val="0"/>
          <w:i w:val="0"/>
        </w:rPr>
      </w:r>
      <w:r>
        <w:rPr>
          <w:b/>
          <w:i w:val="0"/>
        </w:rPr>
        <w:t>Los principios se reafirmaron en 2021 con la Declaración de Windhoek+30 sobre la información como</w:t>
      </w:r>
      <w:r>
        <w:t xml:space="preserve"> </w:t>
      </w:r>
      <w:r>
        <w:rPr>
          <w:b/>
          <w:i w:val="0"/>
        </w:rPr>
        <w:t>bien común</w:t>
      </w:r>
      <w:r>
        <w:rPr>
          <w:b w:val="0"/>
          <w:i w:val="0"/>
        </w:rPr>
        <w:t>, que «</w:t>
      </w:r>
      <w:r>
        <w:rPr>
          <w:b/>
          <w:i w:val="0"/>
        </w:rPr>
        <w:t>proporciona un marco para que todos los agentes de la sociedad se involucren</w:t>
      </w:r>
      <w:r>
        <w:rPr>
          <w:b w:val="0"/>
          <w:i w:val="0"/>
        </w:rPr>
        <w:t>».</w:t>
      </w:r>
    </w:p>
    <w:p>
      <w:pPr/>
      <w:r>
        <w:rPr>
          <w:b w:val="0"/>
          <w:i w:val="0"/>
        </w:rPr>
      </w:r>
      <w:r>
        <w:rPr>
          <w:b/>
          <w:i w:val="0"/>
        </w:rPr>
        <w:t>«La información como bien común» es el concepto que da nombre al primer capítulo</w:t>
      </w:r>
      <w:r>
        <w:rPr>
          <w:b w:val="0"/>
          <w:i w:val="0"/>
        </w:rPr>
        <w:t>, y el que hay</w:t>
      </w:r>
      <w:r>
        <w:t xml:space="preserve"> </w:t>
      </w:r>
      <w:r>
        <w:rPr>
          <w:b w:val="0"/>
          <w:i w:val="0"/>
        </w:rPr>
        <w:t>que tener claro antes de seguir.</w:t>
      </w:r>
    </w:p>
    <w:p>
      <w:pPr>
        <w:pStyle w:val="Heading3"/>
      </w:pPr>
      <w:r>
        <w:rPr>
          <w:b w:val="0"/>
          <w:i w:val="0"/>
        </w:rPr>
        <w:t>9.2.3 Los cuatro capítulos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Capítulo</w:t>
            </w:r>
          </w:p>
        </w:tc>
      </w:tr>
      <w:tr>
        <w:tc>
          <w:tcPr>
            <w:tcW w:type="dxa" w:w="4706"/>
          </w:tcPr>
          <w:p>
            <w:pPr>
              <w:pStyle w:val="Tabla"/>
            </w:pPr>
            <w:r/>
            <w:r>
              <w:rPr>
                <w:b w:val="0"/>
                <w:i w:val="0"/>
              </w:rPr>
              <w:t>1</w:t>
            </w:r>
          </w:p>
        </w:tc>
        <w:tc>
          <w:tcPr>
            <w:tcW w:type="dxa" w:w="4706"/>
          </w:tcPr>
          <w:p>
            <w:pPr>
              <w:pStyle w:val="Tabla"/>
            </w:pPr>
            <w:r/>
            <w:r>
              <w:rPr>
                <w:b w:val="0"/>
                <w:i w:val="0"/>
              </w:rPr>
            </w:r>
            <w:r>
              <w:rPr>
                <w:b/>
                <w:i w:val="0"/>
              </w:rPr>
              <w:t>El periodismo como bien común</w:t>
            </w:r>
            <w:r>
              <w:rPr>
                <w:b w:val="0"/>
                <w:i w:val="0"/>
              </w:rPr>
            </w:r>
          </w:p>
        </w:tc>
      </w:tr>
      <w:tr>
        <w:tc>
          <w:tcPr>
            <w:tcW w:type="dxa" w:w="4706"/>
          </w:tcPr>
          <w:p>
            <w:pPr>
              <w:pStyle w:val="Tabla"/>
            </w:pPr>
            <w:r/>
            <w:r>
              <w:rPr>
                <w:b w:val="0"/>
                <w:i w:val="0"/>
              </w:rPr>
              <w:t>2</w:t>
            </w:r>
          </w:p>
        </w:tc>
        <w:tc>
          <w:tcPr>
            <w:tcW w:type="dxa" w:w="4706"/>
          </w:tcPr>
          <w:p>
            <w:pPr>
              <w:pStyle w:val="Tabla"/>
            </w:pPr>
            <w:r/>
            <w:r>
              <w:rPr>
                <w:b w:val="0"/>
                <w:i w:val="0"/>
              </w:rPr>
            </w:r>
            <w:r>
              <w:rPr>
                <w:b/>
                <w:i w:val="0"/>
              </w:rPr>
              <w:t>Tendencias en cuanto a libertad de prensa</w:t>
            </w:r>
            <w:r>
              <w:rPr>
                <w:b w:val="0"/>
                <w:i w:val="0"/>
              </w:rPr>
            </w:r>
          </w:p>
        </w:tc>
      </w:tr>
      <w:tr>
        <w:tc>
          <w:tcPr>
            <w:tcW w:type="dxa" w:w="4706"/>
          </w:tcPr>
          <w:p>
            <w:pPr>
              <w:pStyle w:val="Tabla"/>
            </w:pPr>
            <w:r/>
            <w:r>
              <w:rPr>
                <w:b w:val="0"/>
                <w:i w:val="0"/>
              </w:rPr>
              <w:t>3</w:t>
            </w:r>
          </w:p>
        </w:tc>
        <w:tc>
          <w:tcPr>
            <w:tcW w:type="dxa" w:w="4706"/>
          </w:tcPr>
          <w:p>
            <w:pPr>
              <w:pStyle w:val="Tabla"/>
            </w:pPr>
            <w:r/>
            <w:r>
              <w:rPr>
                <w:b w:val="0"/>
                <w:i w:val="0"/>
              </w:rPr>
            </w:r>
            <w:r>
              <w:rPr>
                <w:b/>
                <w:i w:val="0"/>
              </w:rPr>
              <w:t>Tendencias en cuanto a seguridad de los periodistas</w:t>
            </w:r>
            <w:r>
              <w:rPr>
                <w:b w:val="0"/>
                <w:i w:val="0"/>
              </w:rPr>
            </w:r>
          </w:p>
        </w:tc>
      </w:tr>
      <w:tr>
        <w:tc>
          <w:tcPr>
            <w:tcW w:type="dxa" w:w="4706"/>
          </w:tcPr>
          <w:p>
            <w:pPr>
              <w:pStyle w:val="Tabla"/>
            </w:pPr>
            <w:r/>
            <w:r>
              <w:rPr>
                <w:b w:val="0"/>
                <w:i w:val="0"/>
              </w:rPr>
              <w:t>4</w:t>
            </w:r>
          </w:p>
        </w:tc>
        <w:tc>
          <w:tcPr>
            <w:tcW w:type="dxa" w:w="4706"/>
          </w:tcPr>
          <w:p>
            <w:pPr>
              <w:pStyle w:val="Tabla"/>
            </w:pPr>
            <w:r/>
            <w:r>
              <w:rPr>
                <w:b w:val="0"/>
                <w:i w:val="0"/>
              </w:rPr>
            </w:r>
            <w:r>
              <w:rPr>
                <w:b/>
                <w:i w:val="0"/>
              </w:rPr>
              <w:t>La agenda de datos</w:t>
            </w:r>
            <w:r>
              <w:rPr>
                <w:b w:val="0"/>
                <w:i w:val="0"/>
              </w:rPr>
            </w:r>
          </w:p>
        </w:tc>
      </w:tr>
    </w:tbl>
    <w:p>
      <w:pPr/>
    </w:p>
    <w:p>
      <w:pPr>
        <w:pStyle w:val="Separador"/>
        <w:pBdr>
          <w:bottom w:val="single" w:sz="4" w:color="BBBBBB"/>
        </w:pBdr>
      </w:pPr>
    </w:p>
    <w:p>
      <w:pPr>
        <w:pStyle w:val="Heading2"/>
      </w:pPr>
      <w:r>
        <w:rPr>
          <w:b w:val="0"/>
          <w:i w:val="0"/>
        </w:rPr>
        <w:t>9.3 Capítulo 1 · El periodismo como bien común</w:t>
      </w:r>
    </w:p>
    <w:p>
      <w:pPr/>
      <w:r>
        <w:rPr>
          <w:b w:val="0"/>
          <w:i w:val="0"/>
        </w:rPr>
      </w:r>
      <w:r>
        <w:rPr>
          <w:b/>
          <w:i w:val="0"/>
        </w:rPr>
        <w:t>De aquí salen dos de las cinco preguntas.</w:t>
      </w:r>
      <w:r>
        <w:rPr>
          <w:b w:val="0"/>
          <w:i w:val="0"/>
        </w:rPr>
      </w:r>
    </w:p>
    <w:p>
      <w:pPr>
        <w:pStyle w:val="Heading3"/>
      </w:pPr>
      <w:r>
        <w:rPr>
          <w:b w:val="0"/>
          <w:i w:val="0"/>
        </w:rPr>
        <w:t>9.3.1 Qué hace falta para que el periodismo sea un bien común</w:t>
      </w:r>
    </w:p>
    <w:p>
      <w:pPr/>
      <w:r>
        <w:rPr>
          <w:b w:val="0"/>
          <w:i w:val="0"/>
        </w:rPr>
      </w:r>
      <w:r>
        <w:rPr>
          <w:b/>
          <w:i w:val="0"/>
        </w:rPr>
        <w:t>El capítulo razona en tres pasos.</w:t>
      </w:r>
      <w:r>
        <w:rPr>
          <w:b w:val="0"/>
          <w:i w:val="0"/>
        </w:rPr>
        <w:t xml:space="preserve"> Primero, qué aporta el periodismo: «</w:t>
      </w:r>
      <w:r>
        <w:rPr>
          <w:b/>
          <w:i w:val="0"/>
        </w:rPr>
        <w:t>Al igual que otros bienes</w:t>
      </w:r>
      <w:r>
        <w:t xml:space="preserve"> </w:t>
      </w:r>
      <w:r>
        <w:rPr>
          <w:b/>
          <w:i w:val="0"/>
        </w:rPr>
        <w:t>comunes, el periodismo desempeña un papel crucial para promover un espacio cívico que goce de buena</w:t>
      </w:r>
      <w:r>
        <w:t xml:space="preserve"> </w:t>
      </w:r>
      <w:r>
        <w:rPr>
          <w:b/>
          <w:i w:val="0"/>
        </w:rPr>
        <w:t>salud. Proporciona a los ciudadanos información fidedigna y basada en hechos, al tiempo que actúa como</w:t>
      </w:r>
      <w:r>
        <w:t xml:space="preserve"> </w:t>
      </w:r>
      <w:r>
        <w:rPr>
          <w:b/>
          <w:i w:val="0"/>
        </w:rPr>
        <w:t>observador independiente y planificador de la agenda.</w:t>
      </w:r>
      <w:r>
        <w:rPr>
          <w:b w:val="0"/>
          <w:i w:val="0"/>
        </w:rPr>
        <w:t>»</w:t>
      </w:r>
    </w:p>
    <w:p>
      <w:pPr/>
      <w:r>
        <w:rPr>
          <w:b w:val="0"/>
          <w:i w:val="0"/>
        </w:rPr>
      </w:r>
      <w:r>
        <w:rPr>
          <w:b/>
          <w:i w:val="0"/>
        </w:rPr>
        <w:t>Y después, la condición</w:t>
      </w:r>
      <w:r>
        <w:rPr>
          <w:b w:val="0"/>
          <w:i w:val="0"/>
        </w:rPr>
        <w:t>:</w:t>
      </w:r>
    </w:p>
    <w:p>
      <w:pPr>
        <w:pStyle w:val="Citadelanorma"/>
      </w:pPr>
      <w:r>
        <w:rPr>
          <w:b w:val="0"/>
          <w:i w:val="0"/>
        </w:rPr>
        <w:t>«</w:t>
      </w:r>
      <w:r>
        <w:rPr>
          <w:b/>
          <w:i w:val="0"/>
        </w:rPr>
        <w:t>Pero para que el periodismo funcione como bien común debe ejercerse en unas condiciones que</w:t>
      </w:r>
      <w:r>
        <w:t xml:space="preserve"> </w:t>
      </w:r>
      <w:r>
        <w:rPr>
          <w:b/>
          <w:i w:val="0"/>
        </w:rPr>
        <w:t>permitan generar noticias y análisis de gran calidad, independientes y fiables.</w:t>
      </w:r>
      <w:r>
        <w:rPr>
          <w:b w:val="0"/>
          <w:i w:val="0"/>
        </w:rPr>
        <w:t>»</w:t>
      </w:r>
    </w:p>
    <w:p>
      <w:pPr/>
      <w:r>
        <w:rPr>
          <w:b w:val="0"/>
          <w:i w:val="0"/>
        </w:rPr>
      </w:r>
      <w:r>
        <w:rPr>
          <w:b/>
          <w:i w:val="0"/>
        </w:rPr>
        <w:t>La palabra que contesta la pregunta del examen es «condiciones».</w:t>
      </w:r>
      <w:r>
        <w:rPr>
          <w:b w:val="0"/>
          <w:i w:val="0"/>
        </w:rPr>
        <w:t xml:space="preserve"> Lo que hace falta </w:t>
      </w:r>
      <w:r>
        <w:rPr>
          <w:b/>
          <w:i w:val="0"/>
        </w:rPr>
        <w:t>no es una</w:t>
      </w:r>
      <w:r>
        <w:t xml:space="preserve"> </w:t>
      </w:r>
      <w:r>
        <w:rPr>
          <w:b/>
          <w:i w:val="0"/>
        </w:rPr>
        <w:t>norma, ni el apoyo de un gobierno, ni la participación ciudadana</w:t>
      </w:r>
      <w:r>
        <w:rPr>
          <w:b w:val="0"/>
          <w:i w:val="0"/>
        </w:rPr>
        <w:t xml:space="preserve"> —que son las otras tres opciones—</w:t>
      </w:r>
      <w:r>
        <w:t xml:space="preserve"> </w:t>
      </w:r>
      <w:r>
        <w:rPr>
          <w:b w:val="0"/>
          <w:i w:val="0"/>
        </w:rPr>
        <w:t xml:space="preserve">sino </w:t>
      </w:r>
      <w:r>
        <w:rPr>
          <w:b/>
          <w:i w:val="0"/>
        </w:rPr>
        <w:t>unas condiciones de ejercicio</w:t>
      </w:r>
      <w:r>
        <w:rPr>
          <w:b w:val="0"/>
          <w:i w:val="0"/>
        </w:rPr>
        <w:t>.</w:t>
      </w:r>
    </w:p>
    <w:p>
      <w:pPr/>
      <w:r>
        <w:rPr>
          <w:b w:val="0"/>
          <w:i w:val="0"/>
        </w:rPr>
      </w:r>
      <w:r>
        <w:rPr>
          <w:b/>
          <w:i w:val="0"/>
        </w:rPr>
        <w:t>Y aquí hay que ser preciso sobre qué queda comprobado.</w:t>
      </w:r>
      <w:r>
        <w:rPr>
          <w:b w:val="0"/>
          <w:i w:val="0"/>
        </w:rPr>
        <w:t xml:space="preserve"> La respuesta oficial dice «</w:t>
      </w:r>
      <w:r>
        <w:rPr>
          <w:b/>
          <w:i w:val="0"/>
        </w:rPr>
        <w:t>condiciones</w:t>
      </w:r>
      <w:r>
        <w:t xml:space="preserve"> </w:t>
      </w:r>
      <w:r>
        <w:rPr>
          <w:b/>
          <w:i w:val="0"/>
        </w:rPr>
        <w:t>políticas y económicamente viables</w:t>
      </w:r>
      <w:r>
        <w:rPr>
          <w:b w:val="0"/>
          <w:i w:val="0"/>
        </w:rPr>
        <w:t xml:space="preserve">». </w:t>
      </w:r>
      <w:r>
        <w:rPr>
          <w:b/>
          <w:i w:val="0"/>
        </w:rPr>
        <w:t>El sitio oficial del informe sostiene la palabra</w:t>
      </w:r>
      <w:r>
        <w:t xml:space="preserve"> </w:t>
      </w:r>
      <w:r>
        <w:rPr>
          <w:b/>
          <w:i w:val="0"/>
        </w:rPr>
        <w:t>«condiciones» y las cualidades del resultado</w:t>
      </w:r>
      <w:r>
        <w:rPr>
          <w:b w:val="0"/>
          <w:i w:val="0"/>
        </w:rPr>
        <w:t xml:space="preserve"> —noticias «de gran calidad, independientes y fiables»—,</w:t>
      </w:r>
      <w:r>
        <w:t xml:space="preserve"> </w:t>
      </w:r>
      <w:r>
        <w:rPr>
          <w:b w:val="0"/>
          <w:i w:val="0"/>
        </w:rPr>
      </w:r>
      <w:r>
        <w:rPr>
          <w:b/>
          <w:i w:val="0"/>
        </w:rPr>
        <w:t>pero no los dos adjetivos</w:t>
      </w:r>
      <w:r>
        <w:rPr>
          <w:b w:val="0"/>
          <w:i w:val="0"/>
        </w:rPr>
        <w:t xml:space="preserve">. La verificación es </w:t>
      </w:r>
      <w:r>
        <w:rPr>
          <w:b/>
          <w:i w:val="0"/>
        </w:rPr>
        <w:t>parcial</w:t>
      </w:r>
      <w:r>
        <w:rPr>
          <w:b w:val="0"/>
          <w:i w:val="0"/>
        </w:rPr>
        <w:t xml:space="preserve">, y así va contada. </w:t>
      </w:r>
      <w:r>
        <w:rPr>
          <w:b/>
          <w:i w:val="0"/>
        </w:rPr>
        <w:t>Lo que sí queda</w:t>
      </w:r>
      <w:r>
        <w:t xml:space="preserve"> </w:t>
      </w:r>
      <w:r>
        <w:rPr>
          <w:b/>
          <w:i w:val="0"/>
        </w:rPr>
        <w:t>descartado son las otras tres opciones</w:t>
      </w:r>
      <w:r>
        <w:rPr>
          <w:b w:val="0"/>
          <w:i w:val="0"/>
        </w:rPr>
        <w:t>, porque el informe dice expresamente que lo necesario son</w:t>
      </w:r>
      <w:r>
        <w:t xml:space="preserve"> </w:t>
      </w:r>
      <w:r>
        <w:rPr>
          <w:b w:val="0"/>
          <w:i w:val="0"/>
        </w:rPr>
        <w:t>condiciones.</w:t>
      </w:r>
    </w:p>
    <w:p>
      <w:pPr/>
      <w:r>
        <w:rPr>
          <w:b w:val="0"/>
          <w:i w:val="0"/>
        </w:rPr>
      </w:r>
      <w:r>
        <w:rPr>
          <w:b/>
          <w:i w:val="0"/>
        </w:rPr>
        <w:t>Que esas condiciones sean económicas se deduce de todo el capítulo</w:t>
      </w:r>
      <w:r>
        <w:rPr>
          <w:b w:val="0"/>
          <w:i w:val="0"/>
        </w:rPr>
        <w:t>, que trata de dinero de</w:t>
      </w:r>
      <w:r>
        <w:t xml:space="preserve"> </w:t>
      </w:r>
      <w:r>
        <w:rPr>
          <w:b w:val="0"/>
          <w:i w:val="0"/>
        </w:rPr>
        <w:t xml:space="preserve">principio a fin; pero </w:t>
      </w:r>
      <w:r>
        <w:rPr>
          <w:b/>
          <w:i w:val="0"/>
        </w:rPr>
        <w:t>deducir no es citar</w:t>
      </w:r>
      <w:r>
        <w:rPr>
          <w:b w:val="0"/>
          <w:i w:val="0"/>
        </w:rPr>
        <w:t>, y por eso se marca.</w:t>
      </w:r>
    </w:p>
    <w:p>
      <w:pPr>
        <w:pStyle w:val="Heading3"/>
      </w:pPr>
      <w:r>
        <w:rPr>
          <w:b w:val="0"/>
          <w:i w:val="0"/>
        </w:rPr>
        <w:t>9.3.2 El modelo de negocio, y la segunda pregunta</w:t>
      </w:r>
    </w:p>
    <w:p>
      <w:pPr/>
      <w:r>
        <w:rPr>
          <w:b w:val="0"/>
          <w:i w:val="0"/>
        </w:rPr>
      </w:r>
      <w:r>
        <w:rPr>
          <w:b/>
          <w:i w:val="0"/>
        </w:rPr>
        <w:t>El capítulo describe una economía de la atención saturada</w:t>
      </w:r>
      <w:r>
        <w:rPr>
          <w:b w:val="0"/>
          <w:i w:val="0"/>
        </w:rPr>
        <w:t>: «</w:t>
      </w:r>
      <w:r>
        <w:rPr>
          <w:b/>
          <w:i w:val="0"/>
        </w:rPr>
        <w:t>En una economía de la atención cada</w:t>
      </w:r>
      <w:r>
        <w:t xml:space="preserve"> </w:t>
      </w:r>
      <w:r>
        <w:rPr>
          <w:b/>
          <w:i w:val="0"/>
        </w:rPr>
        <w:t>vez más superpoblada, los modelos de negocio tradicionales en los que se basa la sostenibilidad de los</w:t>
      </w:r>
      <w:r>
        <w:t xml:space="preserve"> </w:t>
      </w:r>
      <w:r>
        <w:rPr>
          <w:b/>
          <w:i w:val="0"/>
        </w:rPr>
        <w:t>medios de comunicación están en crisis.</w:t>
      </w:r>
      <w:r>
        <w:rPr>
          <w:b w:val="0"/>
          <w:i w:val="0"/>
        </w:rPr>
        <w:t>» Las ventas de periódicos caen, los medios pelean por los</w:t>
      </w:r>
      <w:r>
        <w:t xml:space="preserve"> </w:t>
      </w:r>
      <w:r>
        <w:rPr>
          <w:b w:val="0"/>
          <w:i w:val="0"/>
        </w:rPr>
        <w:t>clics, y «</w:t>
      </w:r>
      <w:r>
        <w:rPr>
          <w:b/>
          <w:i w:val="0"/>
        </w:rPr>
        <w:t>el ecosistema digital ha desencadenado una avalancha de contenidos competidores y ha</w:t>
      </w:r>
      <w:r>
        <w:t xml:space="preserve"> </w:t>
      </w:r>
      <w:r>
        <w:rPr>
          <w:b/>
          <w:i w:val="0"/>
        </w:rPr>
        <w:t>convertido a las grandes empresas de Internet en los nuevos guardianes</w:t>
      </w:r>
      <w:r>
        <w:rPr>
          <w:b w:val="0"/>
          <w:i w:val="0"/>
        </w:rPr>
        <w:t>».</w:t>
      </w:r>
    </w:p>
    <w:p>
      <w:pPr/>
      <w:r>
        <w:rPr>
          <w:b w:val="0"/>
          <w:i w:val="0"/>
        </w:rPr>
      </w:r>
      <w:r>
        <w:rPr>
          <w:b/>
          <w:i w:val="0"/>
        </w:rPr>
        <w:t>Cuatro cifras que el propio capítulo destaca</w:t>
      </w:r>
      <w:r>
        <w:rPr>
          <w:b w:val="0"/>
          <w:i w:val="0"/>
        </w:rPr>
        <w:t>:</w:t>
      </w:r>
    </w:p>
    <w:p>
      <w:pPr>
        <w:pStyle w:val="ListBullet"/>
      </w:pPr>
      <w:r>
        <w:rPr>
          <w:b w:val="0"/>
          <w:i w:val="0"/>
        </w:rPr>
        <w:t>«</w:t>
      </w:r>
      <w:r>
        <w:rPr>
          <w:b/>
          <w:i w:val="0"/>
        </w:rPr>
        <w:t>Los usuarios de las redes sociales casi se duplicaron de 2016 a 2021</w:t>
      </w:r>
      <w:r>
        <w:rPr>
          <w:b w:val="0"/>
          <w:i w:val="0"/>
        </w:rPr>
        <w:t>» —de 2.300 a 4.200</w:t>
      </w:r>
      <w:r>
        <w:t xml:space="preserve"> </w:t>
      </w:r>
      <w:r>
        <w:rPr>
          <w:b w:val="0"/>
          <w:i w:val="0"/>
        </w:rPr>
        <w:t>millones—.</w:t>
      </w:r>
    </w:p>
    <w:p>
      <w:pPr>
        <w:pStyle w:val="ListBullet"/>
      </w:pPr>
      <w:r>
        <w:rPr>
          <w:b w:val="0"/>
          <w:i w:val="0"/>
        </w:rPr>
        <w:t>«</w:t>
      </w:r>
      <w:r>
        <w:rPr>
          <w:b/>
          <w:i w:val="0"/>
        </w:rPr>
        <w:t>Aproximadamente la mitad de todo el gasto mundial en publicidad digital se destina a dos</w:t>
      </w:r>
      <w:r>
        <w:t xml:space="preserve"> </w:t>
      </w:r>
      <w:r>
        <w:rPr>
          <w:b/>
          <w:i w:val="0"/>
        </w:rPr>
        <w:t>empresas: Google y Meta.</w:t>
      </w:r>
      <w:r>
        <w:rPr>
          <w:b w:val="0"/>
          <w:i w:val="0"/>
        </w:rPr>
        <w:t>»</w:t>
      </w:r>
    </w:p>
    <w:p>
      <w:pPr>
        <w:pStyle w:val="ListBullet"/>
      </w:pPr>
      <w:r>
        <w:rPr>
          <w:b w:val="0"/>
          <w:i w:val="0"/>
        </w:rPr>
        <w:t>«</w:t>
      </w:r>
      <w:r>
        <w:rPr>
          <w:b/>
          <w:i w:val="0"/>
        </w:rPr>
        <w:t>Los ingresos publicitarios de los periódicos a nivel mundial se han reducido a la mitad en los</w:t>
      </w:r>
      <w:r>
        <w:t xml:space="preserve"> </w:t>
      </w:r>
      <w:r>
        <w:rPr>
          <w:b/>
          <w:i w:val="0"/>
        </w:rPr>
        <w:t>últimos cinco años</w:t>
      </w:r>
      <w:r>
        <w:rPr>
          <w:b w:val="0"/>
          <w:i w:val="0"/>
        </w:rPr>
        <w:t xml:space="preserve">» —y a </w:t>
      </w:r>
      <w:r>
        <w:rPr>
          <w:b/>
          <w:i w:val="0"/>
        </w:rPr>
        <w:t>dos tercios</w:t>
      </w:r>
      <w:r>
        <w:rPr>
          <w:b w:val="0"/>
          <w:i w:val="0"/>
        </w:rPr>
        <w:t xml:space="preserve"> en los últimos diez—.</w:t>
      </w:r>
    </w:p>
    <w:p>
      <w:pPr>
        <w:pStyle w:val="ListBullet"/>
      </w:pPr>
      <w:r>
        <w:rPr>
          <w:b w:val="0"/>
          <w:i w:val="0"/>
        </w:rPr>
        <w:t>«</w:t>
      </w:r>
      <w:r>
        <w:rPr>
          <w:b/>
          <w:i w:val="0"/>
        </w:rPr>
        <w:t>Dos tercios de los periodistas encuestados dicen estar en situación laboral precaria tras la</w:t>
      </w:r>
      <w:r>
        <w:t xml:space="preserve"> </w:t>
      </w:r>
      <w:r>
        <w:rPr>
          <w:b/>
          <w:i w:val="0"/>
        </w:rPr>
        <w:t>pandemia.</w:t>
      </w:r>
      <w:r>
        <w:rPr>
          <w:b w:val="0"/>
          <w:i w:val="0"/>
        </w:rPr>
        <w:t>»</w:t>
      </w:r>
    </w:p>
    <w:p>
      <w:pPr/>
      <w:r>
        <w:rPr>
          <w:b w:val="0"/>
          <w:i w:val="0"/>
        </w:rPr>
      </w:r>
      <w:r>
        <w:rPr>
          <w:b/>
          <w:i w:val="0"/>
        </w:rPr>
        <w:t>Y esto ha dado lugar a «desiertos de noticias»</w:t>
      </w:r>
      <w:r>
        <w:rPr>
          <w:b w:val="0"/>
          <w:i w:val="0"/>
        </w:rPr>
        <w:t>, dice el informe: territorios sin medio local que</w:t>
      </w:r>
      <w:r>
        <w:t xml:space="preserve"> </w:t>
      </w:r>
      <w:r>
        <w:rPr>
          <w:b w:val="0"/>
          <w:i w:val="0"/>
        </w:rPr>
        <w:t>los cubra.</w:t>
      </w:r>
    </w:p>
    <w:p>
      <w:pPr>
        <w:pStyle w:val="Heading3"/>
      </w:pPr>
      <w:r>
        <w:rPr>
          <w:b w:val="0"/>
          <w:i w:val="0"/>
        </w:rPr>
        <w:t>9.3.3 Google y Meta, o Google y Facebook</w:t>
      </w:r>
    </w:p>
    <w:p>
      <w:pPr/>
      <w:r>
        <w:rPr>
          <w:b w:val="0"/>
          <w:i w:val="0"/>
        </w:rPr>
      </w:r>
      <w:r>
        <w:rPr>
          <w:b/>
          <w:i w:val="0"/>
        </w:rPr>
        <w:t>La respuesta oficial dice «Google y Facebook»; el informe dice «Google y Meta».</w:t>
      </w:r>
      <w:r>
        <w:rPr>
          <w:b w:val="0"/>
          <w:i w:val="0"/>
        </w:rPr>
      </w:r>
    </w:p>
    <w:p>
      <w:pPr/>
      <w:r>
        <w:rPr>
          <w:b w:val="0"/>
          <w:i w:val="0"/>
        </w:rPr>
      </w:r>
      <w:r>
        <w:rPr>
          <w:b/>
          <w:i w:val="0"/>
        </w:rPr>
        <w:t>No es una discrepancia de fondo</w:t>
      </w:r>
      <w:r>
        <w:rPr>
          <w:b w:val="0"/>
          <w:i w:val="0"/>
        </w:rPr>
        <w:t xml:space="preserve">: </w:t>
      </w:r>
      <w:r>
        <w:rPr>
          <w:b/>
          <w:i w:val="0"/>
        </w:rPr>
        <w:t>Meta es el nombre que la empresa matriz de Facebook adoptó en</w:t>
      </w:r>
      <w:r>
        <w:t xml:space="preserve"> </w:t>
      </w:r>
      <w:r>
        <w:rPr>
          <w:b/>
          <w:i w:val="0"/>
        </w:rPr>
        <w:t>octubre de 2021</w:t>
      </w:r>
      <w:r>
        <w:rPr>
          <w:b w:val="0"/>
          <w:i w:val="0"/>
        </w:rPr>
        <w:t xml:space="preserve">, mientras el informe se estaba preparando. </w:t>
      </w:r>
      <w:r>
        <w:rPr>
          <w:b/>
          <w:i w:val="0"/>
        </w:rPr>
        <w:t>La respuesta señala a las dos empresas</w:t>
      </w:r>
      <w:r>
        <w:t xml:space="preserve"> </w:t>
      </w:r>
      <w:r>
        <w:rPr>
          <w:b/>
          <w:i w:val="0"/>
        </w:rPr>
        <w:t>correctas.</w:t>
      </w:r>
      <w:r>
        <w:rPr>
          <w:b w:val="0"/>
          <w:i w:val="0"/>
        </w:rPr>
        <w:t xml:space="preserve"> Pero </w:t>
      </w:r>
      <w:r>
        <w:rPr>
          <w:b/>
          <w:i w:val="0"/>
        </w:rPr>
        <w:t>el documento no escribe «Facebook»</w:t>
      </w:r>
      <w:r>
        <w:rPr>
          <w:b w:val="0"/>
          <w:i w:val="0"/>
        </w:rPr>
        <w:t>, y quien busque esa palabra en el informe no</w:t>
      </w:r>
      <w:r>
        <w:t xml:space="preserve"> </w:t>
      </w:r>
      <w:r>
        <w:rPr>
          <w:b w:val="0"/>
          <w:i w:val="0"/>
        </w:rPr>
        <w:t xml:space="preserve">la encontrará: escribe </w:t>
      </w:r>
      <w:r>
        <w:rPr>
          <w:b/>
          <w:i w:val="0"/>
        </w:rPr>
        <w:t>Meta</w:t>
      </w:r>
      <w:r>
        <w:rPr>
          <w:b w:val="0"/>
          <w:i w:val="0"/>
        </w:rPr>
        <w:t>.</w:t>
      </w:r>
    </w:p>
    <w:p>
      <w:pPr/>
      <w:r>
        <w:rPr>
          <w:b w:val="0"/>
          <w:i w:val="0"/>
        </w:rPr>
      </w:r>
      <w:r>
        <w:rPr>
          <w:b/>
          <w:i w:val="0"/>
        </w:rPr>
        <w:t>La verificación es buena y el matiz hay que decirlo</w:t>
      </w:r>
      <w:r>
        <w:rPr>
          <w:b w:val="0"/>
          <w:i w:val="0"/>
        </w:rPr>
        <w:t>, porque una pregunta futura puede usar</w:t>
      </w:r>
      <w:r>
        <w:t xml:space="preserve"> </w:t>
      </w:r>
      <w:r>
        <w:rPr>
          <w:b w:val="0"/>
          <w:i w:val="0"/>
        </w:rPr>
        <w:t>cualquiera de los dos nombres.</w:t>
      </w:r>
    </w:p>
    <w:p>
      <w:pPr>
        <w:pStyle w:val="Separador"/>
        <w:pBdr>
          <w:bottom w:val="single" w:sz="4" w:color="BBBBBB"/>
        </w:pBdr>
      </w:pPr>
    </w:p>
    <w:p>
      <w:pPr>
        <w:pStyle w:val="Heading2"/>
      </w:pPr>
      <w:r>
        <w:rPr>
          <w:b w:val="0"/>
          <w:i w:val="0"/>
        </w:rPr>
        <w:t>9.4 Capítulo 2 · La libertad de prensa en tiempos de crisis</w:t>
      </w:r>
    </w:p>
    <w:p>
      <w:pPr/>
      <w:r>
        <w:rPr>
          <w:b w:val="0"/>
          <w:i w:val="0"/>
        </w:rPr>
      </w:r>
      <w:r>
        <w:rPr>
          <w:b/>
          <w:i w:val="0"/>
        </w:rPr>
        <w:t>Sin preguntas en este examen</w:t>
      </w:r>
      <w:r>
        <w:rPr>
          <w:b w:val="0"/>
          <w:i w:val="0"/>
        </w:rPr>
        <w:t>, y con las cifras más duras del informe. Su título completo es</w:t>
      </w:r>
      <w:r>
        <w:t xml:space="preserve"> </w:t>
      </w:r>
      <w:r>
        <w:rPr>
          <w:b w:val="0"/>
          <w:i w:val="0"/>
        </w:rPr>
        <w:t>«</w:t>
      </w:r>
      <w:r>
        <w:rPr>
          <w:b/>
          <w:i w:val="0"/>
        </w:rPr>
        <w:t>La libertad de prensa en tiempos de crisis y de transformación</w:t>
      </w:r>
      <w:r>
        <w:rPr>
          <w:b w:val="0"/>
          <w:i w:val="0"/>
        </w:rPr>
        <w:t>», y abre así:</w:t>
      </w:r>
    </w:p>
    <w:p>
      <w:pPr>
        <w:pStyle w:val="Citadelanorma"/>
      </w:pPr>
      <w:r>
        <w:rPr>
          <w:b w:val="0"/>
          <w:i w:val="0"/>
        </w:rPr>
        <w:t>«</w:t>
      </w:r>
      <w:r>
        <w:rPr>
          <w:b/>
          <w:i w:val="0"/>
        </w:rPr>
        <w:t>Las libertades de prensa han disminuido considerablemente en todo el mundo desde 2012. En los</w:t>
      </w:r>
      <w:r>
        <w:t xml:space="preserve"> </w:t>
      </w:r>
      <w:r>
        <w:rPr>
          <w:b/>
          <w:i w:val="0"/>
        </w:rPr>
        <w:t>últimos cinco años, aproximadamente el 85 % de la población mundial ha experimentado una reducción de</w:t>
      </w:r>
      <w:r>
        <w:t xml:space="preserve"> </w:t>
      </w:r>
      <w:r>
        <w:rPr>
          <w:b/>
          <w:i w:val="0"/>
        </w:rPr>
        <w:t>la libertad de prensa en su país.</w:t>
      </w:r>
      <w:r>
        <w:rPr>
          <w:b w:val="0"/>
          <w:i w:val="0"/>
        </w:rPr>
        <w:t>»</w:t>
      </w:r>
    </w:p>
    <w:p>
      <w:pPr/>
      <w:r>
        <w:rPr>
          <w:b w:val="0"/>
          <w:i w:val="0"/>
        </w:rPr>
      </w:r>
      <w:r>
        <w:rPr>
          <w:b/>
          <w:i w:val="0"/>
        </w:rPr>
        <w:t>Las cinco tendencias principales que enumera</w:t>
      </w:r>
      <w:r>
        <w:rPr>
          <w:b w:val="0"/>
          <w:i w:val="0"/>
        </w:rPr>
        <w:t>:</w:t>
      </w:r>
    </w:p>
    <w:p>
      <w:pPr>
        <w:pStyle w:val="ListNumber"/>
      </w:pPr>
      <w:r>
        <w:rPr>
          <w:b w:val="0"/>
          <w:i w:val="0"/>
        </w:rPr>
        <w:t>«</w:t>
      </w:r>
      <w:r>
        <w:rPr>
          <w:b/>
          <w:i w:val="0"/>
        </w:rPr>
        <w:t>La libertad de prensa continúa su tendencia a la baja en todo el mundo.</w:t>
      </w:r>
      <w:r>
        <w:rPr>
          <w:b w:val="0"/>
          <w:i w:val="0"/>
        </w:rPr>
        <w:t>»</w:t>
      </w:r>
    </w:p>
    <w:p>
      <w:pPr>
        <w:pStyle w:val="ListNumber"/>
      </w:pPr>
      <w:r>
        <w:rPr>
          <w:b w:val="0"/>
          <w:i w:val="0"/>
        </w:rPr>
        <w:t>«</w:t>
      </w:r>
      <w:r>
        <w:rPr>
          <w:b/>
          <w:i w:val="0"/>
        </w:rPr>
        <w:t>Las nuevas leyes y políticas restringen la libertad de expresión en Internet.</w:t>
      </w:r>
      <w:r>
        <w:rPr>
          <w:b w:val="0"/>
          <w:i w:val="0"/>
        </w:rPr>
        <w:t>»</w:t>
      </w:r>
    </w:p>
    <w:p>
      <w:pPr>
        <w:pStyle w:val="ListNumber"/>
      </w:pPr>
      <w:r>
        <w:rPr>
          <w:b w:val="0"/>
          <w:i w:val="0"/>
        </w:rPr>
        <w:t>«</w:t>
      </w:r>
      <w:r>
        <w:rPr>
          <w:b/>
          <w:i w:val="0"/>
        </w:rPr>
        <w:t>Los avances en la eliminación de la brecha de género en las salas de redacción, en las firmas de</w:t>
      </w:r>
      <w:r>
        <w:t xml:space="preserve"> </w:t>
      </w:r>
      <w:r>
        <w:rPr>
          <w:b/>
          <w:i w:val="0"/>
        </w:rPr>
        <w:t>artículos y en las propias noticias se han estancado en gran medida.</w:t>
      </w:r>
      <w:r>
        <w:rPr>
          <w:b w:val="0"/>
          <w:i w:val="0"/>
        </w:rPr>
        <w:t>»</w:t>
      </w:r>
    </w:p>
    <w:p>
      <w:pPr>
        <w:pStyle w:val="ListNumber"/>
      </w:pPr>
      <w:r>
        <w:rPr>
          <w:b w:val="0"/>
          <w:i w:val="0"/>
        </w:rPr>
        <w:t>«</w:t>
      </w:r>
      <w:r>
        <w:rPr>
          <w:b/>
          <w:i w:val="0"/>
        </w:rPr>
        <w:t>Un diluvio de desinformación e información errónea ha contribuido a que la confianza en los</w:t>
      </w:r>
      <w:r>
        <w:t xml:space="preserve"> </w:t>
      </w:r>
      <w:r>
        <w:rPr>
          <w:b/>
          <w:i w:val="0"/>
        </w:rPr>
        <w:t>medios de comunicación haya ido disminuyendo durante años en todo el mundo.</w:t>
      </w:r>
      <w:r>
        <w:rPr>
          <w:b w:val="0"/>
          <w:i w:val="0"/>
        </w:rPr>
        <w:t>»</w:t>
      </w:r>
    </w:p>
    <w:p>
      <w:pPr>
        <w:pStyle w:val="ListNumber"/>
      </w:pPr>
      <w:r>
        <w:rPr>
          <w:b w:val="0"/>
          <w:i w:val="0"/>
        </w:rPr>
        <w:t>La pandemia puso de manifiesto «</w:t>
      </w:r>
      <w:r>
        <w:rPr>
          <w:b/>
          <w:i w:val="0"/>
        </w:rPr>
        <w:t>la urgente necesidad de contar con noticias e información</w:t>
      </w:r>
      <w:r>
        <w:t xml:space="preserve"> </w:t>
      </w:r>
      <w:r>
        <w:rPr>
          <w:b/>
          <w:i w:val="0"/>
        </w:rPr>
        <w:t>fidedignas</w:t>
      </w:r>
      <w:r>
        <w:rPr>
          <w:b w:val="0"/>
          <w:i w:val="0"/>
        </w:rPr>
        <w:t>».</w:t>
      </w:r>
    </w:p>
    <w:p>
      <w:pPr/>
      <w:r>
        <w:rPr>
          <w:b w:val="0"/>
          <w:i w:val="0"/>
        </w:rPr>
      </w:r>
      <w:r>
        <w:rPr>
          <w:b/>
          <w:i w:val="0"/>
        </w:rPr>
        <w:t>Y tres cifras concretas, que son las que un examen puede preguntar</w:t>
      </w:r>
      <w:r>
        <w:rPr>
          <w:b w:val="0"/>
          <w:i w:val="0"/>
        </w:rPr>
        <w:t>:</w:t>
      </w:r>
    </w:p>
    <w:p>
      <w:pPr>
        <w:pStyle w:val="ListBullet"/>
      </w:pPr>
      <w:r>
        <w:rPr>
          <w:b w:val="0"/>
          <w:i w:val="0"/>
        </w:rPr>
        <w:t>«</w:t>
      </w:r>
      <w:r>
        <w:rPr>
          <w:b/>
          <w:i w:val="0"/>
        </w:rPr>
        <w:t>las medidas relacionadas con la COVID-19 se utilizaron para justificar importantes violaciones de</w:t>
      </w:r>
      <w:r>
        <w:t xml:space="preserve"> </w:t>
      </w:r>
      <w:r>
        <w:rPr>
          <w:b/>
          <w:i w:val="0"/>
        </w:rPr>
        <w:t>la libertad de prensa en 96 de 144 países</w:t>
      </w:r>
      <w:r>
        <w:rPr>
          <w:b w:val="0"/>
          <w:i w:val="0"/>
        </w:rPr>
        <w:t>», según el Instituto Variedades de Democracia (V-Dem).</w:t>
      </w:r>
    </w:p>
    <w:p>
      <w:pPr>
        <w:pStyle w:val="ListBullet"/>
      </w:pPr>
      <w:r>
        <w:rPr>
          <w:b w:val="0"/>
          <w:i w:val="0"/>
        </w:rPr>
        <w:t>«</w:t>
      </w:r>
      <w:r>
        <w:rPr>
          <w:b/>
          <w:i w:val="0"/>
        </w:rPr>
        <w:t>al menos 160 países siguen teniendo leyes penales que tipifican como delito la difamación</w:t>
      </w:r>
      <w:r>
        <w:rPr>
          <w:b w:val="0"/>
          <w:i w:val="0"/>
        </w:rPr>
        <w:t>».</w:t>
      </w:r>
    </w:p>
    <w:p>
      <w:pPr>
        <w:pStyle w:val="ListBullet"/>
      </w:pPr>
      <w:r>
        <w:rPr>
          <w:b w:val="0"/>
          <w:i w:val="0"/>
        </w:rPr>
        <w:t>«</w:t>
      </w:r>
      <w:r>
        <w:rPr>
          <w:b/>
          <w:i w:val="0"/>
        </w:rPr>
        <w:t>Desde 2016 se han aprobado o modificado al menos 57 leyes y reglamentos en 44 países que</w:t>
      </w:r>
      <w:r>
        <w:t xml:space="preserve"> </w:t>
      </w:r>
      <w:r>
        <w:rPr>
          <w:b/>
          <w:i w:val="0"/>
        </w:rPr>
        <w:t>contienen un lenguaje demasiado impreciso o castigos desproporcionados que amenazan la libertad de</w:t>
      </w:r>
      <w:r>
        <w:t xml:space="preserve"> </w:t>
      </w:r>
      <w:r>
        <w:rPr>
          <w:b/>
          <w:i w:val="0"/>
        </w:rPr>
        <w:t>expresión y la libertad de prensa en línea.</w:t>
      </w:r>
      <w:r>
        <w:rPr>
          <w:b w:val="0"/>
          <w:i w:val="0"/>
        </w:rPr>
        <w:t>»</w:t>
      </w:r>
    </w:p>
    <w:p>
      <w:pPr/>
      <w:r>
        <w:rPr>
          <w:b w:val="0"/>
          <w:i w:val="0"/>
        </w:rPr>
      </w:r>
      <w:r>
        <w:rPr>
          <w:b/>
          <w:i w:val="0"/>
        </w:rPr>
        <w:t>96 de 144, 160 países, 57 leyes en 44 países.</w:t>
      </w:r>
      <w:r>
        <w:rPr>
          <w:b w:val="0"/>
          <w:i w:val="0"/>
        </w:rPr>
        <w:t xml:space="preserve"> Son las tres cifras de este capítulo.</w:t>
      </w:r>
    </w:p>
    <w:p>
      <w:pPr>
        <w:pStyle w:val="Separador"/>
        <w:pBdr>
          <w:bottom w:val="single" w:sz="4" w:color="BBBBBB"/>
        </w:pBdr>
      </w:pPr>
    </w:p>
    <w:p>
      <w:pPr>
        <w:pStyle w:val="Heading2"/>
      </w:pPr>
      <w:r>
        <w:rPr>
          <w:b w:val="0"/>
          <w:i w:val="0"/>
        </w:rPr>
        <w:t>9.5 Capítulo 3 · Amenazas que silencian: la seguridad de los periodistas</w:t>
      </w:r>
    </w:p>
    <w:p>
      <w:pPr/>
      <w:r>
        <w:rPr>
          <w:b w:val="0"/>
          <w:i w:val="0"/>
        </w:rPr>
      </w:r>
      <w:r>
        <w:rPr>
          <w:b/>
          <w:i w:val="0"/>
        </w:rPr>
        <w:t>El capítulo del que sale una de las dos preguntas que este tema no puede verificar</w:t>
      </w:r>
      <w:r>
        <w:rPr>
          <w:b w:val="0"/>
          <w:i w:val="0"/>
        </w:rPr>
        <w:t>, y el que más</w:t>
      </w:r>
      <w:r>
        <w:t xml:space="preserve"> </w:t>
      </w:r>
      <w:r>
        <w:rPr>
          <w:b w:val="0"/>
          <w:i w:val="0"/>
        </w:rPr>
        <w:t>datos numéricos concentra.</w:t>
      </w:r>
    </w:p>
    <w:p>
      <w:pPr/>
      <w:r>
        <w:rPr>
          <w:b w:val="0"/>
          <w:i w:val="0"/>
        </w:rPr>
      </w:r>
      <w:r>
        <w:rPr>
          <w:b/>
          <w:i w:val="0"/>
        </w:rPr>
        <w:t>Su diagnóstico de partida</w:t>
      </w:r>
      <w:r>
        <w:rPr>
          <w:b w:val="0"/>
          <w:i w:val="0"/>
        </w:rPr>
        <w:t>: «</w:t>
      </w:r>
      <w:r>
        <w:rPr>
          <w:b/>
          <w:i w:val="0"/>
        </w:rPr>
        <w:t>A pesar de los crecientes esfuerzos mundiales, el periodismo sigue</w:t>
      </w:r>
      <w:r>
        <w:t xml:space="preserve"> </w:t>
      </w:r>
      <w:r>
        <w:rPr>
          <w:b/>
          <w:i w:val="0"/>
        </w:rPr>
        <w:t>siendo una profesión peligrosa</w:t>
      </w:r>
      <w:r>
        <w:rPr>
          <w:b w:val="0"/>
          <w:i w:val="0"/>
        </w:rPr>
        <w:t>», y los periodistas «</w:t>
      </w:r>
      <w:r>
        <w:rPr>
          <w:b/>
          <w:i w:val="0"/>
        </w:rPr>
        <w:t>son víctimas del acoso, el encarcelamiento, la</w:t>
      </w:r>
      <w:r>
        <w:t xml:space="preserve"> </w:t>
      </w:r>
      <w:r>
        <w:rPr>
          <w:b/>
          <w:i w:val="0"/>
        </w:rPr>
        <w:t>violencia o la muerte, simplemente por hacer su trabajo</w:t>
      </w:r>
      <w:r>
        <w:rPr>
          <w:b w:val="0"/>
          <w:i w:val="0"/>
        </w:rPr>
        <w:t>».</w:t>
      </w:r>
    </w:p>
    <w:p>
      <w:pPr>
        <w:pStyle w:val="Heading3"/>
      </w:pPr>
      <w:r>
        <w:rPr>
          <w:b w:val="0"/>
          <w:i w:val="0"/>
        </w:rPr>
        <w:t>9.5.1 Las cifras</w:t>
      </w:r>
    </w:p>
    <w:p>
      <w:pPr>
        <w:pStyle w:val="ListBullet"/>
      </w:pPr>
      <w:r>
        <w:rPr>
          <w:b w:val="0"/>
          <w:i w:val="0"/>
        </w:rPr>
        <w:t>«</w:t>
      </w:r>
      <w:r>
        <w:rPr>
          <w:b/>
          <w:i w:val="0"/>
        </w:rPr>
        <w:t>Desde 2016 hasta finales de 2020, la UNESCO registró 400 asesinatos de periodistas, lo que supone</w:t>
      </w:r>
      <w:r>
        <w:t xml:space="preserve"> </w:t>
      </w:r>
      <w:r>
        <w:rPr>
          <w:b/>
          <w:i w:val="0"/>
        </w:rPr>
        <w:t>un descenso de casi el 20 % con respecto al quinquenio anterior. La tendencia a la baja continuó en</w:t>
      </w:r>
      <w:r>
        <w:t xml:space="preserve"> </w:t>
      </w:r>
      <w:r>
        <w:rPr>
          <w:b/>
          <w:i w:val="0"/>
        </w:rPr>
        <w:t>2021, con 55 asesinatos de periodistas.</w:t>
      </w:r>
      <w:r>
        <w:rPr>
          <w:b w:val="0"/>
          <w:i w:val="0"/>
        </w:rPr>
        <w:t>»</w:t>
      </w:r>
    </w:p>
    <w:p>
      <w:pPr>
        <w:pStyle w:val="ListBullet"/>
      </w:pPr>
      <w:r>
        <w:rPr>
          <w:b w:val="0"/>
          <w:i w:val="0"/>
        </w:rPr>
      </w:r>
      <w:r>
        <w:rPr>
          <w:b/>
          <w:i w:val="0"/>
        </w:rPr>
        <w:t>Y la cifra del quinquenio completo</w:t>
      </w:r>
      <w:r>
        <w:rPr>
          <w:b w:val="0"/>
          <w:i w:val="0"/>
        </w:rPr>
        <w:t>: «</w:t>
      </w:r>
      <w:r>
        <w:rPr>
          <w:b/>
          <w:i w:val="0"/>
        </w:rPr>
        <w:t>455 periodistas asesinados debido a su trabajo o mientras</w:t>
      </w:r>
      <w:r>
        <w:t xml:space="preserve"> </w:t>
      </w:r>
      <w:r>
        <w:rPr>
          <w:b/>
          <w:i w:val="0"/>
        </w:rPr>
        <w:t>lo realizaban entre 2016 y finales de 2021</w:t>
      </w:r>
      <w:r>
        <w:rPr>
          <w:b w:val="0"/>
          <w:i w:val="0"/>
        </w:rPr>
        <w:t>».</w:t>
      </w:r>
    </w:p>
    <w:p>
      <w:pPr>
        <w:pStyle w:val="ListBullet"/>
      </w:pPr>
      <w:r>
        <w:rPr>
          <w:b w:val="0"/>
          <w:i w:val="0"/>
        </w:rPr>
        <w:t>«</w:t>
      </w:r>
      <w:r>
        <w:rPr>
          <w:b/>
          <w:i w:val="0"/>
        </w:rPr>
        <w:t>Solo el 13 % de los casos de asesinatos de periodistas desde 2006 se consideran resueltos</w:t>
      </w:r>
      <w:r>
        <w:t xml:space="preserve"> </w:t>
      </w:r>
      <w:r>
        <w:rPr>
          <w:b/>
          <w:i w:val="0"/>
        </w:rPr>
        <w:t>judicialmente.</w:t>
      </w:r>
      <w:r>
        <w:rPr>
          <w:b w:val="0"/>
          <w:i w:val="0"/>
        </w:rPr>
        <w:t>»</w:t>
      </w:r>
    </w:p>
    <w:p>
      <w:pPr>
        <w:pStyle w:val="ListBullet"/>
      </w:pPr>
      <w:r>
        <w:rPr>
          <w:b w:val="0"/>
          <w:i w:val="0"/>
        </w:rPr>
        <w:t>«</w:t>
      </w:r>
      <w:r>
        <w:rPr>
          <w:b/>
          <w:i w:val="0"/>
        </w:rPr>
        <w:t>El 73 % de las 625 mujeres periodistas</w:t>
      </w:r>
      <w:r>
        <w:rPr>
          <w:b w:val="0"/>
          <w:i w:val="0"/>
        </w:rPr>
        <w:t>» encuestadas «</w:t>
      </w:r>
      <w:r>
        <w:rPr>
          <w:b/>
          <w:i w:val="0"/>
        </w:rPr>
        <w:t>sufrieron violencia en línea</w:t>
      </w:r>
      <w:r>
        <w:rPr>
          <w:b w:val="0"/>
          <w:i w:val="0"/>
        </w:rPr>
        <w:t xml:space="preserve">», y </w:t>
      </w:r>
      <w:r>
        <w:rPr>
          <w:b/>
          <w:i w:val="0"/>
        </w:rPr>
        <w:t>el</w:t>
      </w:r>
      <w:r>
        <w:t xml:space="preserve"> </w:t>
      </w:r>
      <w:r>
        <w:rPr>
          <w:b/>
          <w:i w:val="0"/>
        </w:rPr>
        <w:t>20 % de ellas fueron además atacadas en persona</w:t>
      </w:r>
      <w:r>
        <w:rPr>
          <w:b w:val="0"/>
          <w:i w:val="0"/>
        </w:rPr>
        <w:t xml:space="preserve"> en relación con esa violencia.</w:t>
      </w:r>
    </w:p>
    <w:p>
      <w:pPr>
        <w:pStyle w:val="ListBullet"/>
      </w:pPr>
      <w:r>
        <w:rPr>
          <w:b w:val="0"/>
          <w:i w:val="0"/>
        </w:rPr>
        <w:t>«</w:t>
      </w:r>
      <w:r>
        <w:rPr>
          <w:b/>
          <w:i w:val="0"/>
        </w:rPr>
        <w:t>Al menos 1.967 periodistas murieron tras contraer la COVID-19 entre marzo de 2020 y febrero de</w:t>
      </w:r>
      <w:r>
        <w:t xml:space="preserve"> </w:t>
      </w:r>
      <w:r>
        <w:rPr>
          <w:b/>
          <w:i w:val="0"/>
        </w:rPr>
        <w:t>2022</w:t>
      </w:r>
      <w:r>
        <w:rPr>
          <w:b w:val="0"/>
          <w:i w:val="0"/>
        </w:rPr>
        <w:t>», según Press Emblem Campaign.</w:t>
      </w:r>
    </w:p>
    <w:p>
      <w:pPr/>
      <w:r>
        <w:rPr>
          <w:b w:val="0"/>
          <w:i w:val="0"/>
        </w:rPr>
      </w:r>
      <w:r>
        <w:rPr>
          <w:b/>
          <w:i w:val="0"/>
        </w:rPr>
        <w:t>Cuidado con las dos cifras de asesinatos, que es donde se falla</w:t>
      </w:r>
      <w:r>
        <w:rPr>
          <w:b w:val="0"/>
          <w:i w:val="0"/>
        </w:rPr>
        <w:t xml:space="preserve">: </w:t>
      </w:r>
      <w:r>
        <w:rPr>
          <w:b/>
          <w:i w:val="0"/>
        </w:rPr>
        <w:t>400</w:t>
      </w:r>
      <w:r>
        <w:rPr>
          <w:b w:val="0"/>
          <w:i w:val="0"/>
        </w:rPr>
        <w:t xml:space="preserve"> entre 2016 y </w:t>
      </w:r>
      <w:r>
        <w:rPr>
          <w:b/>
          <w:i w:val="0"/>
        </w:rPr>
        <w:t>finales de</w:t>
      </w:r>
      <w:r>
        <w:t xml:space="preserve"> </w:t>
      </w:r>
      <w:r>
        <w:rPr>
          <w:b/>
          <w:i w:val="0"/>
        </w:rPr>
        <w:t>2020</w:t>
      </w:r>
      <w:r>
        <w:rPr>
          <w:b w:val="0"/>
          <w:i w:val="0"/>
        </w:rPr>
        <w:t xml:space="preserve">; </w:t>
      </w:r>
      <w:r>
        <w:rPr>
          <w:b/>
          <w:i w:val="0"/>
        </w:rPr>
        <w:t>455</w:t>
      </w:r>
      <w:r>
        <w:rPr>
          <w:b w:val="0"/>
          <w:i w:val="0"/>
        </w:rPr>
        <w:t xml:space="preserve"> entre 2016 y </w:t>
      </w:r>
      <w:r>
        <w:rPr>
          <w:b/>
          <w:i w:val="0"/>
        </w:rPr>
        <w:t>finales de 2021</w:t>
      </w:r>
      <w:r>
        <w:rPr>
          <w:b w:val="0"/>
          <w:i w:val="0"/>
        </w:rPr>
        <w:t xml:space="preserve">. </w:t>
      </w:r>
      <w:r>
        <w:rPr>
          <w:b/>
          <w:i w:val="0"/>
        </w:rPr>
        <w:t>La diferencia son los 55 de 2021.</w:t>
      </w:r>
      <w:r>
        <w:rPr>
          <w:b w:val="0"/>
          <w:i w:val="0"/>
        </w:rPr>
      </w:r>
    </w:p>
    <w:p>
      <w:pPr>
        <w:pStyle w:val="Heading3"/>
      </w:pPr>
      <w:r>
        <w:rPr>
          <w:b w:val="0"/>
          <w:i w:val="0"/>
        </w:rPr>
        <w:t>9.5.2 La impunidad, y por qué es un ciclo</w:t>
      </w:r>
    </w:p>
    <w:p>
      <w:pPr>
        <w:pStyle w:val="Citadelanorma"/>
      </w:pPr>
      <w:r>
        <w:rPr>
          <w:b w:val="0"/>
          <w:i w:val="0"/>
        </w:rPr>
        <w:t>«</w:t>
      </w:r>
      <w:r>
        <w:rPr>
          <w:b/>
          <w:i w:val="0"/>
        </w:rPr>
        <w:t>el índice global de impunidad en los asesinatos de periodistas es preocupantemente alto: en nueve</w:t>
      </w:r>
      <w:r>
        <w:t xml:space="preserve"> </w:t>
      </w:r>
      <w:r>
        <w:rPr>
          <w:b/>
          <w:i w:val="0"/>
        </w:rPr>
        <w:t>de cada diez ocasiones el caso sigue sin resolverse. Cuando el número de asesinatos de periodistas es</w:t>
      </w:r>
      <w:r>
        <w:t xml:space="preserve"> </w:t>
      </w:r>
      <w:r>
        <w:rPr>
          <w:b/>
          <w:i w:val="0"/>
        </w:rPr>
        <w:t>elevado, también lo es la impunidad de los mismos, lo que genera un ciclo continuo de violencia.</w:t>
      </w:r>
      <w:r>
        <w:rPr>
          <w:b w:val="0"/>
          <w:i w:val="0"/>
        </w:rPr>
        <w:t>»</w:t>
      </w:r>
    </w:p>
    <w:p>
      <w:pPr/>
      <w:r>
        <w:rPr>
          <w:b w:val="0"/>
          <w:i w:val="0"/>
        </w:rPr>
      </w:r>
      <w:r>
        <w:rPr>
          <w:b/>
          <w:i w:val="0"/>
        </w:rPr>
        <w:t>Nueve de cada diez sin resolver</w:t>
      </w:r>
      <w:r>
        <w:rPr>
          <w:b w:val="0"/>
          <w:i w:val="0"/>
        </w:rPr>
        <w:t xml:space="preserve">, y sólo el 13 % resueltos judicialmente desde 2006. </w:t>
      </w:r>
      <w:r>
        <w:rPr>
          <w:b/>
          <w:i w:val="0"/>
        </w:rPr>
        <w:t>Las dos</w:t>
      </w:r>
      <w:r>
        <w:t xml:space="preserve"> </w:t>
      </w:r>
      <w:r>
        <w:rPr>
          <w:b/>
          <w:i w:val="0"/>
        </w:rPr>
        <w:t>cifras miden cosas distintas</w:t>
      </w:r>
      <w:r>
        <w:rPr>
          <w:b w:val="0"/>
          <w:i w:val="0"/>
        </w:rPr>
        <w:t xml:space="preserve"> —una es la proporción de casos sin resolver, la otra la de casos</w:t>
      </w:r>
      <w:r>
        <w:t xml:space="preserve"> </w:t>
      </w:r>
      <w:r>
        <w:rPr>
          <w:b w:val="0"/>
          <w:i w:val="0"/>
        </w:rPr>
        <w:t>resueltos judicialmente desde una fecha distinta— y por eso no suman cien.</w:t>
      </w:r>
    </w:p>
    <w:p>
      <w:pPr>
        <w:pStyle w:val="Heading3"/>
      </w:pPr>
      <w:r>
        <w:rPr>
          <w:b w:val="0"/>
          <w:i w:val="0"/>
        </w:rPr>
        <w:t>9.5.3 Las otras amenazas</w:t>
      </w:r>
    </w:p>
    <w:p>
      <w:pPr/>
      <w:r>
        <w:rPr>
          <w:b w:val="0"/>
          <w:i w:val="0"/>
        </w:rPr>
        <w:t>«</w:t>
      </w:r>
      <w:r>
        <w:rPr>
          <w:b/>
          <w:i w:val="0"/>
        </w:rPr>
        <w:t>El encarcelamiento de periodistas se sitúa en máximos históricos. La violencia y el acoso en línea</w:t>
      </w:r>
      <w:r>
        <w:t xml:space="preserve"> </w:t>
      </w:r>
      <w:r>
        <w:rPr>
          <w:b/>
          <w:i w:val="0"/>
        </w:rPr>
        <w:t>estimulan la autocensura y, en ocasiones, las agresiones físicas.</w:t>
      </w:r>
      <w:r>
        <w:rPr>
          <w:b w:val="0"/>
          <w:i w:val="0"/>
        </w:rPr>
        <w:t>» Y los periodistas «</w:t>
      </w:r>
      <w:r>
        <w:rPr>
          <w:b/>
          <w:i w:val="0"/>
        </w:rPr>
        <w:t>han sufrido</w:t>
      </w:r>
      <w:r>
        <w:t xml:space="preserve"> </w:t>
      </w:r>
      <w:r>
        <w:rPr>
          <w:b/>
          <w:i w:val="0"/>
        </w:rPr>
        <w:t>cada vez más agresiones mientras cubrían protestas</w:t>
      </w:r>
      <w:r>
        <w:rPr>
          <w:b w:val="0"/>
          <w:i w:val="0"/>
        </w:rPr>
        <w:t>», «</w:t>
      </w:r>
      <w:r>
        <w:rPr>
          <w:b/>
          <w:i w:val="0"/>
        </w:rPr>
        <w:t>por parte de diversos agentes (lo</w:t>
      </w:r>
      <w:r>
        <w:t xml:space="preserve"> </w:t>
      </w:r>
      <w:r>
        <w:rPr>
          <w:b/>
          <w:i w:val="0"/>
        </w:rPr>
        <w:t>que incluye tanto a las fuerzas de seguridad como a los participantes en las protestas)</w:t>
      </w:r>
      <w:r>
        <w:rPr>
          <w:b w:val="0"/>
          <w:i w:val="0"/>
        </w:rPr>
        <w:t>».</w:t>
      </w:r>
    </w:p>
    <w:p>
      <w:pPr/>
      <w:r>
        <w:rPr>
          <w:b w:val="0"/>
          <w:i w:val="0"/>
        </w:rPr>
      </w:r>
      <w:r>
        <w:rPr>
          <w:b/>
          <w:i w:val="0"/>
        </w:rPr>
        <w:t>Y las amenazas «afectan de forma desmedida a las mujeres periodistas y a quienes representan a</w:t>
      </w:r>
      <w:r>
        <w:t xml:space="preserve"> </w:t>
      </w:r>
      <w:r>
        <w:rPr>
          <w:b/>
          <w:i w:val="0"/>
        </w:rPr>
        <w:t>grupos minoritarios</w:t>
      </w:r>
      <w:r>
        <w:rPr>
          <w:b w:val="0"/>
          <w:i w:val="0"/>
        </w:rPr>
        <w:t>».</w:t>
      </w:r>
    </w:p>
    <w:p>
      <w:pPr>
        <w:pStyle w:val="Heading3"/>
      </w:pPr>
      <w:r>
        <w:rPr>
          <w:b w:val="0"/>
          <w:i w:val="0"/>
        </w:rPr>
        <w:t>9.5.4 Lo que se ha hecho</w:t>
      </w:r>
    </w:p>
    <w:p>
      <w:pPr/>
      <w:r>
        <w:rPr>
          <w:b w:val="0"/>
          <w:i w:val="0"/>
        </w:rPr>
        <w:t>«</w:t>
      </w:r>
      <w:r>
        <w:rPr>
          <w:b/>
          <w:i w:val="0"/>
        </w:rPr>
        <w:t>Entre 2016 y 2021, la Asamblea General de la ONU, el Consejo de Derechos Humanos de la ONU, los</w:t>
      </w:r>
      <w:r>
        <w:t xml:space="preserve"> </w:t>
      </w:r>
      <w:r>
        <w:rPr>
          <w:b/>
          <w:i w:val="0"/>
        </w:rPr>
        <w:t>órganos rectores de la UNESCO y diversos órganos regionales adoptaron 28 resoluciones y decisiones</w:t>
      </w:r>
      <w:r>
        <w:t xml:space="preserve"> </w:t>
      </w:r>
      <w:r>
        <w:rPr>
          <w:b/>
          <w:i w:val="0"/>
        </w:rPr>
        <w:t>sobre la seguridad de los periodistas.</w:t>
      </w:r>
      <w:r>
        <w:rPr>
          <w:b w:val="0"/>
          <w:i w:val="0"/>
        </w:rPr>
        <w:t>» Y «</w:t>
      </w:r>
      <w:r>
        <w:rPr>
          <w:b/>
          <w:i w:val="0"/>
        </w:rPr>
        <w:t>se estableció un indicador de la seguridad de los</w:t>
      </w:r>
      <w:r>
        <w:t xml:space="preserve"> </w:t>
      </w:r>
      <w:r>
        <w:rPr>
          <w:b/>
          <w:i w:val="0"/>
        </w:rPr>
        <w:t>periodistas (indicador 16.10.1 de los ODS) para medir el logro de la Agenda 2030</w:t>
      </w:r>
      <w:r>
        <w:rPr>
          <w:b w:val="0"/>
          <w:i w:val="0"/>
        </w:rPr>
        <w:t>».</w:t>
      </w:r>
    </w:p>
    <w:p>
      <w:pPr/>
      <w:r>
        <w:rPr>
          <w:b w:val="0"/>
          <w:i w:val="0"/>
        </w:rPr>
      </w:r>
      <w:r>
        <w:rPr>
          <w:b/>
          <w:i w:val="0"/>
        </w:rPr>
        <w:t>El indicador 16.10.1 de los Objetivos de Desarrollo Sostenible es el dato más técnico del capítulo</w:t>
      </w:r>
      <w:r>
        <w:rPr>
          <w:b w:val="0"/>
          <w:i w:val="0"/>
        </w:rPr>
      </w:r>
      <w:r>
        <w:t xml:space="preserve"> </w:t>
      </w:r>
      <w:r>
        <w:rPr>
          <w:b w:val="0"/>
          <w:i w:val="0"/>
        </w:rPr>
        <w:t>y el más fácil de preguntar.</w:t>
      </w:r>
    </w:p>
    <w:p>
      <w:pPr>
        <w:pStyle w:val="Heading3"/>
      </w:pPr>
      <w:r>
        <w:rPr>
          <w:b w:val="0"/>
          <w:i w:val="0"/>
        </w:rPr>
        <w:t>9.5.5 Lo que este capítulo no dice, y el examen pregunta</w:t>
      </w:r>
    </w:p>
    <w:p>
      <w:pPr/>
      <w:r>
        <w:rPr>
          <w:b w:val="0"/>
          <w:i w:val="0"/>
        </w:rPr>
      </w:r>
      <w:r>
        <w:rPr>
          <w:b/>
          <w:i w:val="0"/>
        </w:rPr>
        <w:t>Una de las preguntas del examen pide el reparto por regiones de los asesinatos de periodistas entre</w:t>
      </w:r>
      <w:r>
        <w:t xml:space="preserve"> </w:t>
      </w:r>
      <w:r>
        <w:rPr>
          <w:b/>
          <w:i w:val="0"/>
        </w:rPr>
        <w:t>2016 y 2020.</w:t>
      </w:r>
      <w:r>
        <w:rPr>
          <w:b w:val="0"/>
          <w:i w:val="0"/>
        </w:rPr>
        <w:t xml:space="preserve"> La respuesta oficial es «</w:t>
      </w:r>
      <w:r>
        <w:rPr>
          <w:b/>
          <w:i w:val="0"/>
        </w:rPr>
        <w:t>Europa Occidental y América del Norte, América Latina y el</w:t>
      </w:r>
      <w:r>
        <w:t xml:space="preserve"> </w:t>
      </w:r>
      <w:r>
        <w:rPr>
          <w:b/>
          <w:i w:val="0"/>
        </w:rPr>
        <w:t>Caribe, Asia y el Pacífico</w:t>
      </w:r>
      <w:r>
        <w:rPr>
          <w:b w:val="0"/>
          <w:i w:val="0"/>
        </w:rPr>
        <w:t>».</w:t>
      </w:r>
    </w:p>
    <w:p>
      <w:pPr/>
      <w:r>
        <w:rPr>
          <w:b w:val="0"/>
          <w:i w:val="0"/>
        </w:rPr>
      </w:r>
      <w:r>
        <w:rPr>
          <w:b/>
          <w:i w:val="0"/>
        </w:rPr>
        <w:t>Ese reparto no está en el sitio oficial del informe</w:t>
      </w:r>
      <w:r>
        <w:rPr>
          <w:b w:val="0"/>
          <w:i w:val="0"/>
        </w:rPr>
        <w:t>, que da la cifra global y no la desagrega. Está</w:t>
      </w:r>
      <w:r>
        <w:t xml:space="preserve"> </w:t>
      </w:r>
      <w:r>
        <w:rPr>
          <w:b w:val="0"/>
          <w:i w:val="0"/>
        </w:rPr>
        <w:t xml:space="preserve">en el informe íntegro, que no se ha podido descargar. </w:t>
      </w:r>
      <w:r>
        <w:rPr>
          <w:b/>
          <w:i w:val="0"/>
        </w:rPr>
        <w:t>La pregunta va marcada como apoyada sólo en la</w:t>
      </w:r>
      <w:r>
        <w:t xml:space="preserve"> </w:t>
      </w:r>
      <w:r>
        <w:rPr>
          <w:b/>
          <w:i w:val="0"/>
        </w:rPr>
        <w:t>plantilla</w:t>
      </w:r>
      <w:r>
        <w:rPr>
          <w:b w:val="0"/>
          <w:i w:val="0"/>
        </w:rPr>
        <w:t>, y se dice por qué.</w:t>
      </w:r>
    </w:p>
    <w:p>
      <w:pPr>
        <w:pStyle w:val="Separador"/>
        <w:pBdr>
          <w:bottom w:val="single" w:sz="4" w:color="BBBBBB"/>
        </w:pBdr>
      </w:pPr>
    </w:p>
    <w:p>
      <w:pPr>
        <w:pStyle w:val="Heading2"/>
      </w:pPr>
      <w:r>
        <w:rPr>
          <w:b w:val="0"/>
          <w:i w:val="0"/>
        </w:rPr>
        <w:t>9.6 Capítulo 4 · Mejores datos para una mejor comprensión</w:t>
      </w:r>
    </w:p>
    <w:p>
      <w:pPr/>
      <w:r>
        <w:rPr>
          <w:b w:val="0"/>
          <w:i w:val="0"/>
        </w:rPr>
      </w:r>
      <w:r>
        <w:rPr>
          <w:b/>
          <w:i w:val="0"/>
        </w:rPr>
        <w:t>El capítulo metodológico</w:t>
      </w:r>
      <w:r>
        <w:rPr>
          <w:b w:val="0"/>
          <w:i w:val="0"/>
        </w:rPr>
        <w:t>, y el que explica para qué sirve el informe.</w:t>
      </w:r>
    </w:p>
    <w:p>
      <w:pPr/>
      <w:r>
        <w:rPr>
          <w:b w:val="0"/>
          <w:i w:val="0"/>
        </w:rPr>
      </w:r>
      <w:r>
        <w:rPr>
          <w:b/>
          <w:i w:val="0"/>
        </w:rPr>
        <w:t>El problema que plantea</w:t>
      </w:r>
      <w:r>
        <w:rPr>
          <w:b w:val="0"/>
          <w:i w:val="0"/>
        </w:rPr>
        <w:t>: «</w:t>
      </w:r>
      <w:r>
        <w:rPr>
          <w:b/>
          <w:i w:val="0"/>
        </w:rPr>
        <w:t>en los países y comunidades donde el periodismo está más en peligro, la</w:t>
      </w:r>
      <w:r>
        <w:t xml:space="preserve"> </w:t>
      </w:r>
      <w:r>
        <w:rPr>
          <w:b/>
          <w:i w:val="0"/>
        </w:rPr>
        <w:t>salud del sistema informativo en cuestiones como la propiedad, el pluralismo, la independencia y la</w:t>
      </w:r>
      <w:r>
        <w:t xml:space="preserve"> </w:t>
      </w:r>
      <w:r>
        <w:rPr>
          <w:b/>
          <w:i w:val="0"/>
        </w:rPr>
        <w:t>viabilidad suele ser una "caja negra"</w:t>
      </w:r>
      <w:r>
        <w:rPr>
          <w:b w:val="0"/>
          <w:i w:val="0"/>
        </w:rPr>
        <w:t xml:space="preserve">». </w:t>
      </w:r>
      <w:r>
        <w:rPr>
          <w:b/>
          <w:i w:val="0"/>
        </w:rPr>
        <w:t>Donde peor está la prensa es donde menos se sabe de ella.</w:t>
      </w:r>
      <w:r>
        <w:rPr>
          <w:b w:val="0"/>
          <w:i w:val="0"/>
        </w:rPr>
      </w:r>
    </w:p>
    <w:p>
      <w:pPr/>
      <w:r>
        <w:rPr>
          <w:b w:val="0"/>
          <w:i w:val="0"/>
        </w:rPr>
      </w:r>
      <w:r>
        <w:rPr>
          <w:b/>
          <w:i w:val="0"/>
        </w:rPr>
        <w:t>Lo que la UNESCO hizo al respecto</w:t>
      </w:r>
      <w:r>
        <w:rPr>
          <w:b w:val="0"/>
          <w:i w:val="0"/>
        </w:rPr>
        <w:t>: «</w:t>
      </w:r>
      <w:r>
        <w:rPr>
          <w:b/>
          <w:i w:val="0"/>
        </w:rPr>
        <w:t>Para este informe, la UNESCO y Data-Pop Alliance han</w:t>
      </w:r>
      <w:r>
        <w:t xml:space="preserve"> </w:t>
      </w:r>
      <w:r>
        <w:rPr>
          <w:b/>
          <w:i w:val="0"/>
        </w:rPr>
        <w:t>identificado, mapeado y analizado 160 fuentes de datos. Estos conjuntos de datos están ahora</w:t>
      </w:r>
      <w:r>
        <w:t xml:space="preserve"> </w:t>
      </w:r>
      <w:r>
        <w:rPr>
          <w:b/>
          <w:i w:val="0"/>
        </w:rPr>
        <w:t>disponibles en un banco de datos público, alojado por la UNESCO.</w:t>
      </w:r>
      <w:r>
        <w:rPr>
          <w:b w:val="0"/>
          <w:i w:val="0"/>
        </w:rPr>
        <w:t>»</w:t>
      </w:r>
    </w:p>
    <w:p>
      <w:pPr/>
      <w:r>
        <w:rPr>
          <w:b w:val="0"/>
          <w:i w:val="0"/>
        </w:rPr>
      </w:r>
      <w:r>
        <w:rPr>
          <w:b/>
          <w:i w:val="0"/>
        </w:rPr>
        <w:t>Y el balance con el que se cierra el informe</w:t>
      </w:r>
      <w:r>
        <w:rPr>
          <w:b w:val="0"/>
          <w:i w:val="0"/>
        </w:rPr>
        <w:t>, que es su frase de conclusión:</w:t>
      </w:r>
    </w:p>
    <w:p>
      <w:pPr>
        <w:pStyle w:val="Citadelanorma"/>
      </w:pPr>
      <w:r>
        <w:rPr>
          <w:b w:val="0"/>
          <w:i w:val="0"/>
        </w:rPr>
        <w:t>«</w:t>
      </w:r>
      <w:r>
        <w:rPr>
          <w:b/>
          <w:i w:val="0"/>
        </w:rPr>
        <w:t>El panorama que se dibuja en el presente Informe de tendencias mundiales es preocupante. A pesar</w:t>
      </w:r>
      <w:r>
        <w:t xml:space="preserve"> </w:t>
      </w:r>
      <w:r>
        <w:rPr>
          <w:b/>
          <w:i w:val="0"/>
        </w:rPr>
        <w:t>de que la comunidad mundial tiene cada vez más pruebas de la importancia de unos medios de</w:t>
      </w:r>
      <w:r>
        <w:t xml:space="preserve"> </w:t>
      </w:r>
      <w:r>
        <w:rPr>
          <w:b/>
          <w:i w:val="0"/>
        </w:rPr>
        <w:t>comunicación libres, independientes, plurales y sostenibles en los que se garantice la seguridad de</w:t>
      </w:r>
      <w:r>
        <w:t xml:space="preserve"> </w:t>
      </w:r>
      <w:r>
        <w:rPr>
          <w:b/>
          <w:i w:val="0"/>
        </w:rPr>
        <w:t>los periodistas, este bien común se ve amenazado por todos los frentes.</w:t>
      </w:r>
      <w:r>
        <w:rPr>
          <w:b w:val="0"/>
          <w:i w:val="0"/>
        </w:rPr>
        <w:t>»</w:t>
      </w:r>
    </w:p>
    <w:p>
      <w:pPr/>
      <w:r>
        <w:rPr>
          <w:b w:val="0"/>
          <w:i w:val="0"/>
        </w:rPr>
      </w:r>
      <w:r>
        <w:rPr>
          <w:b/>
          <w:i w:val="0"/>
        </w:rPr>
        <w:t>Con una salvedad optimista</w:t>
      </w:r>
      <w:r>
        <w:rPr>
          <w:b w:val="0"/>
          <w:i w:val="0"/>
        </w:rPr>
        <w:t>: «</w:t>
      </w:r>
      <w:r>
        <w:rPr>
          <w:b/>
          <w:i w:val="0"/>
        </w:rPr>
        <w:t>Pero hay motivos para el optimismo, gracias a una oleada de</w:t>
      </w:r>
      <w:r>
        <w:t xml:space="preserve"> </w:t>
      </w:r>
      <w:r>
        <w:rPr>
          <w:b/>
          <w:i w:val="0"/>
        </w:rPr>
        <w:t>esfuerzos para preservar la libertad de prensa y proteger la seguridad de los periodistas en todo el</w:t>
      </w:r>
      <w:r>
        <w:t xml:space="preserve"> </w:t>
      </w:r>
      <w:r>
        <w:rPr>
          <w:b/>
          <w:i w:val="0"/>
        </w:rPr>
        <w:t>mundo.</w:t>
      </w:r>
      <w:r>
        <w:rPr>
          <w:b w:val="0"/>
          <w:i w:val="0"/>
        </w:rPr>
        <w:t>»</w:t>
      </w:r>
    </w:p>
    <w:p>
      <w:pPr>
        <w:pStyle w:val="Separador"/>
        <w:pBdr>
          <w:bottom w:val="single" w:sz="4" w:color="BBBBBB"/>
        </w:pBdr>
      </w:pPr>
    </w:p>
    <w:p>
      <w:pPr>
        <w:pStyle w:val="Heading2"/>
      </w:pPr>
      <w:r>
        <w:rPr>
          <w:b w:val="0"/>
          <w:i w:val="0"/>
        </w:rPr>
        <w:t>9.7 El Día Mundial de la Libertad de Prensa</w:t>
      </w:r>
    </w:p>
    <w:p>
      <w:pPr/>
      <w:r>
        <w:rPr>
          <w:b w:val="0"/>
          <w:i w:val="0"/>
        </w:rPr>
      </w:r>
      <w:r>
        <w:rPr>
          <w:b/>
          <w:i w:val="0"/>
        </w:rPr>
        <w:t>Una de las cinco preguntas no es del informe: es del día que la UNESCO celebra.</w:t>
      </w:r>
      <w:r>
        <w:rPr>
          <w:b w:val="0"/>
          <w:i w:val="0"/>
        </w:rPr>
        <w:t xml:space="preserve"> Y la contesta su</w:t>
      </w:r>
      <w:r>
        <w:t xml:space="preserve"> </w:t>
      </w:r>
      <w:r>
        <w:rPr>
          <w:b w:val="0"/>
          <w:i w:val="0"/>
        </w:rPr>
        <w:t>propia página oficial.</w:t>
      </w:r>
    </w:p>
    <w:p>
      <w:pPr/>
      <w:r>
        <w:rPr>
          <w:b w:val="0"/>
          <w:i w:val="0"/>
        </w:rPr>
      </w:r>
      <w:r>
        <w:rPr>
          <w:b/>
          <w:i w:val="0"/>
        </w:rPr>
        <w:t>La respuesta oficial</w:t>
      </w:r>
      <w:r>
        <w:rPr>
          <w:b w:val="0"/>
          <w:i w:val="0"/>
        </w:rPr>
        <w:t xml:space="preserve">: el </w:t>
      </w:r>
      <w:r>
        <w:rPr>
          <w:b/>
          <w:i w:val="0"/>
        </w:rPr>
        <w:t>3 de mayo</w:t>
      </w:r>
      <w:r>
        <w:rPr>
          <w:b w:val="0"/>
          <w:i w:val="0"/>
        </w:rPr>
        <w:t>.</w:t>
      </w:r>
    </w:p>
    <w:p>
      <w:pPr/>
      <w:r>
        <w:rPr>
          <w:b w:val="0"/>
          <w:i w:val="0"/>
        </w:rPr>
      </w:r>
      <w:r>
        <w:rPr>
          <w:b/>
          <w:i w:val="0"/>
        </w:rPr>
        <w:t>Y la página da además su origen completo</w:t>
      </w:r>
      <w:r>
        <w:rPr>
          <w:b w:val="0"/>
          <w:i w:val="0"/>
        </w:rPr>
        <w:t>, que es una cadena de tres pasos y conviene tenerla</w:t>
      </w:r>
      <w:r>
        <w:t xml:space="preserve"> </w:t>
      </w:r>
      <w:r>
        <w:rPr>
          <w:b w:val="0"/>
          <w:i w:val="0"/>
        </w:rPr>
        <w:t>entera:</w:t>
      </w:r>
    </w:p>
    <w:p>
      <w:pPr>
        <w:pStyle w:val="Citadelanorma"/>
      </w:pPr>
      <w:r>
        <w:rPr>
          <w:b w:val="0"/>
          <w:i w:val="0"/>
        </w:rPr>
        <w:t>«</w:t>
      </w:r>
      <w:r>
        <w:rPr>
          <w:b/>
          <w:i w:val="0"/>
        </w:rPr>
        <w:t>El Día Mundial de la Libertad de Prensa fue proclamado por la Asamblea General de las Naciones</w:t>
      </w:r>
      <w:r>
        <w:t xml:space="preserve"> </w:t>
      </w:r>
      <w:r>
        <w:rPr>
          <w:b/>
          <w:i w:val="0"/>
        </w:rPr>
        <w:t>Unidas en 1993 a raíz de una Recomendación adoptada en la vigésimo sexta sesión de la Conferencia</w:t>
      </w:r>
      <w:r>
        <w:t xml:space="preserve"> </w:t>
      </w:r>
      <w:r>
        <w:rPr>
          <w:b/>
          <w:i w:val="0"/>
        </w:rPr>
        <w:t>General de la UNESCO en 1991. Ésta, a su vez, fue una respuesta al llamamiento de los periodistas</w:t>
      </w:r>
      <w:r>
        <w:t xml:space="preserve"> </w:t>
      </w:r>
      <w:r>
        <w:rPr>
          <w:b/>
          <w:i w:val="0"/>
        </w:rPr>
        <w:t>africanos, que en 1991 elaboraron la histórica Declaración de Windhoek.</w:t>
      </w:r>
      <w:r>
        <w:rPr>
          <w:b w:val="0"/>
          <w:i w:val="0"/>
        </w:rPr>
        <w:t>»</w:t>
      </w:r>
    </w:p>
    <w:p>
      <w:pPr/>
      <w:r>
        <w:rPr>
          <w:b w:val="0"/>
          <w:i w:val="0"/>
        </w:rPr>
      </w:r>
      <w:r>
        <w:rPr>
          <w:b/>
          <w:i w:val="0"/>
        </w:rPr>
        <w:t>Tres eslabones, y el examen pregunta por el último</w:t>
      </w:r>
      <w:r>
        <w:rPr>
          <w:b w:val="0"/>
          <w:i w:val="0"/>
        </w:rPr>
        <w:t xml:space="preserve">: </w:t>
      </w:r>
      <w:r>
        <w:rPr>
          <w:b/>
          <w:i w:val="0"/>
        </w:rPr>
        <w:t>los periodistas africanos</w:t>
      </w:r>
      <w:r>
        <w:rPr>
          <w:b w:val="0"/>
          <w:i w:val="0"/>
        </w:rPr>
        <w:t xml:space="preserve"> y la</w:t>
      </w:r>
      <w:r>
        <w:t xml:space="preserve"> </w:t>
      </w:r>
      <w:r>
        <w:rPr>
          <w:b w:val="0"/>
          <w:i w:val="0"/>
        </w:rPr>
      </w:r>
      <w:r>
        <w:rPr>
          <w:b/>
          <w:i w:val="0"/>
        </w:rPr>
        <w:t>Declaración de Windhoek de 1991</w:t>
      </w:r>
      <w:r>
        <w:rPr>
          <w:b w:val="0"/>
          <w:i w:val="0"/>
        </w:rPr>
        <w:t xml:space="preserve"> → la </w:t>
      </w:r>
      <w:r>
        <w:rPr>
          <w:b/>
          <w:i w:val="0"/>
        </w:rPr>
        <w:t>Recomendación de la 26.ª Conferencia General de la UNESCO</w:t>
      </w:r>
      <w:r>
        <w:rPr>
          <w:b w:val="0"/>
          <w:i w:val="0"/>
        </w:rPr>
        <w:t>,</w:t>
      </w:r>
      <w:r>
        <w:t xml:space="preserve"> </w:t>
      </w:r>
      <w:r>
        <w:rPr>
          <w:b w:val="0"/>
          <w:i w:val="0"/>
        </w:rPr>
        <w:t xml:space="preserve">también de 1991 → la </w:t>
      </w:r>
      <w:r>
        <w:rPr>
          <w:b/>
          <w:i w:val="0"/>
        </w:rPr>
        <w:t>proclamación por la Asamblea General de la ONU en 1993</w:t>
      </w:r>
      <w:r>
        <w:rPr>
          <w:b w:val="0"/>
          <w:i w:val="0"/>
        </w:rPr>
        <w:t>.</w:t>
      </w:r>
    </w:p>
    <w:p>
      <w:pPr/>
      <w:r>
        <w:rPr>
          <w:b w:val="0"/>
          <w:i w:val="0"/>
        </w:rPr>
      </w:r>
      <w:r>
        <w:rPr>
          <w:b/>
          <w:i w:val="0"/>
        </w:rPr>
        <w:t>Obsérvese que el enunciado del examen dice «¿qué día del año fijó la Asamblea General de la ONU?»</w:t>
      </w:r>
      <w:r>
        <w:rPr>
          <w:b w:val="0"/>
          <w:i w:val="0"/>
        </w:rPr>
        <w:t>,</w:t>
      </w:r>
      <w:r>
        <w:t xml:space="preserve"> </w:t>
      </w:r>
      <w:r>
        <w:rPr>
          <w:b w:val="0"/>
          <w:i w:val="0"/>
        </w:rPr>
        <w:t xml:space="preserve">y acierta el órgano: </w:t>
      </w:r>
      <w:r>
        <w:rPr>
          <w:b/>
          <w:i w:val="0"/>
        </w:rPr>
        <w:t>fue la Asamblea General</w:t>
      </w:r>
      <w:r>
        <w:rPr>
          <w:b w:val="0"/>
          <w:i w:val="0"/>
        </w:rPr>
        <w:t xml:space="preserve">, no la UNESCO, la que proclamó el día. </w:t>
      </w:r>
      <w:r>
        <w:rPr>
          <w:b/>
          <w:i w:val="0"/>
        </w:rPr>
        <w:t>La UNESCO</w:t>
      </w:r>
      <w:r>
        <w:t xml:space="preserve"> </w:t>
      </w:r>
      <w:r>
        <w:rPr>
          <w:b/>
          <w:i w:val="0"/>
        </w:rPr>
        <w:t>recomendó; la ONU proclamó.</w:t>
      </w:r>
      <w:r>
        <w:rPr>
          <w:b w:val="0"/>
          <w:i w:val="0"/>
        </w:rPr>
      </w:r>
    </w:p>
    <w:p>
      <w:pPr/>
      <w:r>
        <w:rPr>
          <w:b w:val="0"/>
          <w:i w:val="0"/>
        </w:rPr>
      </w:r>
      <w:r>
        <w:rPr>
          <w:b/>
          <w:i w:val="0"/>
        </w:rPr>
        <w:t>Y el círculo se cierra con el capítulo 1 de este mismo tema</w:t>
      </w:r>
      <w:r>
        <w:rPr>
          <w:b w:val="0"/>
          <w:i w:val="0"/>
        </w:rPr>
        <w:t>: la Declaración de Windhoek que está en</w:t>
      </w:r>
      <w:r>
        <w:t xml:space="preserve"> </w:t>
      </w:r>
      <w:r>
        <w:rPr>
          <w:b w:val="0"/>
          <w:i w:val="0"/>
        </w:rPr>
        <w:t>el origen del Día es la misma cuya reedición —</w:t>
      </w:r>
      <w:r>
        <w:rPr>
          <w:b/>
          <w:i w:val="0"/>
        </w:rPr>
        <w:t>Windhoek+30, de 2021, sobre la información como bien</w:t>
      </w:r>
      <w:r>
        <w:t xml:space="preserve"> </w:t>
      </w:r>
      <w:r>
        <w:rPr>
          <w:b/>
          <w:i w:val="0"/>
        </w:rPr>
        <w:t>común</w:t>
      </w:r>
      <w:r>
        <w:rPr>
          <w:b w:val="0"/>
          <w:i w:val="0"/>
        </w:rPr>
        <w:t>— enmarca el informe.</w:t>
      </w:r>
    </w:p>
    <w:p>
      <w:pPr/>
      <w:r>
        <w:rPr>
          <w:b w:val="0"/>
          <w:i w:val="0"/>
        </w:rPr>
      </w:r>
      <w:r>
        <w:rPr>
          <w:b/>
          <w:i w:val="0"/>
        </w:rPr>
        <w:t>Qué se conmemora ese día</w:t>
      </w:r>
      <w:r>
        <w:rPr>
          <w:b w:val="0"/>
          <w:i w:val="0"/>
        </w:rPr>
        <w:t>, según la misma página: «</w:t>
      </w:r>
      <w:r>
        <w:rPr>
          <w:b/>
          <w:i w:val="0"/>
        </w:rPr>
        <w:t>se celebran los principios fundamentales de la</w:t>
      </w:r>
      <w:r>
        <w:t xml:space="preserve"> </w:t>
      </w:r>
      <w:r>
        <w:rPr>
          <w:b/>
          <w:i w:val="0"/>
        </w:rPr>
        <w:t>libertad de prensa, se evalúa la libertad de prensa en todo el mundo, se defiende a los medios de</w:t>
      </w:r>
      <w:r>
        <w:t xml:space="preserve"> </w:t>
      </w:r>
      <w:r>
        <w:rPr>
          <w:b/>
          <w:i w:val="0"/>
        </w:rPr>
        <w:t>comunicación de los ataques a su independencia y se rinde homenaje a los periodistas que han perdido</w:t>
      </w:r>
      <w:r>
        <w:t xml:space="preserve"> </w:t>
      </w:r>
      <w:r>
        <w:rPr>
          <w:b/>
          <w:i w:val="0"/>
        </w:rPr>
        <w:t>la vida en el ejercicio de su profesión</w:t>
      </w:r>
      <w:r>
        <w:rPr>
          <w:b w:val="0"/>
          <w:i w:val="0"/>
        </w:rPr>
        <w:t xml:space="preserve">». </w:t>
      </w:r>
      <w:r>
        <w:rPr>
          <w:b/>
          <w:i w:val="0"/>
        </w:rPr>
        <w:t>Cuatro cosas: celebrar, evaluar, defender y</w:t>
      </w:r>
      <w:r>
        <w:t xml:space="preserve"> </w:t>
      </w:r>
      <w:r>
        <w:rPr>
          <w:b/>
          <w:i w:val="0"/>
        </w:rPr>
        <w:t>homenajear.</w:t>
      </w:r>
      <w:r>
        <w:rPr>
          <w:b w:val="0"/>
          <w:i w:val="0"/>
        </w:rPr>
      </w:r>
    </w:p>
    <w:p>
      <w:pPr>
        <w:pStyle w:val="Separador"/>
        <w:pBdr>
          <w:bottom w:val="single" w:sz="4" w:color="BBBBBB"/>
        </w:pBdr>
      </w:pPr>
    </w:p>
    <w:p>
      <w:pPr>
        <w:pStyle w:val="Heading2"/>
      </w:pPr>
      <w:r>
        <w:rPr>
          <w:b w:val="0"/>
          <w:i w:val="0"/>
        </w:rPr>
        <w:t>9.8 Los datos que el examen ha preguntado</w:t>
      </w:r>
    </w:p>
    <w:p>
      <w:pPr/>
      <w:r>
        <w:rPr>
          <w:b w:val="0"/>
          <w:i w:val="0"/>
        </w:rPr>
      </w:r>
      <w:r>
        <w:rPr>
          <w:b/>
          <w:i w:val="0"/>
        </w:rPr>
        <w:t>Cinco preguntas. Tres con documento —una de ellas en parte— y dos con plantilla.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Cuad.</w:t>
            </w:r>
          </w:p>
        </w:tc>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Dato preguntado</w:t>
            </w:r>
          </w:p>
        </w:tc>
        <w:tc>
          <w:tcPr>
            <w:tcW w:type="dxa" w:w="2353"/>
            <w:shd w:val="clear" w:color="auto" w:fill="E4E4E4"/>
          </w:tcPr>
          <w:p>
            <w:pPr>
              <w:pStyle w:val="Tablacabecera"/>
            </w:pPr>
            <w:r/>
            <w:r>
              <w:rPr>
                <w:b w:val="0"/>
                <w:i w:val="0"/>
              </w:rPr>
              <w:t>Nivel</w:t>
            </w:r>
          </w:p>
        </w:tc>
      </w:tr>
      <w:tr>
        <w:tc>
          <w:tcPr>
            <w:tcW w:type="dxa" w:w="2353"/>
          </w:tcPr>
          <w:p>
            <w:pPr>
              <w:pStyle w:val="Tabla"/>
            </w:pPr>
            <w:r/>
            <w:r>
              <w:rPr>
                <w:b w:val="0"/>
                <w:i w:val="0"/>
              </w:rPr>
              <w:t>31</w:t>
            </w:r>
          </w:p>
        </w:tc>
        <w:tc>
          <w:tcPr>
            <w:tcW w:type="dxa" w:w="2353"/>
          </w:tcPr>
          <w:p>
            <w:pPr>
              <w:pStyle w:val="Tabla"/>
            </w:pPr>
            <w:r/>
            <w:r>
              <w:rPr>
                <w:b w:val="0"/>
                <w:i w:val="0"/>
              </w:rPr>
              <w:t>7</w:t>
            </w:r>
          </w:p>
        </w:tc>
        <w:tc>
          <w:tcPr>
            <w:tcW w:type="dxa" w:w="2353"/>
          </w:tcPr>
          <w:p>
            <w:pPr>
              <w:pStyle w:val="Tabla"/>
            </w:pPr>
            <w:r/>
            <w:r>
              <w:rPr>
                <w:b w:val="0"/>
                <w:i w:val="0"/>
              </w:rPr>
              <w:t xml:space="preserve">Para ser bien común, el periodismo debe ejercerse en unas </w:t>
            </w:r>
            <w:r>
              <w:rPr>
                <w:b/>
                <w:i w:val="0"/>
              </w:rPr>
              <w:t>condiciones</w:t>
            </w:r>
            <w:r>
              <w:rPr>
                <w:b w:val="0"/>
                <w:i w:val="0"/>
              </w:rPr>
              <w:t xml:space="preserve"> que permitan noticias de calidad, independientes y fiables</w:t>
            </w:r>
          </w:p>
        </w:tc>
        <w:tc>
          <w:tcPr>
            <w:tcW w:type="dxa" w:w="2353"/>
          </w:tcPr>
          <w:p>
            <w:pPr>
              <w:pStyle w:val="Tabla"/>
            </w:pPr>
            <w:r/>
            <w:r>
              <w:rPr>
                <w:b w:val="0"/>
                <w:i w:val="0"/>
              </w:rPr>
            </w:r>
            <w:r>
              <w:rPr>
                <w:b/>
                <w:i w:val="0"/>
              </w:rPr>
              <w:t>El sitio oficial del informe</w:t>
            </w:r>
            <w:r>
              <w:rPr>
                <w:b w:val="0"/>
                <w:i w:val="0"/>
              </w:rPr>
              <w:t xml:space="preserve"> </w:t>
            </w:r>
            <w:r>
              <w:rPr>
                <w:b w:val="0"/>
                <w:i/>
              </w:rPr>
              <w:t>(los adjetivos «políticas y económicamente viables», plantilla)</w:t>
            </w:r>
          </w:p>
        </w:tc>
      </w:tr>
      <w:tr>
        <w:tc>
          <w:tcPr>
            <w:tcW w:type="dxa" w:w="2353"/>
          </w:tcPr>
          <w:p>
            <w:pPr>
              <w:pStyle w:val="Tabla"/>
            </w:pPr>
            <w:r/>
            <w:r>
              <w:rPr>
                <w:b w:val="0"/>
                <w:i w:val="0"/>
              </w:rPr>
              <w:t>33</w:t>
            </w:r>
          </w:p>
        </w:tc>
        <w:tc>
          <w:tcPr>
            <w:tcW w:type="dxa" w:w="2353"/>
          </w:tcPr>
          <w:p>
            <w:pPr>
              <w:pStyle w:val="Tabla"/>
            </w:pPr>
            <w:r/>
            <w:r>
              <w:rPr>
                <w:b w:val="0"/>
                <w:i w:val="0"/>
              </w:rPr>
              <w:t>55</w:t>
            </w:r>
          </w:p>
        </w:tc>
        <w:tc>
          <w:tcPr>
            <w:tcW w:type="dxa" w:w="2353"/>
          </w:tcPr>
          <w:p>
            <w:pPr>
              <w:pStyle w:val="Tabla"/>
            </w:pPr>
            <w:r/>
            <w:r>
              <w:rPr>
                <w:b w:val="0"/>
                <w:i w:val="0"/>
              </w:rPr>
              <w:t xml:space="preserve">Reciben la mitad del gasto en publicidad digital </w:t>
            </w:r>
            <w:r>
              <w:rPr>
                <w:b/>
                <w:i w:val="0"/>
              </w:rPr>
              <w:t>Google y Meta</w:t>
            </w:r>
            <w:r>
              <w:rPr>
                <w:b w:val="0"/>
                <w:i w:val="0"/>
              </w:rPr>
              <w:t xml:space="preserve"> —la plantilla dice Facebook—</w:t>
            </w:r>
          </w:p>
        </w:tc>
        <w:tc>
          <w:tcPr>
            <w:tcW w:type="dxa" w:w="2353"/>
          </w:tcPr>
          <w:p>
            <w:pPr>
              <w:pStyle w:val="Tabla"/>
            </w:pPr>
            <w:r/>
            <w:r>
              <w:rPr>
                <w:b w:val="0"/>
                <w:i w:val="0"/>
              </w:rPr>
            </w:r>
            <w:r>
              <w:rPr>
                <w:b/>
                <w:i w:val="0"/>
              </w:rPr>
              <w:t>El sitio oficial del informe</w:t>
            </w:r>
            <w:r>
              <w:rPr>
                <w:b w:val="0"/>
                <w:i w:val="0"/>
              </w:rPr>
            </w:r>
          </w:p>
        </w:tc>
      </w:tr>
      <w:tr>
        <w:tc>
          <w:tcPr>
            <w:tcW w:type="dxa" w:w="2353"/>
          </w:tcPr>
          <w:p>
            <w:pPr>
              <w:pStyle w:val="Tabla"/>
            </w:pPr>
            <w:r/>
            <w:r>
              <w:rPr>
                <w:b w:val="0"/>
                <w:i w:val="0"/>
              </w:rPr>
              <w:t>33</w:t>
            </w:r>
          </w:p>
        </w:tc>
        <w:tc>
          <w:tcPr>
            <w:tcW w:type="dxa" w:w="2353"/>
          </w:tcPr>
          <w:p>
            <w:pPr>
              <w:pStyle w:val="Tabla"/>
            </w:pPr>
            <w:r/>
            <w:r>
              <w:rPr>
                <w:b w:val="0"/>
                <w:i w:val="0"/>
              </w:rPr>
              <w:t>96</w:t>
            </w:r>
          </w:p>
        </w:tc>
        <w:tc>
          <w:tcPr>
            <w:tcW w:type="dxa" w:w="2353"/>
          </w:tcPr>
          <w:p>
            <w:pPr>
              <w:pStyle w:val="Tabla"/>
            </w:pPr>
            <w:r/>
            <w:r>
              <w:rPr>
                <w:b w:val="0"/>
                <w:i w:val="0"/>
              </w:rPr>
              <w:t xml:space="preserve">El Día Mundial de la Libertad de Prensa es el </w:t>
            </w:r>
            <w:r>
              <w:rPr>
                <w:b/>
                <w:i w:val="0"/>
              </w:rPr>
              <w:t>3 de mayo</w:t>
            </w:r>
            <w:r>
              <w:rPr>
                <w:b w:val="0"/>
                <w:i w:val="0"/>
              </w:rPr>
            </w:r>
          </w:p>
        </w:tc>
        <w:tc>
          <w:tcPr>
            <w:tcW w:type="dxa" w:w="2353"/>
          </w:tcPr>
          <w:p>
            <w:pPr>
              <w:pStyle w:val="Tabla"/>
            </w:pPr>
            <w:r/>
            <w:r>
              <w:rPr>
                <w:b w:val="0"/>
                <w:i w:val="0"/>
              </w:rPr>
            </w:r>
            <w:r>
              <w:rPr>
                <w:b/>
                <w:i w:val="0"/>
              </w:rPr>
              <w:t>La página oficial del Día</w:t>
            </w:r>
            <w:r>
              <w:rPr>
                <w:b w:val="0"/>
                <w:i w:val="0"/>
              </w:rPr>
            </w:r>
          </w:p>
        </w:tc>
      </w:tr>
      <w:tr>
        <w:tc>
          <w:tcPr>
            <w:tcW w:type="dxa" w:w="2353"/>
          </w:tcPr>
          <w:p>
            <w:pPr>
              <w:pStyle w:val="Tabla"/>
            </w:pPr>
            <w:r/>
            <w:r>
              <w:rPr>
                <w:b w:val="0"/>
                <w:i w:val="0"/>
              </w:rPr>
              <w:t>33</w:t>
            </w:r>
          </w:p>
        </w:tc>
        <w:tc>
          <w:tcPr>
            <w:tcW w:type="dxa" w:w="2353"/>
          </w:tcPr>
          <w:p>
            <w:pPr>
              <w:pStyle w:val="Tabla"/>
            </w:pPr>
            <w:r/>
            <w:r>
              <w:rPr>
                <w:b w:val="0"/>
                <w:i w:val="0"/>
              </w:rPr>
              <w:t>16</w:t>
            </w:r>
          </w:p>
        </w:tc>
        <w:tc>
          <w:tcPr>
            <w:tcW w:type="dxa" w:w="2353"/>
          </w:tcPr>
          <w:p>
            <w:pPr>
              <w:pStyle w:val="Tabla"/>
            </w:pPr>
            <w:r/>
            <w:r>
              <w:rPr>
                <w:b w:val="0"/>
                <w:i w:val="0"/>
              </w:rPr>
              <w:t xml:space="preserve">El primer gran reto del periodismo mundial es </w:t>
            </w:r>
            <w:r>
              <w:rPr>
                <w:b/>
                <w:i w:val="0"/>
              </w:rPr>
              <w:t>la seguridad de los periodistas</w:t>
            </w:r>
            <w:r>
              <w:rPr>
                <w:b w:val="0"/>
                <w:i w:val="0"/>
              </w:rPr>
            </w:r>
          </w:p>
        </w:tc>
        <w:tc>
          <w:tcPr>
            <w:tcW w:type="dxa" w:w="2353"/>
          </w:tcPr>
          <w:p>
            <w:pPr>
              <w:pStyle w:val="Tabla"/>
            </w:pPr>
            <w:r/>
            <w:r>
              <w:rPr>
                <w:b w:val="0"/>
                <w:i w:val="0"/>
              </w:rPr>
              <w:t>Plantilla</w:t>
            </w:r>
          </w:p>
        </w:tc>
      </w:tr>
      <w:tr>
        <w:tc>
          <w:tcPr>
            <w:tcW w:type="dxa" w:w="2353"/>
          </w:tcPr>
          <w:p>
            <w:pPr>
              <w:pStyle w:val="Tabla"/>
            </w:pPr>
            <w:r/>
            <w:r>
              <w:rPr>
                <w:b w:val="0"/>
                <w:i w:val="0"/>
              </w:rPr>
              <w:t>33</w:t>
            </w:r>
          </w:p>
        </w:tc>
        <w:tc>
          <w:tcPr>
            <w:tcW w:type="dxa" w:w="2353"/>
          </w:tcPr>
          <w:p>
            <w:pPr>
              <w:pStyle w:val="Tabla"/>
            </w:pPr>
            <w:r/>
            <w:r>
              <w:rPr>
                <w:b w:val="0"/>
                <w:i w:val="0"/>
              </w:rPr>
              <w:t>39</w:t>
            </w:r>
          </w:p>
        </w:tc>
        <w:tc>
          <w:tcPr>
            <w:tcW w:type="dxa" w:w="2353"/>
          </w:tcPr>
          <w:p>
            <w:pPr>
              <w:pStyle w:val="Tabla"/>
            </w:pPr>
            <w:r/>
            <w:r>
              <w:rPr>
                <w:b w:val="0"/>
                <w:i w:val="0"/>
              </w:rPr>
              <w:t xml:space="preserve">Aumentaron los asesinatos en </w:t>
            </w:r>
            <w:r>
              <w:rPr>
                <w:b/>
                <w:i w:val="0"/>
              </w:rPr>
              <w:t>Europa Occidental y América del Norte, América Latina y el Caribe, y Asia y el Pacífico</w:t>
            </w:r>
            <w:r>
              <w:rPr>
                <w:b w:val="0"/>
                <w:i w:val="0"/>
              </w:rPr>
            </w:r>
          </w:p>
        </w:tc>
        <w:tc>
          <w:tcPr>
            <w:tcW w:type="dxa" w:w="2353"/>
          </w:tcPr>
          <w:p>
            <w:pPr>
              <w:pStyle w:val="Tabla"/>
            </w:pPr>
            <w:r/>
            <w:r>
              <w:rPr>
                <w:b w:val="0"/>
                <w:i w:val="0"/>
              </w:rPr>
              <w:t>Plantilla</w:t>
            </w:r>
          </w:p>
        </w:tc>
      </w:tr>
    </w:tbl>
    <w:p>
      <w:pPr/>
    </w:p>
    <w:p>
      <w:pPr>
        <w:pStyle w:val="Heading3"/>
      </w:pPr>
      <w:r>
        <w:rPr>
          <w:b w:val="0"/>
          <w:i w:val="0"/>
        </w:rPr>
        <w:t>9.8.1 Los tres avisos de este tema</w:t>
      </w:r>
    </w:p>
    <w:p>
      <w:pPr>
        <w:pStyle w:val="ListNumber"/>
      </w:pPr>
      <w:r>
        <w:rPr>
          <w:b w:val="0"/>
          <w:i w:val="0"/>
        </w:rPr>
      </w:r>
      <w:r>
        <w:rPr>
          <w:b/>
          <w:i w:val="0"/>
        </w:rPr>
        <w:t>El informe dice «Meta», no «Facebook».</w:t>
      </w:r>
      <w:r>
        <w:rPr>
          <w:b w:val="0"/>
          <w:i w:val="0"/>
        </w:rPr>
        <w:t xml:space="preserve"> La respuesta oficial señala a las dos empresas</w:t>
      </w:r>
      <w:r>
        <w:t xml:space="preserve"> </w:t>
      </w:r>
      <w:r>
        <w:rPr>
          <w:b w:val="0"/>
          <w:i w:val="0"/>
        </w:rPr>
        <w:t xml:space="preserve">correctas, pero el documento usa el nombre que la matriz adoptó en 2021. </w:t>
      </w:r>
      <w:r>
        <w:rPr>
          <w:b/>
          <w:i w:val="0"/>
        </w:rPr>
        <w:t>Quien busque «Facebook»</w:t>
      </w:r>
      <w:r>
        <w:t xml:space="preserve"> </w:t>
      </w:r>
      <w:r>
        <w:rPr>
          <w:b/>
          <w:i w:val="0"/>
        </w:rPr>
        <w:t>en el informe no lo encontrará.</w:t>
      </w:r>
      <w:r>
        <w:rPr>
          <w:b w:val="0"/>
          <w:i w:val="0"/>
        </w:rPr>
      </w:r>
    </w:p>
    <w:p>
      <w:pPr>
        <w:pStyle w:val="ListNumber"/>
      </w:pPr>
      <w:r>
        <w:rPr>
          <w:b w:val="0"/>
          <w:i w:val="0"/>
        </w:rPr>
      </w:r>
      <w:r>
        <w:rPr>
          <w:b/>
          <w:i w:val="0"/>
        </w:rPr>
        <w:t>Los adjetivos de la respuesta del examen no están en el sitio oficial.</w:t>
      </w:r>
      <w:r>
        <w:rPr>
          <w:b w:val="0"/>
          <w:i w:val="0"/>
        </w:rPr>
        <w:t xml:space="preserve"> El informe habla de</w:t>
      </w:r>
      <w:r>
        <w:t xml:space="preserve"> </w:t>
      </w:r>
      <w:r>
        <w:rPr>
          <w:b w:val="0"/>
          <w:i w:val="0"/>
        </w:rPr>
        <w:t>«condiciones»; «políticas y económicamente viables» es una precisión que sólo puede estar en el</w:t>
      </w:r>
      <w:r>
        <w:t xml:space="preserve"> </w:t>
      </w:r>
      <w:r>
        <w:rPr>
          <w:b w:val="0"/>
          <w:i w:val="0"/>
        </w:rPr>
        <w:t>texto íntegro.</w:t>
      </w:r>
    </w:p>
    <w:p>
      <w:pPr>
        <w:pStyle w:val="ListNumber"/>
      </w:pPr>
      <w:r>
        <w:rPr>
          <w:b w:val="0"/>
          <w:i w:val="0"/>
        </w:rPr>
      </w:r>
      <w:r>
        <w:rPr>
          <w:b/>
          <w:i w:val="0"/>
        </w:rPr>
        <w:t>El orden de los retos y el reparto regional de los asesinatos no se han podido verificar.</w:t>
      </w:r>
      <w:r>
        <w:rPr>
          <w:b w:val="0"/>
          <w:i w:val="0"/>
        </w:rPr>
        <w:t xml:space="preserve"> El</w:t>
      </w:r>
      <w:r>
        <w:t xml:space="preserve"> </w:t>
      </w:r>
      <w:r>
        <w:rPr>
          <w:b w:val="0"/>
          <w:i w:val="0"/>
        </w:rPr>
        <w:t xml:space="preserve">sitio oficial ordena sus capítulos </w:t>
      </w:r>
      <w:r>
        <w:rPr>
          <w:b/>
          <w:i w:val="0"/>
        </w:rPr>
        <w:t>libertad de prensa antes que seguridad de los periodistas</w:t>
      </w:r>
      <w:r>
        <w:rPr>
          <w:b w:val="0"/>
          <w:i w:val="0"/>
        </w:rPr>
        <w:t>, y</w:t>
      </w:r>
      <w:r>
        <w:t xml:space="preserve"> </w:t>
      </w:r>
      <w:r>
        <w:rPr>
          <w:b w:val="0"/>
          <w:i w:val="0"/>
        </w:rPr>
      </w:r>
      <w:r>
        <w:rPr>
          <w:b/>
          <w:i w:val="0"/>
        </w:rPr>
        <w:t>no desagrega los asesinatos por regiones</w:t>
      </w:r>
      <w:r>
        <w:rPr>
          <w:b w:val="0"/>
          <w:i w:val="0"/>
        </w:rPr>
        <w:t>. Las dos preguntas van marcadas.</w:t>
      </w:r>
    </w:p>
    <w:p>
      <w:pPr>
        <w:pStyle w:val="Separador"/>
        <w:pBdr>
          <w:bottom w:val="single" w:sz="4" w:color="BBBBBB"/>
        </w:pBdr>
      </w:pPr>
    </w:p>
    <w:p>
      <w:pPr>
        <w:pStyle w:val="Heading2"/>
      </w:pPr>
      <w:r>
        <w:rPr>
          <w:b w:val="0"/>
          <w:i w:val="0"/>
        </w:rPr>
        <w:t>9.9 Trazabilidad</w:t>
      </w:r>
    </w:p>
    <w:p>
      <w:pPr>
        <w:pStyle w:val="ListBullet"/>
      </w:pPr>
      <w:r>
        <w:rPr>
          <w:b w:val="0"/>
          <w:i w:val="0"/>
        </w:rPr>
      </w:r>
      <w:r>
        <w:rPr>
          <w:b/>
          <w:i w:val="0"/>
        </w:rPr>
        <w:t>«Tendencias mundiales en libertad de expresión y desarrollo de los medios: Informe mundial</w:t>
      </w:r>
      <w:r>
        <w:t xml:space="preserve"> </w:t>
      </w:r>
      <w:r>
        <w:rPr>
          <w:b/>
          <w:i w:val="0"/>
        </w:rPr>
        <w:t>2021/2022»</w:t>
      </w:r>
      <w:r>
        <w:rPr>
          <w:b w:val="0"/>
          <w:i w:val="0"/>
        </w:rPr>
        <w:t xml:space="preserve">, </w:t>
      </w:r>
      <w:r>
        <w:rPr>
          <w:b/>
          <w:i w:val="0"/>
        </w:rPr>
        <w:t>sitio oficial del informe publicado por la UNESCO en español</w:t>
      </w:r>
      <w:r>
        <w:rPr>
          <w:b w:val="0"/>
          <w:i w:val="0"/>
        </w:rPr>
        <w:t xml:space="preserve">, leído el </w:t>
      </w:r>
      <w:r>
        <w:rPr>
          <w:b/>
          <w:i w:val="0"/>
        </w:rPr>
        <w:t>2 de</w:t>
      </w:r>
      <w:r>
        <w:t xml:space="preserve"> </w:t>
      </w:r>
      <w:r>
        <w:rPr>
          <w:b/>
          <w:i w:val="0"/>
        </w:rPr>
        <w:t>septiembre de 2026</w:t>
      </w:r>
      <w:r>
        <w:rPr>
          <w:b w:val="0"/>
          <w:i w:val="0"/>
        </w:rPr>
        <w:t xml:space="preserve"> en </w:t>
      </w:r>
      <w:r>
        <w:rPr>
          <w:rStyle w:val="Código"/>
          <w:b w:val="0"/>
          <w:i w:val="0"/>
        </w:rPr>
        <w:t>https://www.unesco.org/reports/world-media-trends/2021/es/</w:t>
      </w:r>
      <w:r>
        <w:rPr>
          <w:b w:val="0"/>
          <w:i w:val="0"/>
        </w:rPr>
        <w:t>. Se conservan</w:t>
      </w:r>
      <w:r>
        <w:t xml:space="preserve"> </w:t>
      </w:r>
      <w:r>
        <w:rPr>
          <w:b w:val="0"/>
          <w:i w:val="0"/>
        </w:rPr>
        <w:t xml:space="preserve">sus </w:t>
      </w:r>
      <w:r>
        <w:rPr>
          <w:b/>
          <w:i w:val="0"/>
        </w:rPr>
        <w:t>cinco páginas</w:t>
      </w:r>
      <w:r>
        <w:rPr>
          <w:b w:val="0"/>
          <w:i w:val="0"/>
        </w:rPr>
        <w:t>: portada, «El periodismo como bien común», «La libertad de prensa en tiempos de</w:t>
      </w:r>
      <w:r>
        <w:t xml:space="preserve"> </w:t>
      </w:r>
      <w:r>
        <w:rPr>
          <w:b w:val="0"/>
          <w:i w:val="0"/>
        </w:rPr>
        <w:t>crisis y de transformación», «Amenazas que silencian: seguridad de los periodistas» y «Mejores datos</w:t>
      </w:r>
      <w:r>
        <w:t xml:space="preserve"> </w:t>
      </w:r>
      <w:r>
        <w:rPr>
          <w:b w:val="0"/>
          <w:i w:val="0"/>
        </w:rPr>
        <w:t>para una mejor comprensión».</w:t>
      </w:r>
    </w:p>
    <w:p>
      <w:pPr>
        <w:pStyle w:val="ListBullet"/>
      </w:pPr>
      <w:r>
        <w:rPr>
          <w:b w:val="0"/>
          <w:i w:val="0"/>
        </w:rPr>
      </w:r>
      <w:r>
        <w:rPr>
          <w:b/>
          <w:i w:val="0"/>
        </w:rPr>
        <w:t>«Día Mundial de la Libertad de Prensa»</w:t>
      </w:r>
      <w:r>
        <w:rPr>
          <w:b w:val="0"/>
          <w:i w:val="0"/>
        </w:rPr>
        <w:t xml:space="preserve">, página oficial de la UNESCO, leída el </w:t>
      </w:r>
      <w:r>
        <w:rPr>
          <w:b/>
          <w:i w:val="0"/>
        </w:rPr>
        <w:t>2 de septiembre</w:t>
      </w:r>
      <w:r>
        <w:t xml:space="preserve"> </w:t>
      </w:r>
      <w:r>
        <w:rPr>
          <w:b/>
          <w:i w:val="0"/>
        </w:rPr>
        <w:t>de 2026</w:t>
      </w:r>
      <w:r>
        <w:rPr>
          <w:b w:val="0"/>
          <w:i w:val="0"/>
        </w:rPr>
        <w:t xml:space="preserve"> en </w:t>
      </w:r>
      <w:r>
        <w:rPr>
          <w:rStyle w:val="Código"/>
          <w:b w:val="0"/>
          <w:i w:val="0"/>
        </w:rPr>
        <w:t>https://www.unesco.org/es/days/press-freedom</w:t>
      </w:r>
      <w:r>
        <w:rPr>
          <w:b w:val="0"/>
          <w:i w:val="0"/>
        </w:rPr>
        <w:t>: la fecha del día, su proclamación por la</w:t>
      </w:r>
      <w:r>
        <w:t xml:space="preserve"> </w:t>
      </w:r>
      <w:r>
        <w:rPr>
          <w:b w:val="0"/>
          <w:i w:val="0"/>
        </w:rPr>
        <w:t>Asamblea General de la ONU en 1993, la recomendación de la 26.ª Conferencia General de la UNESCO de</w:t>
      </w:r>
      <w:r>
        <w:t xml:space="preserve"> </w:t>
      </w:r>
      <w:r>
        <w:rPr>
          <w:b w:val="0"/>
          <w:i w:val="0"/>
        </w:rPr>
        <w:t>1991 y la Declaración de Windhoek.</w:t>
      </w:r>
    </w:p>
    <w:p>
      <w:pPr>
        <w:pStyle w:val="ListBullet"/>
      </w:pPr>
      <w:r>
        <w:rPr>
          <w:b w:val="0"/>
          <w:i w:val="0"/>
        </w:rPr>
      </w:r>
      <w:r>
        <w:rPr>
          <w:b/>
          <w:i w:val="0"/>
        </w:rPr>
        <w:t>El informe íntegro no se ha podido descargar.</w:t>
      </w:r>
      <w:r>
        <w:rPr>
          <w:b w:val="0"/>
          <w:i w:val="0"/>
        </w:rPr>
        <w:t xml:space="preserve"> El enlace del programa apunta a la biblioteca</w:t>
      </w:r>
      <w:r>
        <w:t xml:space="preserve"> </w:t>
      </w:r>
      <w:r>
        <w:rPr>
          <w:b w:val="0"/>
          <w:i w:val="0"/>
        </w:rPr>
        <w:t xml:space="preserve">digital de la UNESCO, que responde </w:t>
      </w:r>
      <w:r>
        <w:rPr>
          <w:b/>
          <w:i w:val="0"/>
        </w:rPr>
        <w:t>403 con una página de desafío de JavaScript</w:t>
      </w:r>
      <w:r>
        <w:rPr>
          <w:b w:val="0"/>
          <w:i w:val="0"/>
        </w:rPr>
        <w:t xml:space="preserve"> a toda consulta</w:t>
      </w:r>
      <w:r>
        <w:t xml:space="preserve"> </w:t>
      </w:r>
      <w:r>
        <w:rPr>
          <w:b w:val="0"/>
          <w:i w:val="0"/>
        </w:rPr>
        <w:t xml:space="preserve">automática. </w:t>
      </w:r>
      <w:r>
        <w:rPr>
          <w:b/>
          <w:i w:val="0"/>
        </w:rPr>
        <w:t>Se probaron cinco rutas</w:t>
      </w:r>
      <w:r>
        <w:rPr>
          <w:b w:val="0"/>
          <w:i w:val="0"/>
        </w:rPr>
        <w:t>: el enlace del programa, el visor de documentos, el fichero</w:t>
      </w:r>
      <w:r>
        <w:t xml:space="preserve"> </w:t>
      </w:r>
      <w:r>
        <w:rPr>
          <w:b w:val="0"/>
          <w:i w:val="0"/>
        </w:rPr>
        <w:t>directo, la consulta con agente y cabeceras completas de navegador, y la navegación con un navegador</w:t>
      </w:r>
      <w:r>
        <w:t xml:space="preserve"> </w:t>
      </w:r>
      <w:r>
        <w:rPr>
          <w:b w:val="0"/>
          <w:i w:val="0"/>
        </w:rPr>
        <w:t xml:space="preserve">real —que en este entorno no atraviesa el proxy de salida—. </w:t>
      </w:r>
      <w:r>
        <w:rPr>
          <w:b/>
          <w:i w:val="0"/>
        </w:rPr>
        <w:t>Ninguna abre.</w:t>
      </w:r>
      <w:r>
        <w:rPr>
          <w:b w:val="0"/>
          <w:i w:val="0"/>
        </w:rPr>
        <w:t xml:space="preserve"> Por eso este tema se</w:t>
      </w:r>
      <w:r>
        <w:t xml:space="preserve"> </w:t>
      </w:r>
      <w:r>
        <w:rPr>
          <w:b w:val="0"/>
          <w:i w:val="0"/>
        </w:rPr>
        <w:t xml:space="preserve">apoya en el sitio oficial del propio informe, que es del mismo organismo, y </w:t>
      </w:r>
      <w:r>
        <w:rPr>
          <w:b/>
          <w:i w:val="0"/>
        </w:rPr>
        <w:t>dice qué dos preguntas</w:t>
      </w:r>
      <w:r>
        <w:t xml:space="preserve"> </w:t>
      </w:r>
      <w:r>
        <w:rPr>
          <w:b/>
          <w:i w:val="0"/>
        </w:rPr>
        <w:t>no puede verificar con él</w:t>
      </w:r>
      <w:r>
        <w:rPr>
          <w:b w:val="0"/>
          <w:i w:val="0"/>
        </w:rPr>
        <w:t>.</w:t>
      </w:r>
    </w:p>
    <w:p>
      <w:r>
        <w:br w:type="page"/>
      </w:r>
    </w:p>
    <w:p>
      <w:pPr>
        <w:pStyle w:val="Rótulo"/>
      </w:pPr>
      <w:r>
        <w:t>Para repasar</w:t>
      </w:r>
    </w:p>
    <w:p>
      <w:pPr>
        <w:pStyle w:val="Heading1"/>
      </w:pPr>
      <w:r>
        <w:t>Esquema de repaso · tema 9</w:t>
      </w:r>
    </w:p>
    <w:p>
      <w:pPr/>
      <w:r>
        <w:rPr>
          <w:b w:val="0"/>
          <w:i w:val="0"/>
        </w:rPr>
        <w:t xml:space="preserve">Telegrama. </w:t>
      </w:r>
      <w:r>
        <w:rPr>
          <w:rStyle w:val="Código"/>
          <w:b w:val="0"/>
          <w:i w:val="0"/>
        </w:rPr>
        <w:t>[sitio]</w:t>
      </w:r>
      <w:r>
        <w:rPr>
          <w:b w:val="0"/>
          <w:i w:val="0"/>
        </w:rPr>
        <w:t xml:space="preserve"> = sitio oficial del informe, publicado por la UNESCO · </w:t>
      </w:r>
      <w:r>
        <w:rPr>
          <w:rStyle w:val="Código"/>
          <w:b w:val="0"/>
          <w:i w:val="0"/>
        </w:rPr>
        <w:t>[día]</w:t>
      </w:r>
      <w:r>
        <w:rPr>
          <w:b w:val="0"/>
          <w:i w:val="0"/>
        </w:rPr>
        <w:t xml:space="preserve"> = página oficial</w:t>
      </w:r>
      <w:r>
        <w:t xml:space="preserve"> </w:t>
      </w:r>
      <w:r>
        <w:rPr>
          <w:b w:val="0"/>
          <w:i w:val="0"/>
        </w:rPr>
        <w:t xml:space="preserve">del Día Mundial de la Libertad de Prensa · </w:t>
      </w:r>
      <w:r>
        <w:rPr>
          <w:rStyle w:val="Código"/>
          <w:b w:val="0"/>
          <w:i w:val="0"/>
        </w:rPr>
        <w:t>[uso]</w:t>
      </w:r>
      <w:r>
        <w:rPr>
          <w:b w:val="0"/>
          <w:i w:val="0"/>
        </w:rPr>
        <w:t xml:space="preserve"> = </w:t>
      </w:r>
      <w:r>
        <w:rPr>
          <w:b/>
          <w:i w:val="0"/>
        </w:rPr>
        <w:t>plantilla oficial, sin documento</w:t>
      </w:r>
      <w:r>
        <w:rPr>
          <w:b w:val="0"/>
          <w:i w:val="0"/>
        </w:rPr>
        <w:t>.</w:t>
      </w:r>
    </w:p>
    <w:p>
      <w:pPr/>
      <w:r>
        <w:rPr>
          <w:b w:val="0"/>
          <w:i w:val="0"/>
        </w:rPr>
      </w:r>
      <w:r>
        <w:rPr>
          <w:b/>
          <w:i w:val="0"/>
        </w:rPr>
        <w:t>Siglas</w:t>
      </w:r>
      <w:r>
        <w:rPr>
          <w:b w:val="0"/>
          <w:i w:val="0"/>
        </w:rPr>
        <w:t>: la Organización de las Naciones Unidas para la Educación, la Ciencia y</w:t>
      </w:r>
      <w:r>
        <w:t xml:space="preserve"> </w:t>
      </w:r>
      <w:r>
        <w:rPr>
          <w:b w:val="0"/>
          <w:i w:val="0"/>
        </w:rPr>
        <w:t>la Cultura (</w:t>
      </w:r>
      <w:r>
        <w:rPr>
          <w:b/>
          <w:i w:val="0"/>
        </w:rPr>
        <w:t>UNESCO</w:t>
      </w:r>
      <w:r>
        <w:rPr>
          <w:b w:val="0"/>
          <w:i w:val="0"/>
        </w:rPr>
        <w:t>), la Organización de las Naciones Unidas (</w:t>
      </w:r>
      <w:r>
        <w:rPr>
          <w:b/>
          <w:i w:val="0"/>
        </w:rPr>
        <w:t>ONU</w:t>
      </w:r>
      <w:r>
        <w:rPr>
          <w:b w:val="0"/>
          <w:i w:val="0"/>
        </w:rPr>
        <w:t>), la enfermedad por</w:t>
      </w:r>
      <w:r>
        <w:t xml:space="preserve"> </w:t>
      </w:r>
      <w:r>
        <w:rPr>
          <w:b w:val="0"/>
          <w:i w:val="0"/>
        </w:rPr>
        <w:t>coronavirus de 2019 (</w:t>
      </w:r>
      <w:r>
        <w:rPr>
          <w:b/>
          <w:i w:val="0"/>
        </w:rPr>
        <w:t>COVID-19</w:t>
      </w:r>
      <w:r>
        <w:rPr>
          <w:b w:val="0"/>
          <w:i w:val="0"/>
        </w:rPr>
        <w:t>), los Objetivos de Desarrollo Sostenible (</w:t>
      </w:r>
      <w:r>
        <w:rPr>
          <w:b/>
          <w:i w:val="0"/>
        </w:rPr>
        <w:t>ODS</w:t>
      </w:r>
      <w:r>
        <w:rPr>
          <w:b w:val="0"/>
          <w:i w:val="0"/>
        </w:rPr>
        <w:t>) y el Día</w:t>
      </w:r>
      <w:r>
        <w:t xml:space="preserve"> </w:t>
      </w:r>
      <w:r>
        <w:rPr>
          <w:b w:val="0"/>
          <w:i w:val="0"/>
        </w:rPr>
        <w:t>Mundial de la Libertad de Prensa (</w:t>
      </w:r>
      <w:r>
        <w:rPr>
          <w:b/>
          <w:i w:val="0"/>
        </w:rPr>
        <w:t>DMLP</w:t>
      </w:r>
      <w:r>
        <w:rPr>
          <w:b w:val="0"/>
          <w:i w:val="0"/>
        </w:rPr>
        <w:t>, como se abrevia a veces.</w:t>
      </w:r>
    </w:p>
    <w:p>
      <w:pPr/>
      <w:r>
        <w:rPr>
          <w:b w:val="0"/>
          <w:i w:val="0"/>
        </w:rPr>
      </w:r>
      <w:r>
        <w:rPr>
          <w:b/>
          <w:i w:val="0"/>
        </w:rPr>
        <w:t>Cabecera.</w:t>
      </w:r>
      <w:r>
        <w:rPr>
          <w:b w:val="0"/>
          <w:i w:val="0"/>
        </w:rPr>
        <w:t xml:space="preserve"> </w:t>
      </w:r>
      <w:r>
        <w:rPr>
          <w:b/>
          <w:i w:val="0"/>
        </w:rPr>
        <w:t>5 preguntas</w:t>
      </w:r>
      <w:r>
        <w:rPr>
          <w:b w:val="0"/>
          <w:i w:val="0"/>
        </w:rPr>
        <w:t xml:space="preserve">. </w:t>
      </w:r>
      <w:r>
        <w:rPr>
          <w:b/>
          <w:i w:val="0"/>
        </w:rPr>
        <w:t>3 con documento</w:t>
      </w:r>
      <w:r>
        <w:rPr>
          <w:b w:val="0"/>
          <w:i w:val="0"/>
        </w:rPr>
        <w:t xml:space="preserve"> —una </w:t>
      </w:r>
      <w:r>
        <w:rPr>
          <w:b/>
          <w:i w:val="0"/>
        </w:rPr>
        <w:t>en parte</w:t>
      </w:r>
      <w:r>
        <w:rPr>
          <w:b w:val="0"/>
          <w:i w:val="0"/>
        </w:rPr>
        <w:t xml:space="preserve">— y </w:t>
      </w:r>
      <w:r>
        <w:rPr>
          <w:b/>
          <w:i w:val="0"/>
        </w:rPr>
        <w:t>2 con plantilla</w:t>
      </w:r>
      <w:r>
        <w:rPr>
          <w:b w:val="0"/>
          <w:i w:val="0"/>
        </w:rPr>
        <w:t xml:space="preserve">. </w:t>
      </w:r>
      <w:r>
        <w:rPr>
          <w:b/>
          <w:i w:val="0"/>
        </w:rPr>
        <w:t>Es el</w:t>
      </w:r>
      <w:r>
        <w:t xml:space="preserve"> </w:t>
      </w:r>
      <w:r>
        <w:rPr>
          <w:b/>
          <w:i w:val="0"/>
        </w:rPr>
        <w:t>único de los siete documentos del Anexo 2 que no se descarga</w:t>
      </w:r>
      <w:r>
        <w:rPr>
          <w:b w:val="0"/>
          <w:i w:val="0"/>
        </w:rPr>
        <w:t>: la biblioteca digital de la UNESCO</w:t>
      </w:r>
      <w:r>
        <w:t xml:space="preserve"> </w:t>
      </w:r>
      <w:r>
        <w:rPr>
          <w:b w:val="0"/>
          <w:i w:val="0"/>
        </w:rPr>
        <w:t xml:space="preserve">responde 403 con un desafío de JavaScript, y se probaron </w:t>
      </w:r>
      <w:r>
        <w:rPr>
          <w:b/>
          <w:i w:val="0"/>
        </w:rPr>
        <w:t>cinco rutas</w:t>
      </w:r>
      <w:r>
        <w:rPr>
          <w:b w:val="0"/>
          <w:i w:val="0"/>
        </w:rPr>
        <w:t>.</w:t>
      </w:r>
    </w:p>
    <w:p>
      <w:pPr>
        <w:pStyle w:val="Heading2"/>
      </w:pPr>
      <w:r>
        <w:rPr>
          <w:b w:val="0"/>
          <w:i w:val="0"/>
        </w:rPr>
        <w:t>Qué es el informe</w:t>
      </w:r>
    </w:p>
    <w:p>
      <w:pPr/>
      <w:r>
        <w:rPr>
          <w:b w:val="0"/>
          <w:i w:val="0"/>
        </w:rPr>
      </w:r>
      <w:r>
        <w:rPr>
          <w:b/>
          <w:i w:val="0"/>
        </w:rPr>
        <w:t>Título</w:t>
      </w:r>
      <w:r>
        <w:rPr>
          <w:b w:val="0"/>
          <w:i w:val="0"/>
        </w:rPr>
        <w:t>: «Tendencias mundiales en libertad de expresión y desarrollo de los medios: Informe mundial</w:t>
      </w:r>
      <w:r>
        <w:t xml:space="preserve"> </w:t>
      </w:r>
      <w:r>
        <w:rPr>
          <w:b w:val="0"/>
          <w:i w:val="0"/>
        </w:rPr>
        <w:t xml:space="preserve">2021/2022». </w:t>
      </w:r>
      <w:r>
        <w:rPr>
          <w:b/>
          <w:i w:val="0"/>
        </w:rPr>
        <w:t>Analiza cinco años</w:t>
      </w:r>
      <w:r>
        <w:rPr>
          <w:b w:val="0"/>
          <w:i w:val="0"/>
        </w:rPr>
        <w:t>, no uno.</w:t>
      </w:r>
    </w:p>
    <w:p>
      <w:pPr/>
      <w:r>
        <w:rPr>
          <w:b w:val="0"/>
          <w:i w:val="0"/>
        </w:rPr>
      </w:r>
      <w:r>
        <w:rPr>
          <w:b/>
          <w:i w:val="0"/>
        </w:rPr>
        <w:t>Qué mira</w:t>
      </w:r>
      <w:r>
        <w:rPr>
          <w:b w:val="0"/>
          <w:i w:val="0"/>
        </w:rPr>
        <w:t xml:space="preserve">: libertad, pluralismo, independencia y </w:t>
      </w:r>
      <w:r>
        <w:rPr>
          <w:b/>
          <w:i w:val="0"/>
        </w:rPr>
        <w:t>seguridad de los medios</w:t>
      </w:r>
      <w:r>
        <w:rPr>
          <w:b w:val="0"/>
          <w:i w:val="0"/>
        </w:rPr>
        <w:t xml:space="preserve">, más </w:t>
      </w:r>
      <w:r>
        <w:rPr>
          <w:b/>
          <w:i w:val="0"/>
        </w:rPr>
        <w:t>seguridad de</w:t>
      </w:r>
      <w:r>
        <w:t xml:space="preserve"> </w:t>
      </w:r>
      <w:r>
        <w:rPr>
          <w:b/>
          <w:i w:val="0"/>
        </w:rPr>
        <w:t>los periodistas</w:t>
      </w:r>
      <w:r>
        <w:rPr>
          <w:b w:val="0"/>
          <w:i w:val="0"/>
        </w:rPr>
        <w:t xml:space="preserve"> —van aparte—.</w:t>
      </w:r>
    </w:p>
    <w:p>
      <w:pPr/>
      <w:r>
        <w:rPr>
          <w:b w:val="0"/>
          <w:i w:val="0"/>
        </w:rPr>
      </w:r>
      <w:r>
        <w:rPr>
          <w:b/>
          <w:i w:val="0"/>
        </w:rPr>
        <w:t>Método</w:t>
      </w:r>
      <w:r>
        <w:rPr>
          <w:b w:val="0"/>
          <w:i w:val="0"/>
        </w:rPr>
        <w:t xml:space="preserve">: </w:t>
      </w:r>
      <w:r>
        <w:rPr>
          <w:b/>
          <w:i w:val="0"/>
        </w:rPr>
        <w:t>160 fuentes de datos</w:t>
      </w:r>
      <w:r>
        <w:rPr>
          <w:b w:val="0"/>
          <w:i w:val="0"/>
        </w:rPr>
        <w:t xml:space="preserve"> con </w:t>
      </w:r>
      <w:r>
        <w:rPr>
          <w:b/>
          <w:i w:val="0"/>
        </w:rPr>
        <w:t>Data-Pop Alliance</w:t>
      </w:r>
      <w:r>
        <w:rPr>
          <w:b w:val="0"/>
          <w:i w:val="0"/>
        </w:rPr>
        <w:t>, más investigación original de</w:t>
      </w:r>
      <w:r>
        <w:t xml:space="preserve"> </w:t>
      </w:r>
      <w:r>
        <w:rPr>
          <w:b w:val="0"/>
          <w:i w:val="0"/>
        </w:rPr>
      </w:r>
      <w:r>
        <w:rPr>
          <w:b/>
          <w:i w:val="0"/>
        </w:rPr>
        <w:t>Economist Impact</w:t>
      </w:r>
      <w:r>
        <w:rPr>
          <w:b w:val="0"/>
          <w:i w:val="0"/>
        </w:rPr>
        <w:t>.</w:t>
      </w:r>
    </w:p>
    <w:p>
      <w:pPr/>
      <w:r>
        <w:rPr>
          <w:b w:val="0"/>
          <w:i w:val="0"/>
        </w:rPr>
      </w:r>
      <w:r>
        <w:rPr>
          <w:b/>
          <w:i w:val="0"/>
        </w:rPr>
        <w:t>Marco</w:t>
      </w:r>
      <w:r>
        <w:rPr>
          <w:b w:val="0"/>
          <w:i w:val="0"/>
        </w:rPr>
        <w:t xml:space="preserve">: la </w:t>
      </w:r>
      <w:r>
        <w:rPr>
          <w:b/>
          <w:i w:val="0"/>
        </w:rPr>
        <w:t>Declaración de Windhoek</w:t>
      </w:r>
      <w:r>
        <w:rPr>
          <w:b w:val="0"/>
          <w:i w:val="0"/>
        </w:rPr>
        <w:t xml:space="preserve"> (1991) y su reedición, </w:t>
      </w:r>
      <w:r>
        <w:rPr>
          <w:b/>
          <w:i w:val="0"/>
        </w:rPr>
        <w:t>Windhoek+30 (2021), sobre la</w:t>
      </w:r>
      <w:r>
        <w:t xml:space="preserve"> </w:t>
      </w:r>
      <w:r>
        <w:rPr>
          <w:b/>
          <w:i w:val="0"/>
        </w:rPr>
        <w:t>información como bien común</w:t>
      </w:r>
      <w:r>
        <w:rPr>
          <w:b w:val="0"/>
          <w:i w:val="0"/>
        </w:rPr>
        <w:t>. «</w:t>
      </w:r>
      <w:r>
        <w:rPr>
          <w:b/>
          <w:i w:val="0"/>
        </w:rPr>
        <w:t>Hoy en día, ese modelo se ha hecho añicos.</w:t>
      </w:r>
      <w:r>
        <w:rPr>
          <w:b w:val="0"/>
          <w:i w:val="0"/>
        </w:rPr>
        <w:t>»</w:t>
      </w:r>
    </w:p>
    <w:p>
      <w:pPr/>
      <w:r>
        <w:rPr>
          <w:b w:val="0"/>
          <w:i w:val="0"/>
        </w:rPr>
      </w:r>
      <w:r>
        <w:rPr>
          <w:b/>
          <w:i w:val="0"/>
        </w:rPr>
        <w:t>Cuatro capítulos</w:t>
      </w:r>
      <w:r>
        <w:rPr>
          <w:b w:val="0"/>
          <w:i w:val="0"/>
        </w:rPr>
        <w:t>: 1 el periodismo como bien común · 2 libertad de prensa · 3 seguridad de los</w:t>
      </w:r>
      <w:r>
        <w:t xml:space="preserve"> </w:t>
      </w:r>
      <w:r>
        <w:rPr>
          <w:b w:val="0"/>
          <w:i w:val="0"/>
        </w:rPr>
        <w:t>periodistas · 4 la agenda de datos.</w:t>
      </w:r>
    </w:p>
    <w:p>
      <w:pPr>
        <w:pStyle w:val="Heading2"/>
      </w:pPr>
      <w:r>
        <w:rPr>
          <w:b w:val="0"/>
          <w:i w:val="0"/>
        </w:rPr>
        <w:t>Las cifras, capítulo a capítulo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85 %</w:t>
            </w:r>
            <w:r>
              <w:rPr>
                <w:b w:val="0"/>
                <w:i w:val="0"/>
              </w:rPr>
            </w:r>
          </w:p>
        </w:tc>
        <w:tc>
          <w:tcPr>
            <w:tcW w:type="dxa" w:w="4706"/>
          </w:tcPr>
          <w:p>
            <w:pPr>
              <w:pStyle w:val="Tabla"/>
            </w:pPr>
            <w:r/>
            <w:r>
              <w:rPr>
                <w:b w:val="0"/>
                <w:i w:val="0"/>
              </w:rPr>
              <w:t xml:space="preserve">De la población mundial ha visto </w:t>
            </w:r>
            <w:r>
              <w:rPr>
                <w:b/>
                <w:i w:val="0"/>
              </w:rPr>
              <w:t>reducirse</w:t>
            </w:r>
            <w:r>
              <w:rPr>
                <w:b w:val="0"/>
                <w:i w:val="0"/>
              </w:rPr>
              <w:t xml:space="preserve"> la libertad de prensa en su país en cinco años</w:t>
            </w:r>
          </w:p>
        </w:tc>
      </w:tr>
      <w:tr>
        <w:tc>
          <w:tcPr>
            <w:tcW w:type="dxa" w:w="4706"/>
          </w:tcPr>
          <w:p>
            <w:pPr>
              <w:pStyle w:val="Tabla"/>
            </w:pPr>
            <w:r/>
            <w:r>
              <w:rPr>
                <w:b w:val="0"/>
                <w:i w:val="0"/>
              </w:rPr>
            </w:r>
            <w:r>
              <w:rPr>
                <w:b/>
                <w:i w:val="0"/>
              </w:rPr>
              <w:t>455</w:t>
            </w:r>
            <w:r>
              <w:rPr>
                <w:b w:val="0"/>
                <w:i w:val="0"/>
              </w:rPr>
            </w:r>
          </w:p>
        </w:tc>
        <w:tc>
          <w:tcPr>
            <w:tcW w:type="dxa" w:w="4706"/>
          </w:tcPr>
          <w:p>
            <w:pPr>
              <w:pStyle w:val="Tabla"/>
            </w:pPr>
            <w:r/>
            <w:r>
              <w:rPr>
                <w:b w:val="0"/>
                <w:i w:val="0"/>
              </w:rPr>
              <w:t xml:space="preserve">Asesinatos de periodistas </w:t>
            </w:r>
            <w:r>
              <w:rPr>
                <w:b/>
                <w:i w:val="0"/>
              </w:rPr>
              <w:t>de 2016 a finales de 2021</w:t>
            </w:r>
            <w:r>
              <w:rPr>
                <w:b w:val="0"/>
                <w:i w:val="0"/>
              </w:rPr>
            </w:r>
          </w:p>
        </w:tc>
      </w:tr>
      <w:tr>
        <w:tc>
          <w:tcPr>
            <w:tcW w:type="dxa" w:w="4706"/>
          </w:tcPr>
          <w:p>
            <w:pPr>
              <w:pStyle w:val="Tabla"/>
            </w:pPr>
            <w:r/>
            <w:r>
              <w:rPr>
                <w:b w:val="0"/>
                <w:i w:val="0"/>
              </w:rPr>
            </w:r>
            <w:r>
              <w:rPr>
                <w:b/>
                <w:i w:val="0"/>
              </w:rPr>
              <w:t>400</w:t>
            </w:r>
            <w:r>
              <w:rPr>
                <w:b w:val="0"/>
                <w:i w:val="0"/>
              </w:rPr>
            </w:r>
          </w:p>
        </w:tc>
        <w:tc>
          <w:tcPr>
            <w:tcW w:type="dxa" w:w="4706"/>
          </w:tcPr>
          <w:p>
            <w:pPr>
              <w:pStyle w:val="Tabla"/>
            </w:pPr>
            <w:r/>
            <w:r>
              <w:rPr>
                <w:b w:val="0"/>
                <w:i w:val="0"/>
              </w:rPr>
              <w:t xml:space="preserve">Asesinatos </w:t>
            </w:r>
            <w:r>
              <w:rPr>
                <w:b/>
                <w:i w:val="0"/>
              </w:rPr>
              <w:t>de 2016 a finales de 2020</w:t>
            </w:r>
            <w:r>
              <w:rPr>
                <w:b w:val="0"/>
                <w:i w:val="0"/>
              </w:rPr>
              <w:t xml:space="preserve"> —</w:t>
            </w:r>
            <w:r>
              <w:rPr>
                <w:b/>
                <w:i w:val="0"/>
              </w:rPr>
              <w:t>casi un 20 % menos</w:t>
            </w:r>
            <w:r>
              <w:rPr>
                <w:b w:val="0"/>
                <w:i w:val="0"/>
              </w:rPr>
              <w:t xml:space="preserve"> que el quinquenio anterior—</w:t>
            </w:r>
          </w:p>
        </w:tc>
      </w:tr>
      <w:tr>
        <w:tc>
          <w:tcPr>
            <w:tcW w:type="dxa" w:w="4706"/>
          </w:tcPr>
          <w:p>
            <w:pPr>
              <w:pStyle w:val="Tabla"/>
            </w:pPr>
            <w:r/>
            <w:r>
              <w:rPr>
                <w:b w:val="0"/>
                <w:i w:val="0"/>
              </w:rPr>
            </w:r>
            <w:r>
              <w:rPr>
                <w:b/>
                <w:i w:val="0"/>
              </w:rPr>
              <w:t>55</w:t>
            </w:r>
            <w:r>
              <w:rPr>
                <w:b w:val="0"/>
                <w:i w:val="0"/>
              </w:rPr>
            </w:r>
          </w:p>
        </w:tc>
        <w:tc>
          <w:tcPr>
            <w:tcW w:type="dxa" w:w="4706"/>
          </w:tcPr>
          <w:p>
            <w:pPr>
              <w:pStyle w:val="Tabla"/>
            </w:pPr>
            <w:r/>
            <w:r>
              <w:rPr>
                <w:b w:val="0"/>
                <w:i w:val="0"/>
              </w:rPr>
              <w:t xml:space="preserve">Asesinatos en </w:t>
            </w:r>
            <w:r>
              <w:rPr>
                <w:b/>
                <w:i w:val="0"/>
              </w:rPr>
              <w:t>2021</w:t>
            </w:r>
            <w:r>
              <w:rPr>
                <w:b w:val="0"/>
                <w:i w:val="0"/>
              </w:rPr>
            </w:r>
          </w:p>
        </w:tc>
      </w:tr>
      <w:tr>
        <w:tc>
          <w:tcPr>
            <w:tcW w:type="dxa" w:w="4706"/>
          </w:tcPr>
          <w:p>
            <w:pPr>
              <w:pStyle w:val="Tabla"/>
            </w:pPr>
            <w:r/>
            <w:r>
              <w:rPr>
                <w:b w:val="0"/>
                <w:i w:val="0"/>
              </w:rPr>
            </w:r>
            <w:r>
              <w:rPr>
                <w:b/>
                <w:i w:val="0"/>
              </w:rPr>
              <w:t>13 %</w:t>
            </w:r>
            <w:r>
              <w:rPr>
                <w:b w:val="0"/>
                <w:i w:val="0"/>
              </w:rPr>
            </w:r>
          </w:p>
        </w:tc>
        <w:tc>
          <w:tcPr>
            <w:tcW w:type="dxa" w:w="4706"/>
          </w:tcPr>
          <w:p>
            <w:pPr>
              <w:pStyle w:val="Tabla"/>
            </w:pPr>
            <w:r/>
            <w:r>
              <w:rPr>
                <w:b w:val="0"/>
                <w:i w:val="0"/>
              </w:rPr>
              <w:t xml:space="preserve">De los casos de asesinato </w:t>
            </w:r>
            <w:r>
              <w:rPr>
                <w:b/>
                <w:i w:val="0"/>
              </w:rPr>
              <w:t>desde 2006</w:t>
            </w:r>
            <w:r>
              <w:rPr>
                <w:b w:val="0"/>
                <w:i w:val="0"/>
              </w:rPr>
              <w:t xml:space="preserve"> resueltos judicialmente</w:t>
            </w:r>
          </w:p>
        </w:tc>
      </w:tr>
      <w:tr>
        <w:tc>
          <w:tcPr>
            <w:tcW w:type="dxa" w:w="4706"/>
          </w:tcPr>
          <w:p>
            <w:pPr>
              <w:pStyle w:val="Tabla"/>
            </w:pPr>
            <w:r/>
            <w:r>
              <w:rPr>
                <w:b w:val="0"/>
                <w:i w:val="0"/>
              </w:rPr>
            </w:r>
            <w:r>
              <w:rPr>
                <w:b/>
                <w:i w:val="0"/>
              </w:rPr>
              <w:t>9 de cada 10</w:t>
            </w:r>
            <w:r>
              <w:rPr>
                <w:b w:val="0"/>
                <w:i w:val="0"/>
              </w:rPr>
            </w:r>
          </w:p>
        </w:tc>
        <w:tc>
          <w:tcPr>
            <w:tcW w:type="dxa" w:w="4706"/>
          </w:tcPr>
          <w:p>
            <w:pPr>
              <w:pStyle w:val="Tabla"/>
            </w:pPr>
            <w:r/>
            <w:r>
              <w:rPr>
                <w:b w:val="0"/>
                <w:i w:val="0"/>
              </w:rPr>
              <w:t xml:space="preserve">Asesinatos que siguen </w:t>
            </w:r>
            <w:r>
              <w:rPr>
                <w:b/>
                <w:i w:val="0"/>
              </w:rPr>
              <w:t>sin resolverse</w:t>
            </w:r>
            <w:r>
              <w:rPr>
                <w:b w:val="0"/>
                <w:i w:val="0"/>
              </w:rPr>
            </w:r>
          </w:p>
        </w:tc>
      </w:tr>
      <w:tr>
        <w:tc>
          <w:tcPr>
            <w:tcW w:type="dxa" w:w="4706"/>
          </w:tcPr>
          <w:p>
            <w:pPr>
              <w:pStyle w:val="Tabla"/>
            </w:pPr>
            <w:r/>
            <w:r>
              <w:rPr>
                <w:b w:val="0"/>
                <w:i w:val="0"/>
              </w:rPr>
            </w:r>
            <w:r>
              <w:rPr>
                <w:b/>
                <w:i w:val="0"/>
              </w:rPr>
              <w:t>73 %</w:t>
            </w:r>
            <w:r>
              <w:rPr>
                <w:b w:val="0"/>
                <w:i w:val="0"/>
              </w:rPr>
            </w:r>
          </w:p>
        </w:tc>
        <w:tc>
          <w:tcPr>
            <w:tcW w:type="dxa" w:w="4706"/>
          </w:tcPr>
          <w:p>
            <w:pPr>
              <w:pStyle w:val="Tabla"/>
            </w:pPr>
            <w:r/>
            <w:r>
              <w:rPr>
                <w:b w:val="0"/>
                <w:i w:val="0"/>
              </w:rPr>
              <w:t xml:space="preserve">De las </w:t>
            </w:r>
            <w:r>
              <w:rPr>
                <w:b/>
                <w:i w:val="0"/>
              </w:rPr>
              <w:t>625</w:t>
            </w:r>
            <w:r>
              <w:rPr>
                <w:b w:val="0"/>
                <w:i w:val="0"/>
              </w:rPr>
              <w:t xml:space="preserve"> mujeres periodistas encuestadas sufrieron </w:t>
            </w:r>
            <w:r>
              <w:rPr>
                <w:b/>
                <w:i w:val="0"/>
              </w:rPr>
              <w:t>violencia en línea</w:t>
            </w:r>
            <w:r>
              <w:rPr>
                <w:b w:val="0"/>
                <w:i w:val="0"/>
              </w:rPr>
              <w:t xml:space="preserve">; </w:t>
            </w:r>
            <w:r>
              <w:rPr>
                <w:b/>
                <w:i w:val="0"/>
              </w:rPr>
              <w:t>el 20 %</w:t>
            </w:r>
            <w:r>
              <w:rPr>
                <w:b w:val="0"/>
                <w:i w:val="0"/>
              </w:rPr>
              <w:t xml:space="preserve"> de ellas fue además atacada en persona</w:t>
            </w:r>
          </w:p>
        </w:tc>
      </w:tr>
      <w:tr>
        <w:tc>
          <w:tcPr>
            <w:tcW w:type="dxa" w:w="4706"/>
          </w:tcPr>
          <w:p>
            <w:pPr>
              <w:pStyle w:val="Tabla"/>
            </w:pPr>
            <w:r/>
            <w:r>
              <w:rPr>
                <w:b w:val="0"/>
                <w:i w:val="0"/>
              </w:rPr>
            </w:r>
            <w:r>
              <w:rPr>
                <w:b/>
                <w:i w:val="0"/>
              </w:rPr>
              <w:t>1.967</w:t>
            </w:r>
            <w:r>
              <w:rPr>
                <w:b w:val="0"/>
                <w:i w:val="0"/>
              </w:rPr>
            </w:r>
          </w:p>
        </w:tc>
        <w:tc>
          <w:tcPr>
            <w:tcW w:type="dxa" w:w="4706"/>
          </w:tcPr>
          <w:p>
            <w:pPr>
              <w:pStyle w:val="Tabla"/>
            </w:pPr>
            <w:r/>
            <w:r>
              <w:rPr>
                <w:b w:val="0"/>
                <w:i w:val="0"/>
              </w:rPr>
              <w:t>Periodistas muertos tras contraer COVID-19 entre marzo de 2020 y febrero de 2022</w:t>
            </w:r>
          </w:p>
        </w:tc>
      </w:tr>
      <w:tr>
        <w:tc>
          <w:tcPr>
            <w:tcW w:type="dxa" w:w="4706"/>
          </w:tcPr>
          <w:p>
            <w:pPr>
              <w:pStyle w:val="Tabla"/>
            </w:pPr>
            <w:r/>
            <w:r>
              <w:rPr>
                <w:b w:val="0"/>
                <w:i w:val="0"/>
              </w:rPr>
            </w:r>
            <w:r>
              <w:rPr>
                <w:b/>
                <w:i w:val="0"/>
              </w:rPr>
              <w:t>28</w:t>
            </w:r>
            <w:r>
              <w:rPr>
                <w:b w:val="0"/>
                <w:i w:val="0"/>
              </w:rPr>
            </w:r>
          </w:p>
        </w:tc>
        <w:tc>
          <w:tcPr>
            <w:tcW w:type="dxa" w:w="4706"/>
          </w:tcPr>
          <w:p>
            <w:pPr>
              <w:pStyle w:val="Tabla"/>
            </w:pPr>
            <w:r/>
            <w:r>
              <w:rPr>
                <w:b w:val="0"/>
                <w:i w:val="0"/>
              </w:rPr>
              <w:t>Resoluciones y decisiones sobre seguridad de los periodistas entre 2016 y 2021</w:t>
            </w:r>
          </w:p>
        </w:tc>
      </w:tr>
      <w:tr>
        <w:tc>
          <w:tcPr>
            <w:tcW w:type="dxa" w:w="4706"/>
          </w:tcPr>
          <w:p>
            <w:pPr>
              <w:pStyle w:val="Tabla"/>
            </w:pPr>
            <w:r/>
            <w:r>
              <w:rPr>
                <w:b w:val="0"/>
                <w:i w:val="0"/>
              </w:rPr>
            </w:r>
            <w:r>
              <w:rPr>
                <w:b/>
                <w:i w:val="0"/>
              </w:rPr>
              <w:t>16.10.1</w:t>
            </w:r>
            <w:r>
              <w:rPr>
                <w:b w:val="0"/>
                <w:i w:val="0"/>
              </w:rPr>
            </w:r>
          </w:p>
        </w:tc>
        <w:tc>
          <w:tcPr>
            <w:tcW w:type="dxa" w:w="4706"/>
          </w:tcPr>
          <w:p>
            <w:pPr>
              <w:pStyle w:val="Tabla"/>
            </w:pPr>
            <w:r/>
            <w:r>
              <w:rPr>
                <w:b w:val="0"/>
                <w:i w:val="0"/>
              </w:rPr>
              <w:t xml:space="preserve">El </w:t>
            </w:r>
            <w:r>
              <w:rPr>
                <w:b/>
                <w:i w:val="0"/>
              </w:rPr>
              <w:t>indicador de los ODS</w:t>
            </w:r>
            <w:r>
              <w:rPr>
                <w:b w:val="0"/>
                <w:i w:val="0"/>
              </w:rPr>
              <w:t xml:space="preserve"> sobre seguridad de los periodistas</w:t>
            </w:r>
          </w:p>
        </w:tc>
      </w:tr>
      <w:tr>
        <w:tc>
          <w:tcPr>
            <w:tcW w:type="dxa" w:w="4706"/>
          </w:tcPr>
          <w:p>
            <w:pPr>
              <w:pStyle w:val="Tabla"/>
            </w:pPr>
            <w:r/>
            <w:r>
              <w:rPr>
                <w:b w:val="0"/>
                <w:i w:val="0"/>
              </w:rPr>
            </w:r>
            <w:r>
              <w:rPr>
                <w:b/>
                <w:i w:val="0"/>
              </w:rPr>
              <w:t>96 de 144</w:t>
            </w:r>
            <w:r>
              <w:rPr>
                <w:b w:val="0"/>
                <w:i w:val="0"/>
              </w:rPr>
            </w:r>
          </w:p>
        </w:tc>
        <w:tc>
          <w:tcPr>
            <w:tcW w:type="dxa" w:w="4706"/>
          </w:tcPr>
          <w:p>
            <w:pPr>
              <w:pStyle w:val="Tabla"/>
            </w:pPr>
            <w:r/>
            <w:r>
              <w:rPr>
                <w:b w:val="0"/>
                <w:i w:val="0"/>
              </w:rPr>
              <w:t>Países donde las medidas por la COVID-19 justificaron violaciones de la libertad de prensa (V-Dem)</w:t>
            </w:r>
          </w:p>
        </w:tc>
      </w:tr>
      <w:tr>
        <w:tc>
          <w:tcPr>
            <w:tcW w:type="dxa" w:w="4706"/>
          </w:tcPr>
          <w:p>
            <w:pPr>
              <w:pStyle w:val="Tabla"/>
            </w:pPr>
            <w:r/>
            <w:r>
              <w:rPr>
                <w:b w:val="0"/>
                <w:i w:val="0"/>
              </w:rPr>
            </w:r>
            <w:r>
              <w:rPr>
                <w:b/>
                <w:i w:val="0"/>
              </w:rPr>
              <w:t>160</w:t>
            </w:r>
            <w:r>
              <w:rPr>
                <w:b w:val="0"/>
                <w:i w:val="0"/>
              </w:rPr>
            </w:r>
          </w:p>
        </w:tc>
        <w:tc>
          <w:tcPr>
            <w:tcW w:type="dxa" w:w="4706"/>
          </w:tcPr>
          <w:p>
            <w:pPr>
              <w:pStyle w:val="Tabla"/>
            </w:pPr>
            <w:r/>
            <w:r>
              <w:rPr>
                <w:b w:val="0"/>
                <w:i w:val="0"/>
              </w:rPr>
              <w:t xml:space="preserve">Países con </w:t>
            </w:r>
            <w:r>
              <w:rPr>
                <w:b/>
                <w:i w:val="0"/>
              </w:rPr>
              <w:t>leyes penales de difamación</w:t>
            </w:r>
            <w:r>
              <w:rPr>
                <w:b w:val="0"/>
                <w:i w:val="0"/>
              </w:rPr>
            </w:r>
          </w:p>
        </w:tc>
      </w:tr>
      <w:tr>
        <w:tc>
          <w:tcPr>
            <w:tcW w:type="dxa" w:w="4706"/>
          </w:tcPr>
          <w:p>
            <w:pPr>
              <w:pStyle w:val="Tabla"/>
            </w:pPr>
            <w:r/>
            <w:r>
              <w:rPr>
                <w:b w:val="0"/>
                <w:i w:val="0"/>
              </w:rPr>
            </w:r>
            <w:r>
              <w:rPr>
                <w:b/>
                <w:i w:val="0"/>
              </w:rPr>
              <w:t>57 leyes en 44 países</w:t>
            </w:r>
            <w:r>
              <w:rPr>
                <w:b w:val="0"/>
                <w:i w:val="0"/>
              </w:rPr>
            </w:r>
          </w:p>
        </w:tc>
        <w:tc>
          <w:tcPr>
            <w:tcW w:type="dxa" w:w="4706"/>
          </w:tcPr>
          <w:p>
            <w:pPr>
              <w:pStyle w:val="Tabla"/>
            </w:pPr>
            <w:r/>
            <w:r>
              <w:rPr>
                <w:b w:val="0"/>
                <w:i w:val="0"/>
              </w:rPr>
              <w:t>Aprobadas o modificadas desde 2016 con lenguaje impreciso o castigos desproporcionados</w:t>
            </w:r>
          </w:p>
        </w:tc>
      </w:tr>
      <w:tr>
        <w:tc>
          <w:tcPr>
            <w:tcW w:type="dxa" w:w="4706"/>
          </w:tcPr>
          <w:p>
            <w:pPr>
              <w:pStyle w:val="Tabla"/>
            </w:pPr>
            <w:r/>
            <w:r>
              <w:rPr>
                <w:b w:val="0"/>
                <w:i w:val="0"/>
              </w:rPr>
            </w:r>
            <w:r>
              <w:rPr>
                <w:b/>
                <w:i w:val="0"/>
              </w:rPr>
              <w:t>2.300 → 4.200 millones</w:t>
            </w:r>
            <w:r>
              <w:rPr>
                <w:b w:val="0"/>
                <w:i w:val="0"/>
              </w:rPr>
            </w:r>
          </w:p>
        </w:tc>
        <w:tc>
          <w:tcPr>
            <w:tcW w:type="dxa" w:w="4706"/>
          </w:tcPr>
          <w:p>
            <w:pPr>
              <w:pStyle w:val="Tabla"/>
            </w:pPr>
            <w:r/>
            <w:r>
              <w:rPr>
                <w:b w:val="0"/>
                <w:i w:val="0"/>
              </w:rPr>
              <w:t>Usuarios de redes sociales, de 2016 a 2021</w:t>
            </w:r>
          </w:p>
        </w:tc>
      </w:tr>
      <w:tr>
        <w:tc>
          <w:tcPr>
            <w:tcW w:type="dxa" w:w="4706"/>
          </w:tcPr>
          <w:p>
            <w:pPr>
              <w:pStyle w:val="Tabla"/>
            </w:pPr>
            <w:r/>
            <w:r>
              <w:rPr>
                <w:b w:val="0"/>
                <w:i w:val="0"/>
              </w:rPr>
            </w:r>
            <w:r>
              <w:rPr>
                <w:b/>
                <w:i w:val="0"/>
              </w:rPr>
              <w:t>La mitad</w:t>
            </w:r>
            <w:r>
              <w:rPr>
                <w:b w:val="0"/>
                <w:i w:val="0"/>
              </w:rPr>
            </w:r>
          </w:p>
        </w:tc>
        <w:tc>
          <w:tcPr>
            <w:tcW w:type="dxa" w:w="4706"/>
          </w:tcPr>
          <w:p>
            <w:pPr>
              <w:pStyle w:val="Tabla"/>
            </w:pPr>
            <w:r/>
            <w:r>
              <w:rPr>
                <w:b w:val="0"/>
                <w:i w:val="0"/>
              </w:rPr>
              <w:t xml:space="preserve">Del gasto mundial en publicidad digital, para </w:t>
            </w:r>
            <w:r>
              <w:rPr>
                <w:b/>
                <w:i w:val="0"/>
              </w:rPr>
              <w:t>Google y Meta</w:t>
            </w:r>
            <w:r>
              <w:rPr>
                <w:b w:val="0"/>
                <w:i w:val="0"/>
              </w:rPr>
            </w:r>
          </w:p>
        </w:tc>
      </w:tr>
      <w:tr>
        <w:tc>
          <w:tcPr>
            <w:tcW w:type="dxa" w:w="4706"/>
          </w:tcPr>
          <w:p>
            <w:pPr>
              <w:pStyle w:val="Tabla"/>
            </w:pPr>
            <w:r/>
            <w:r>
              <w:rPr>
                <w:b w:val="0"/>
                <w:i w:val="0"/>
              </w:rPr>
            </w:r>
            <w:r>
              <w:rPr>
                <w:b/>
                <w:i w:val="0"/>
              </w:rPr>
              <w:t>A la mitad</w:t>
            </w:r>
            <w:r>
              <w:rPr>
                <w:b w:val="0"/>
                <w:i w:val="0"/>
              </w:rPr>
            </w:r>
          </w:p>
        </w:tc>
        <w:tc>
          <w:tcPr>
            <w:tcW w:type="dxa" w:w="4706"/>
          </w:tcPr>
          <w:p>
            <w:pPr>
              <w:pStyle w:val="Tabla"/>
            </w:pPr>
            <w:r/>
            <w:r>
              <w:rPr>
                <w:b w:val="0"/>
                <w:i w:val="0"/>
              </w:rPr>
              <w:t xml:space="preserve">Se han reducido los ingresos publicitarios de los periódicos en cinco años; </w:t>
            </w:r>
            <w:r>
              <w:rPr>
                <w:b/>
                <w:i w:val="0"/>
              </w:rPr>
              <w:t>a dos tercios</w:t>
            </w:r>
            <w:r>
              <w:rPr>
                <w:b w:val="0"/>
                <w:i w:val="0"/>
              </w:rPr>
              <w:t xml:space="preserve"> en diez</w:t>
            </w:r>
          </w:p>
        </w:tc>
      </w:tr>
      <w:tr>
        <w:tc>
          <w:tcPr>
            <w:tcW w:type="dxa" w:w="4706"/>
          </w:tcPr>
          <w:p>
            <w:pPr>
              <w:pStyle w:val="Tabla"/>
            </w:pPr>
            <w:r/>
            <w:r>
              <w:rPr>
                <w:b w:val="0"/>
                <w:i w:val="0"/>
              </w:rPr>
            </w:r>
            <w:r>
              <w:rPr>
                <w:b/>
                <w:i w:val="0"/>
              </w:rPr>
              <w:t>Dos tercios</w:t>
            </w:r>
            <w:r>
              <w:rPr>
                <w:b w:val="0"/>
                <w:i w:val="0"/>
              </w:rPr>
            </w:r>
          </w:p>
        </w:tc>
        <w:tc>
          <w:tcPr>
            <w:tcW w:type="dxa" w:w="4706"/>
          </w:tcPr>
          <w:p>
            <w:pPr>
              <w:pStyle w:val="Tabla"/>
            </w:pPr>
            <w:r/>
            <w:r>
              <w:rPr>
                <w:b w:val="0"/>
                <w:i w:val="0"/>
              </w:rPr>
              <w:t>De los periodistas encuestados, en situación laboral precaria tras la pandemia</w:t>
            </w:r>
          </w:p>
        </w:tc>
      </w:tr>
    </w:tbl>
    <w:p>
      <w:pPr/>
    </w:p>
    <w:p>
      <w:pPr/>
      <w:r>
        <w:rPr>
          <w:b w:val="0"/>
          <w:i w:val="0"/>
        </w:rPr>
      </w:r>
      <w:r>
        <w:rPr>
          <w:b/>
          <w:i w:val="0"/>
        </w:rPr>
        <w:t>Ojo con las dos cifras de asesinatos</w:t>
      </w:r>
      <w:r>
        <w:rPr>
          <w:b w:val="0"/>
          <w:i w:val="0"/>
        </w:rPr>
        <w:t xml:space="preserve">: </w:t>
      </w:r>
      <w:r>
        <w:rPr>
          <w:b/>
          <w:i w:val="0"/>
        </w:rPr>
        <w:t>400</w:t>
      </w:r>
      <w:r>
        <w:rPr>
          <w:b w:val="0"/>
          <w:i w:val="0"/>
        </w:rPr>
        <w:t xml:space="preserve"> hasta finales de </w:t>
      </w:r>
      <w:r>
        <w:rPr>
          <w:b/>
          <w:i w:val="0"/>
        </w:rPr>
        <w:t>2020</w:t>
      </w:r>
      <w:r>
        <w:rPr>
          <w:b w:val="0"/>
          <w:i w:val="0"/>
        </w:rPr>
        <w:t xml:space="preserve"> y </w:t>
      </w:r>
      <w:r>
        <w:rPr>
          <w:b/>
          <w:i w:val="0"/>
        </w:rPr>
        <w:t>455</w:t>
      </w:r>
      <w:r>
        <w:rPr>
          <w:b w:val="0"/>
          <w:i w:val="0"/>
        </w:rPr>
        <w:t xml:space="preserve"> hasta finales de</w:t>
      </w:r>
      <w:r>
        <w:t xml:space="preserve"> </w:t>
      </w:r>
      <w:r>
        <w:rPr>
          <w:b w:val="0"/>
          <w:i w:val="0"/>
        </w:rPr>
      </w:r>
      <w:r>
        <w:rPr>
          <w:b/>
          <w:i w:val="0"/>
        </w:rPr>
        <w:t>2021</w:t>
      </w:r>
      <w:r>
        <w:rPr>
          <w:b w:val="0"/>
          <w:i w:val="0"/>
        </w:rPr>
        <w:t xml:space="preserve">. La diferencia son los </w:t>
      </w:r>
      <w:r>
        <w:rPr>
          <w:b/>
          <w:i w:val="0"/>
        </w:rPr>
        <w:t>55</w:t>
      </w:r>
      <w:r>
        <w:rPr>
          <w:b w:val="0"/>
          <w:i w:val="0"/>
        </w:rPr>
        <w:t xml:space="preserve"> de 2021.</w:t>
      </w:r>
    </w:p>
    <w:p>
      <w:pPr>
        <w:pStyle w:val="Heading2"/>
      </w:pPr>
      <w:r>
        <w:rPr>
          <w:b w:val="0"/>
          <w:i w:val="0"/>
        </w:rPr>
        <w:t>El Día Mundial de la Libertad de Prensa</w:t>
      </w:r>
    </w:p>
    <w:p>
      <w:pPr/>
      <w:r>
        <w:rPr>
          <w:b w:val="0"/>
          <w:i w:val="0"/>
        </w:rPr>
      </w:r>
      <w:r>
        <w:rPr>
          <w:b/>
          <w:i w:val="0"/>
        </w:rPr>
        <w:t>3 de mayo</w:t>
      </w:r>
      <w:r>
        <w:rPr>
          <w:b w:val="0"/>
          <w:i w:val="0"/>
        </w:rPr>
        <w:t xml:space="preserve"> </w:t>
      </w:r>
      <w:r>
        <w:rPr>
          <w:rStyle w:val="Código"/>
          <w:b w:val="0"/>
          <w:i w:val="0"/>
        </w:rPr>
        <w:t>[día]</w:t>
      </w:r>
      <w:r>
        <w:rPr>
          <w:b w:val="0"/>
          <w:i w:val="0"/>
        </w:rPr>
        <w:t xml:space="preserve">. </w:t>
      </w:r>
      <w:r>
        <w:rPr>
          <w:b/>
          <w:i w:val="0"/>
        </w:rPr>
        <w:t>Tres eslabones</w:t>
      </w:r>
      <w:r>
        <w:rPr>
          <w:b w:val="0"/>
          <w:i w:val="0"/>
        </w:rPr>
        <w:t xml:space="preserve">: los </w:t>
      </w:r>
      <w:r>
        <w:rPr>
          <w:b/>
          <w:i w:val="0"/>
        </w:rPr>
        <w:t>periodistas africanos</w:t>
      </w:r>
      <w:r>
        <w:rPr>
          <w:b w:val="0"/>
          <w:i w:val="0"/>
        </w:rPr>
        <w:t xml:space="preserve"> y la </w:t>
      </w:r>
      <w:r>
        <w:rPr>
          <w:b/>
          <w:i w:val="0"/>
        </w:rPr>
        <w:t>Declaración de</w:t>
      </w:r>
      <w:r>
        <w:t xml:space="preserve"> </w:t>
      </w:r>
      <w:r>
        <w:rPr>
          <w:b/>
          <w:i w:val="0"/>
        </w:rPr>
        <w:t>Windhoek</w:t>
      </w:r>
      <w:r>
        <w:rPr>
          <w:b w:val="0"/>
          <w:i w:val="0"/>
        </w:rPr>
        <w:t xml:space="preserve"> (1991) → </w:t>
      </w:r>
      <w:r>
        <w:rPr>
          <w:b/>
          <w:i w:val="0"/>
        </w:rPr>
        <w:t>Recomendación de la 26.ª Conferencia General de la UNESCO</w:t>
      </w:r>
      <w:r>
        <w:rPr>
          <w:b w:val="0"/>
          <w:i w:val="0"/>
        </w:rPr>
        <w:t xml:space="preserve"> (1991) →</w:t>
      </w:r>
      <w:r>
        <w:t xml:space="preserve"> </w:t>
      </w:r>
      <w:r>
        <w:rPr>
          <w:b w:val="0"/>
          <w:i w:val="0"/>
        </w:rPr>
      </w:r>
      <w:r>
        <w:rPr>
          <w:b/>
          <w:i w:val="0"/>
        </w:rPr>
        <w:t>proclamación por la Asamblea General de la ONU</w:t>
      </w:r>
      <w:r>
        <w:rPr>
          <w:b w:val="0"/>
          <w:i w:val="0"/>
        </w:rPr>
        <w:t xml:space="preserve"> (1993).</w:t>
      </w:r>
    </w:p>
    <w:p>
      <w:pPr/>
      <w:r>
        <w:rPr>
          <w:b w:val="0"/>
          <w:i w:val="0"/>
        </w:rPr>
      </w:r>
      <w:r>
        <w:rPr>
          <w:b/>
          <w:i w:val="0"/>
        </w:rPr>
        <w:t>La UNESCO recomendó; la ONU proclamó.</w:t>
      </w:r>
      <w:r>
        <w:rPr>
          <w:b w:val="0"/>
          <w:i w:val="0"/>
        </w:rPr>
      </w:r>
    </w:p>
    <w:p>
      <w:pPr>
        <w:pStyle w:val="Heading2"/>
      </w:pPr>
      <w:r>
        <w:rPr>
          <w:b w:val="0"/>
          <w:i w:val="0"/>
        </w:rPr>
        <w:t>Las cinco preguntas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Qué hace falta para que el periodismo sea bien común</w:t>
            </w:r>
          </w:p>
        </w:tc>
        <w:tc>
          <w:tcPr>
            <w:tcW w:type="dxa" w:w="3137"/>
          </w:tcPr>
          <w:p>
            <w:pPr>
              <w:pStyle w:val="Tabla"/>
            </w:pPr>
            <w:r/>
            <w:r>
              <w:rPr>
                <w:b w:val="0"/>
                <w:i w:val="0"/>
              </w:rPr>
              <w:t xml:space="preserve">Unas </w:t>
            </w:r>
            <w:r>
              <w:rPr>
                <w:b/>
                <w:i w:val="0"/>
              </w:rPr>
              <w:t>condiciones</w:t>
            </w:r>
            <w:r>
              <w:rPr>
                <w:b w:val="0"/>
                <w:i w:val="0"/>
              </w:rPr>
              <w:t xml:space="preserve"> que permitan noticias de calidad, independientes y fiables</w:t>
            </w:r>
          </w:p>
        </w:tc>
        <w:tc>
          <w:tcPr>
            <w:tcW w:type="dxa" w:w="3137"/>
          </w:tcPr>
          <w:p>
            <w:pPr>
              <w:pStyle w:val="Tabla"/>
            </w:pPr>
            <w:r/>
            <w:r>
              <w:rPr>
                <w:rStyle w:val="Código"/>
                <w:b w:val="0"/>
                <w:i w:val="0"/>
              </w:rPr>
              <w:t>[sitio]</w:t>
            </w:r>
            <w:r>
              <w:rPr>
                <w:b w:val="0"/>
                <w:i w:val="0"/>
              </w:rPr>
              <w:t xml:space="preserve"> </w:t>
            </w:r>
            <w:r>
              <w:rPr>
                <w:b w:val="0"/>
                <w:i/>
              </w:rPr>
              <w:t xml:space="preserve">(los adjetivos «políticas y económicamente viables», </w:t>
            </w:r>
            <w:r>
              <w:rPr>
                <w:rStyle w:val="Código"/>
                <w:b w:val="0"/>
                <w:i/>
              </w:rPr>
              <w:t>[uso]</w:t>
            </w:r>
            <w:r>
              <w:rPr>
                <w:b w:val="0"/>
                <w:i/>
              </w:rPr>
              <w:t>)</w:t>
            </w:r>
          </w:p>
        </w:tc>
      </w:tr>
      <w:tr>
        <w:tc>
          <w:tcPr>
            <w:tcW w:type="dxa" w:w="3137"/>
          </w:tcPr>
          <w:p>
            <w:pPr>
              <w:pStyle w:val="Tabla"/>
            </w:pPr>
            <w:r/>
            <w:r>
              <w:rPr>
                <w:b w:val="0"/>
                <w:i w:val="0"/>
              </w:rPr>
              <w:t>Dos empresas con la mitad del gasto en publicidad digital</w:t>
            </w:r>
          </w:p>
        </w:tc>
        <w:tc>
          <w:tcPr>
            <w:tcW w:type="dxa" w:w="3137"/>
          </w:tcPr>
          <w:p>
            <w:pPr>
              <w:pStyle w:val="Tabla"/>
            </w:pPr>
            <w:r/>
            <w:r>
              <w:rPr>
                <w:b w:val="0"/>
                <w:i w:val="0"/>
              </w:rPr>
            </w:r>
            <w:r>
              <w:rPr>
                <w:b/>
                <w:i w:val="0"/>
              </w:rPr>
              <w:t>Google y Meta</w:t>
            </w:r>
            <w:r>
              <w:rPr>
                <w:b w:val="0"/>
                <w:i w:val="0"/>
              </w:rPr>
              <w:t xml:space="preserve"> —la plantilla dice </w:t>
            </w:r>
            <w:r>
              <w:rPr>
                <w:b/>
                <w:i w:val="0"/>
              </w:rPr>
              <w:t>Facebook</w:t>
            </w:r>
            <w:r>
              <w:rPr>
                <w:b w:val="0"/>
                <w:i w:val="0"/>
              </w:rPr>
              <w:t>—</w:t>
            </w:r>
          </w:p>
        </w:tc>
        <w:tc>
          <w:tcPr>
            <w:tcW w:type="dxa" w:w="3137"/>
          </w:tcPr>
          <w:p>
            <w:pPr>
              <w:pStyle w:val="Tabla"/>
            </w:pPr>
            <w:r/>
            <w:r>
              <w:rPr>
                <w:rStyle w:val="Código"/>
                <w:b w:val="0"/>
                <w:i w:val="0"/>
              </w:rPr>
              <w:t>[sitio]</w:t>
            </w:r>
          </w:p>
        </w:tc>
      </w:tr>
      <w:tr>
        <w:tc>
          <w:tcPr>
            <w:tcW w:type="dxa" w:w="3137"/>
          </w:tcPr>
          <w:p>
            <w:pPr>
              <w:pStyle w:val="Tabla"/>
            </w:pPr>
            <w:r/>
            <w:r>
              <w:rPr>
                <w:b w:val="0"/>
                <w:i w:val="0"/>
              </w:rPr>
              <w:t>Día Mundial de la Libertad de Prensa</w:t>
            </w:r>
          </w:p>
        </w:tc>
        <w:tc>
          <w:tcPr>
            <w:tcW w:type="dxa" w:w="3137"/>
          </w:tcPr>
          <w:p>
            <w:pPr>
              <w:pStyle w:val="Tabla"/>
            </w:pPr>
            <w:r/>
            <w:r>
              <w:rPr>
                <w:b w:val="0"/>
                <w:i w:val="0"/>
              </w:rPr>
            </w:r>
            <w:r>
              <w:rPr>
                <w:b/>
                <w:i w:val="0"/>
              </w:rPr>
              <w:t>3 de mayo</w:t>
            </w:r>
            <w:r>
              <w:rPr>
                <w:b w:val="0"/>
                <w:i w:val="0"/>
              </w:rPr>
            </w:r>
          </w:p>
        </w:tc>
        <w:tc>
          <w:tcPr>
            <w:tcW w:type="dxa" w:w="3137"/>
          </w:tcPr>
          <w:p>
            <w:pPr>
              <w:pStyle w:val="Tabla"/>
            </w:pPr>
            <w:r/>
            <w:r>
              <w:rPr>
                <w:rStyle w:val="Código"/>
                <w:b w:val="0"/>
                <w:i w:val="0"/>
              </w:rPr>
              <w:t>[día]</w:t>
            </w:r>
          </w:p>
        </w:tc>
      </w:tr>
      <w:tr>
        <w:tc>
          <w:tcPr>
            <w:tcW w:type="dxa" w:w="3137"/>
          </w:tcPr>
          <w:p>
            <w:pPr>
              <w:pStyle w:val="Tabla"/>
            </w:pPr>
            <w:r/>
            <w:r>
              <w:rPr>
                <w:b w:val="0"/>
                <w:i w:val="0"/>
              </w:rPr>
              <w:t>Primer gran reto del periodismo mundial</w:t>
            </w:r>
          </w:p>
        </w:tc>
        <w:tc>
          <w:tcPr>
            <w:tcW w:type="dxa" w:w="3137"/>
          </w:tcPr>
          <w:p>
            <w:pPr>
              <w:pStyle w:val="Tabla"/>
            </w:pPr>
            <w:r/>
            <w:r>
              <w:rPr>
                <w:b w:val="0"/>
                <w:i w:val="0"/>
              </w:rPr>
            </w:r>
            <w:r>
              <w:rPr>
                <w:b/>
                <w:i w:val="0"/>
              </w:rPr>
              <w:t>La seguridad de los periodistas</w:t>
            </w:r>
            <w:r>
              <w:rPr>
                <w:b w:val="0"/>
                <w:i w:val="0"/>
              </w:rPr>
            </w:r>
          </w:p>
        </w:tc>
        <w:tc>
          <w:tcPr>
            <w:tcW w:type="dxa" w:w="3137"/>
          </w:tcPr>
          <w:p>
            <w:pPr>
              <w:pStyle w:val="Tabla"/>
            </w:pPr>
            <w:r/>
            <w:r>
              <w:rPr>
                <w:rStyle w:val="Código"/>
                <w:b w:val="0"/>
                <w:i w:val="0"/>
              </w:rPr>
              <w:t>[uso]</w:t>
            </w:r>
          </w:p>
        </w:tc>
      </w:tr>
      <w:tr>
        <w:tc>
          <w:tcPr>
            <w:tcW w:type="dxa" w:w="3137"/>
          </w:tcPr>
          <w:p>
            <w:pPr>
              <w:pStyle w:val="Tabla"/>
            </w:pPr>
            <w:r/>
            <w:r>
              <w:rPr>
                <w:b w:val="0"/>
                <w:i w:val="0"/>
              </w:rPr>
              <w:t>Regiones donde aumentaron los asesinatos 2016-2020</w:t>
            </w:r>
          </w:p>
        </w:tc>
        <w:tc>
          <w:tcPr>
            <w:tcW w:type="dxa" w:w="3137"/>
          </w:tcPr>
          <w:p>
            <w:pPr>
              <w:pStyle w:val="Tabla"/>
            </w:pPr>
            <w:r/>
            <w:r>
              <w:rPr>
                <w:b w:val="0"/>
                <w:i w:val="0"/>
              </w:rPr>
            </w:r>
            <w:r>
              <w:rPr>
                <w:b/>
                <w:i w:val="0"/>
              </w:rPr>
              <w:t>Europa Occidental y América del Norte, América Latina y el Caribe, Asia y el Pacífico</w:t>
            </w:r>
            <w:r>
              <w:rPr>
                <w:b w:val="0"/>
                <w:i w:val="0"/>
              </w:rPr>
            </w:r>
          </w:p>
        </w:tc>
        <w:tc>
          <w:tcPr>
            <w:tcW w:type="dxa" w:w="3137"/>
          </w:tcPr>
          <w:p>
            <w:pPr>
              <w:pStyle w:val="Tabla"/>
            </w:pPr>
            <w:r/>
            <w:r>
              <w:rPr>
                <w:rStyle w:val="Código"/>
                <w:b w:val="0"/>
                <w:i w:val="0"/>
              </w:rPr>
              <w:t>[uso]</w:t>
            </w:r>
          </w:p>
        </w:tc>
      </w:tr>
    </w:tbl>
    <w:p>
      <w:pPr/>
    </w:p>
    <w:p>
      <w:pPr/>
      <w:r>
        <w:rPr>
          <w:b w:val="0"/>
          <w:i w:val="0"/>
        </w:rPr>
      </w:r>
      <w:r>
        <w:rPr>
          <w:b/>
          <w:i w:val="0"/>
        </w:rPr>
        <w:t>Los tres avisos</w:t>
      </w:r>
      <w:r>
        <w:rPr>
          <w:b w:val="0"/>
          <w:i w:val="0"/>
        </w:rPr>
        <w:t xml:space="preserve">: el informe escribe </w:t>
      </w:r>
      <w:r>
        <w:rPr>
          <w:b/>
          <w:i w:val="0"/>
        </w:rPr>
        <w:t>Meta</w:t>
      </w:r>
      <w:r>
        <w:rPr>
          <w:b w:val="0"/>
          <w:i w:val="0"/>
        </w:rPr>
        <w:t xml:space="preserve">, no Facebook · los </w:t>
      </w:r>
      <w:r>
        <w:rPr>
          <w:b/>
          <w:i w:val="0"/>
        </w:rPr>
        <w:t>adjetivos</w:t>
      </w:r>
      <w:r>
        <w:rPr>
          <w:b w:val="0"/>
          <w:i w:val="0"/>
        </w:rPr>
        <w:t xml:space="preserve"> de la respuesta del</w:t>
      </w:r>
      <w:r>
        <w:t xml:space="preserve"> </w:t>
      </w:r>
      <w:r>
        <w:rPr>
          <w:b w:val="0"/>
          <w:i w:val="0"/>
        </w:rPr>
        <w:t xml:space="preserve">primer reto no están en el sitio oficial · el </w:t>
      </w:r>
      <w:r>
        <w:rPr>
          <w:b/>
          <w:i w:val="0"/>
        </w:rPr>
        <w:t>orden de los capítulos</w:t>
      </w:r>
      <w:r>
        <w:rPr>
          <w:b w:val="0"/>
          <w:i w:val="0"/>
        </w:rPr>
        <w:t xml:space="preserve"> del sitio pone la libertad de</w:t>
      </w:r>
      <w:r>
        <w:t xml:space="preserve"> </w:t>
      </w:r>
      <w:r>
        <w:rPr>
          <w:b w:val="0"/>
          <w:i w:val="0"/>
        </w:rPr>
        <w:t xml:space="preserve">prensa </w:t>
      </w:r>
      <w:r>
        <w:rPr>
          <w:b/>
          <w:i w:val="0"/>
        </w:rPr>
        <w:t>antes</w:t>
      </w:r>
      <w:r>
        <w:rPr>
          <w:b w:val="0"/>
          <w:i w:val="0"/>
        </w:rPr>
        <w:t xml:space="preserve"> que la seguridad de los periodistas, y </w:t>
      </w:r>
      <w:r>
        <w:rPr>
          <w:b/>
          <w:i w:val="0"/>
        </w:rPr>
        <w:t>el reparto por regiones no está</w:t>
      </w:r>
      <w:r>
        <w:rPr>
          <w:b w:val="0"/>
          <w:i w:val="0"/>
        </w:rPr>
        <w:t>.</w:t>
      </w:r>
    </w:p>
    <w:p>
      <w:r>
        <w:br w:type="page"/>
      </w:r>
    </w:p>
    <w:p>
      <w:pPr>
        <w:pStyle w:val="Rótulo"/>
      </w:pPr>
      <w:r>
        <w:t>Para comprobar si el tema se sostiene</w:t>
      </w:r>
    </w:p>
    <w:p>
      <w:pPr>
        <w:pStyle w:val="Heading1"/>
      </w:pPr>
      <w:r>
        <w:t>Preguntas reales de examen · tema 9</w:t>
      </w:r>
    </w:p>
    <w:p>
      <w:pPr/>
      <w:r>
        <w:rPr>
          <w:i/>
        </w:rPr>
        <w:t>5 preguntas de los cuadernillos de 2024. Las respuestas, al final del volumen.</w:t>
      </w:r>
    </w:p>
    <w:p>
      <w:pPr>
        <w:pStyle w:val="Pregunta"/>
      </w:pPr>
      <w:r>
        <w:rPr>
          <w:rStyle w:val="Númerodepregunta"/>
        </w:rPr>
        <w:t xml:space="preserve">1. </w:t>
      </w:r>
      <w:r>
        <w:rPr>
          <w:b/>
        </w:rPr>
        <w:t>Según el Informe Mundial de la UNESCO sobre tendencias de libertad de expresión y desarrollo de los medios, ¿qué es necesario para que el periodismo funcione como bien común?</w:t>
      </w:r>
    </w:p>
    <w:p>
      <w:pPr>
        <w:pStyle w:val="Opción"/>
      </w:pPr>
      <w:r>
        <w:t>a) Normas internacionales de libertad de expresión.</w:t>
      </w:r>
    </w:p>
    <w:p>
      <w:pPr>
        <w:pStyle w:val="Opción"/>
      </w:pPr>
      <w:r>
        <w:t>b) Apoyo gubernamental.</w:t>
      </w:r>
    </w:p>
    <w:p>
      <w:pPr>
        <w:pStyle w:val="Opción"/>
      </w:pPr>
      <w:r>
        <w:t>c) Participación ciudadana.</w:t>
      </w:r>
    </w:p>
    <w:p>
      <w:pPr>
        <w:pStyle w:val="Opción"/>
      </w:pPr>
      <w:r>
        <w:t>d) Condiciones políticas y económicamente viables.</w:t>
      </w:r>
    </w:p>
    <w:p>
      <w:pPr>
        <w:pStyle w:val="Pregunta"/>
      </w:pPr>
      <w:r>
        <w:rPr>
          <w:rStyle w:val="Númerodepregunta"/>
        </w:rPr>
        <w:t xml:space="preserve">2. </w:t>
      </w:r>
      <w:r>
        <w:rPr>
          <w:b/>
        </w:rPr>
        <w:t>¿Cuál es el primer gran reto del periodismo mundial, según el Informe Mundial de la UNESCO 2021/2022?</w:t>
      </w:r>
    </w:p>
    <w:p>
      <w:pPr>
        <w:pStyle w:val="Opción"/>
      </w:pPr>
      <w:r>
        <w:t>a) La independencia editorial.</w:t>
      </w:r>
    </w:p>
    <w:p>
      <w:pPr>
        <w:pStyle w:val="Opción"/>
      </w:pPr>
      <w:r>
        <w:t>b) La independencia financiera.</w:t>
      </w:r>
    </w:p>
    <w:p>
      <w:pPr>
        <w:pStyle w:val="Opción"/>
      </w:pPr>
      <w:r>
        <w:t>c) La lucha contra las "fake News" o noticias falsas.</w:t>
      </w:r>
    </w:p>
    <w:p>
      <w:pPr>
        <w:pStyle w:val="Opción"/>
      </w:pPr>
      <w:r>
        <w:t>d) La seguridad de los periodistas.</w:t>
      </w:r>
    </w:p>
    <w:p>
      <w:pPr>
        <w:pStyle w:val="Pregunta"/>
      </w:pPr>
      <w:r>
        <w:rPr>
          <w:rStyle w:val="Númerodepregunta"/>
        </w:rPr>
        <w:t xml:space="preserve">3. </w:t>
      </w:r>
      <w:r>
        <w:rPr>
          <w:b/>
        </w:rPr>
        <w:t>Según el Informe Mundial de la Unesco 2021/2022, ¿en qué regiones del mundo ha aumentado el número de asesinatos de periodistas entre 2016 y 2020?</w:t>
      </w:r>
    </w:p>
    <w:p>
      <w:pPr>
        <w:pStyle w:val="Opción"/>
      </w:pPr>
      <w:r>
        <w:t>a) África, Región Árabe y Europa Oriental.</w:t>
      </w:r>
    </w:p>
    <w:p>
      <w:pPr>
        <w:pStyle w:val="Opción"/>
      </w:pPr>
      <w:r>
        <w:t>b) Europa Occidental y América del Norte, América Latina y el Caribe, Asia y el Pacífico.</w:t>
      </w:r>
    </w:p>
    <w:p>
      <w:pPr>
        <w:pStyle w:val="Opción"/>
      </w:pPr>
      <w:r>
        <w:t>c) Región Árabe y África.</w:t>
      </w:r>
    </w:p>
    <w:p>
      <w:pPr>
        <w:pStyle w:val="Opción"/>
      </w:pPr>
      <w:r>
        <w:t>d) Europa Central, Europa Oriental y Región Árabe.</w:t>
      </w:r>
    </w:p>
    <w:p>
      <w:pPr>
        <w:pStyle w:val="Pregunta"/>
      </w:pPr>
      <w:r>
        <w:rPr>
          <w:rStyle w:val="Númerodepregunta"/>
        </w:rPr>
        <w:t xml:space="preserve">4. </w:t>
      </w:r>
      <w:r>
        <w:rPr>
          <w:b/>
        </w:rPr>
        <w:t>Según el Informe Mundial de la UNESCO sobre tendencias de libertad de expresión y desarrollo de los medios, ¿qué dos empresas reciben aproximadamente la mitad de todo el gasto global en publicidad digital?</w:t>
      </w:r>
    </w:p>
    <w:p>
      <w:pPr>
        <w:pStyle w:val="Opción"/>
      </w:pPr>
      <w:r>
        <w:t>a) Google y Facebook.</w:t>
      </w:r>
    </w:p>
    <w:p>
      <w:pPr>
        <w:pStyle w:val="Opción"/>
      </w:pPr>
      <w:r>
        <w:t>b) Google y X.</w:t>
      </w:r>
    </w:p>
    <w:p>
      <w:pPr>
        <w:pStyle w:val="Opción"/>
      </w:pPr>
      <w:r>
        <w:t>c) Facebook y Amazon.</w:t>
      </w:r>
    </w:p>
    <w:p>
      <w:pPr>
        <w:pStyle w:val="Opción"/>
      </w:pPr>
      <w:r>
        <w:t>d) Tik Tok y X.</w:t>
      </w:r>
    </w:p>
    <w:p>
      <w:pPr>
        <w:pStyle w:val="Pregunta"/>
      </w:pPr>
      <w:r>
        <w:rPr>
          <w:rStyle w:val="Númerodepregunta"/>
        </w:rPr>
        <w:t xml:space="preserve">5. </w:t>
      </w:r>
      <w:r>
        <w:rPr>
          <w:b/>
        </w:rPr>
        <w:t>¿Qué día del año fijó la Asamblea General de la ONU para conmemorar el Día Mundial de la Libertad de Prensa?</w:t>
      </w:r>
    </w:p>
    <w:p>
      <w:pPr>
        <w:pStyle w:val="Opción"/>
      </w:pPr>
      <w:r>
        <w:t>a) El 3 de mayo.</w:t>
      </w:r>
    </w:p>
    <w:p>
      <w:pPr>
        <w:pStyle w:val="Opción"/>
      </w:pPr>
      <w:r>
        <w:t>b) El 14 de marzo.</w:t>
      </w:r>
    </w:p>
    <w:p>
      <w:pPr>
        <w:pStyle w:val="Opción"/>
      </w:pPr>
      <w:r>
        <w:t>c) El 9 de septiembre.</w:t>
      </w:r>
    </w:p>
    <w:p>
      <w:pPr>
        <w:pStyle w:val="Opción"/>
      </w:pPr>
      <w:r>
        <w:t>d) El 10 de octubre.</w:t>
      </w:r>
    </w:p>
    <w:p>
      <w:r>
        <w:br w:type="page"/>
      </w:r>
    </w:p>
    <w:p>
      <w:pPr>
        <w:pStyle w:val="Rótulo"/>
      </w:pPr>
      <w:r>
        <w:t>Temario específico · Información y Contenidos</w:t>
      </w:r>
    </w:p>
    <w:p>
      <w:pPr>
        <w:pStyle w:val="Heading1"/>
      </w:pPr>
      <w:r>
        <w:t>TEMA 10 – La Carta ética mundial para periodistas de la Federación Internacional de Periodistas (FIP)</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y Contenidos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Carta ética mundial para periodistas, adoptada por el </w:t>
            </w:r>
            <w:r>
              <w:rPr>
                <w:b/>
                <w:i w:val="0"/>
              </w:rPr>
              <w:t>30.º Congreso Mundial de la Federación Internacional de Periodistas</w:t>
            </w:r>
            <w:r>
              <w:rPr>
                <w:b w:val="0"/>
                <w:i w:val="0"/>
              </w:rPr>
              <w:t xml:space="preserve"> en Túnez el </w:t>
            </w:r>
            <w:r>
              <w:rPr>
                <w:b/>
                <w:i w:val="0"/>
              </w:rPr>
              <w:t>12 de junio de 2019</w:t>
            </w:r>
            <w:r>
              <w:rPr>
                <w:b w:val="0"/>
                <w:i w:val="0"/>
              </w:rPr>
              <w:t xml:space="preserve">. </w:t>
            </w:r>
            <w:r>
              <w:rPr>
                <w:b/>
                <w:i w:val="0"/>
              </w:rPr>
              <w:t>Completa</w:t>
            </w:r>
            <w:r>
              <w:rPr>
                <w:b w:val="0"/>
                <w:i w:val="0"/>
              </w:rPr>
              <w:t xml:space="preserve"> —no deroga— la </w:t>
            </w:r>
            <w:r>
              <w:rPr>
                <w:b/>
                <w:i w:val="0"/>
              </w:rPr>
              <w:t>Declaración de Principios de la FIP sobre la Conducta de los Periodistas de 1954</w:t>
            </w:r>
            <w:r>
              <w:rPr>
                <w:b w:val="0"/>
                <w:i w:val="0"/>
              </w:rPr>
              <w:t>, la «Declaración de Burdeos»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PDF publicado por la propia Federación en </w:t>
            </w:r>
            <w:r>
              <w:rPr>
                <w:rStyle w:val="Código"/>
                <w:b w:val="0"/>
                <w:i w:val="0"/>
              </w:rPr>
              <w:t>ifj.org/fileadmin/user_upload/Global_Charter_of_Ethics_SP.pdf</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texto </w:t>
            </w:r>
            <w:r>
              <w:rPr>
                <w:b/>
                <w:i w:val="0"/>
              </w:rPr>
              <w:t>tal como lo publica la Federación</w:t>
            </w:r>
            <w:r>
              <w:rPr>
                <w:b w:val="0"/>
                <w:i w:val="0"/>
              </w:rPr>
              <w:t xml:space="preserve">, descargado el </w:t>
            </w:r>
            <w:r>
              <w:rPr>
                <w:b/>
                <w:i w:val="0"/>
              </w:rPr>
              <w:t>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Este punto no tiene ni una pregunta en los dos cuadernillos</w:t>
            </w:r>
            <w:r>
              <w:rPr>
                <w:b w:val="0"/>
                <w:i w:val="0"/>
              </w:rPr>
              <w:t xml:space="preserve">, como el 5. A cambio, </w:t>
            </w:r>
            <w:r>
              <w:rPr>
                <w:b/>
                <w:i w:val="0"/>
              </w:rPr>
              <w:t>el documento entero cabe en una página</w:t>
            </w:r>
            <w:r>
              <w:rPr>
                <w:b w:val="0"/>
                <w:i w:val="0"/>
              </w:rPr>
              <w:t xml:space="preserve"> —dieciséis artículos, un preámbulo y una nota final, unas 850 palabras— y </w:t>
            </w:r>
            <w:r>
              <w:rPr>
                <w:b/>
                <w:i w:val="0"/>
              </w:rPr>
              <w:t>el tema lo desarrolla entero</w:t>
            </w:r>
            <w:r>
              <w:rPr>
                <w:b w:val="0"/>
                <w:i w:val="0"/>
              </w:rPr>
              <w:t xml:space="preserve">. Es también </w:t>
            </w:r>
            <w:r>
              <w:rPr>
                <w:b/>
                <w:i w:val="0"/>
              </w:rPr>
              <w:t>el punto que más se cruza con los demás</w:t>
            </w:r>
            <w:r>
              <w:rPr>
                <w:b w:val="0"/>
                <w:i w:val="0"/>
              </w:rPr>
              <w:t>: con el Manual de Estilo en cinco materias y con la Resolución del Parlamento Europeo en dos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3.280 palabras</w:t>
            </w:r>
            <w:r>
              <w:rPr>
                <w:b w:val="0"/>
                <w:i w:val="0"/>
              </w:rPr>
            </w:r>
          </w:p>
        </w:tc>
      </w:tr>
    </w:tbl>
    <w:p>
      <w:pPr/>
    </w:p>
    <w:p>
      <w:pPr/>
      <w:r>
        <w:rPr>
          <w:b w:val="0"/>
          <w:i w:val="0"/>
        </w:rPr>
      </w:r>
      <w:r>
        <w:rPr>
          <w:b/>
          <w:i w:val="0"/>
        </w:rPr>
        <w:t>Las siglas de este tema, presentadas de entrada</w:t>
      </w:r>
      <w:r>
        <w:rPr>
          <w:b w:val="0"/>
          <w:i w:val="0"/>
        </w:rPr>
        <w:t>: la Federación Internacional de Periodistas</w:t>
      </w:r>
      <w:r>
        <w:t xml:space="preserve"> </w:t>
      </w:r>
      <w:r>
        <w:rPr>
          <w:b w:val="0"/>
          <w:i w:val="0"/>
        </w:rPr>
        <w:t>(</w:t>
      </w:r>
      <w:r>
        <w:rPr>
          <w:b/>
          <w:i w:val="0"/>
        </w:rPr>
        <w:t>FIP</w:t>
      </w:r>
      <w:r>
        <w:rPr>
          <w:b w:val="0"/>
          <w:i w:val="0"/>
        </w:rPr>
        <w:t>), la Organización de las Naciones Unidas (</w:t>
      </w:r>
      <w:r>
        <w:rPr>
          <w:b/>
          <w:i w:val="0"/>
        </w:rPr>
        <w:t>ONU</w:t>
      </w:r>
      <w:r>
        <w:rPr>
          <w:b w:val="0"/>
          <w:i w:val="0"/>
        </w:rPr>
        <w:t>), la Corporación de Radio y Televisión</w:t>
      </w:r>
      <w:r>
        <w:t xml:space="preserve"> </w:t>
      </w:r>
      <w:r>
        <w:rPr>
          <w:b w:val="0"/>
          <w:i w:val="0"/>
        </w:rPr>
        <w:t>Española (</w:t>
      </w:r>
      <w:r>
        <w:rPr>
          <w:b/>
          <w:i w:val="0"/>
        </w:rPr>
        <w:t>RTVE</w:t>
      </w:r>
      <w:r>
        <w:rPr>
          <w:b w:val="0"/>
          <w:i w:val="0"/>
        </w:rPr>
        <w:t>) y el fichero de documento portátil (</w:t>
      </w:r>
      <w:r>
        <w:rPr>
          <w:b/>
          <w:i w:val="0"/>
        </w:rPr>
        <w:t>PDF</w:t>
      </w:r>
      <w:r>
        <w:rPr>
          <w:b w:val="0"/>
          <w:i w:val="0"/>
        </w:rPr>
        <w:t>), que es como la Federación publica</w:t>
      </w:r>
      <w:r>
        <w:t xml:space="preserve"> </w:t>
      </w:r>
      <w:r>
        <w:rPr>
          <w:b w:val="0"/>
          <w:i w:val="0"/>
        </w:rPr>
        <w:t>la carta.</w:t>
      </w:r>
    </w:p>
    <w:p>
      <w:pPr>
        <w:pStyle w:val="Citadelanorma"/>
      </w:pPr>
      <w:r>
        <w:rPr>
          <w:b w:val="0"/>
          <w:i w:val="0"/>
        </w:rPr>
      </w:r>
      <w:r>
        <w:rPr>
          <w:b/>
          <w:i w:val="0"/>
        </w:rPr>
        <w:t>Enunciado de la convocatoria (Anexo 2, temario específico de Información y Contenidos, punto 10):</w:t>
      </w:r>
      <w:r>
        <w:rPr>
          <w:b w:val="0"/>
          <w:i w:val="0"/>
        </w:rPr>
      </w:r>
      <w:r>
        <w:t xml:space="preserve"> </w:t>
      </w:r>
      <w:r>
        <w:rPr>
          <w:b w:val="0"/>
          <w:i w:val="0"/>
        </w:rPr>
        <w:t>«Carta ética mundial para periodistas (Congreso Mundial de la FIP de fecha 12 de junio de 2019).»</w:t>
      </w:r>
    </w:p>
    <w:p>
      <w:pPr/>
      <w:r>
        <w:rPr>
          <w:b w:val="0"/>
          <w:i w:val="0"/>
        </w:rPr>
      </w:r>
      <w:r>
        <w:rPr>
          <w:b/>
          <w:i w:val="0"/>
        </w:rPr>
        <w:t>Este tema no tiene ni una pregunta en los dos cuadernillos</w:t>
      </w:r>
      <w:r>
        <w:rPr>
          <w:b w:val="0"/>
          <w:i w:val="0"/>
        </w:rPr>
        <w:t xml:space="preserve">, como el 5. Y como el 5, </w:t>
      </w:r>
      <w:r>
        <w:rPr>
          <w:b/>
          <w:i w:val="0"/>
        </w:rPr>
        <w:t>eso no lo</w:t>
      </w:r>
      <w:r>
        <w:t xml:space="preserve"> </w:t>
      </w:r>
      <w:r>
        <w:rPr>
          <w:b/>
          <w:i w:val="0"/>
        </w:rPr>
        <w:t>saca del temario</w:t>
      </w:r>
      <w:r>
        <w:rPr>
          <w:b w:val="0"/>
          <w:i w:val="0"/>
        </w:rPr>
        <w:t>: el punto 10 está en el Anexo 2 y es examinable.</w:t>
      </w:r>
    </w:p>
    <w:p>
      <w:pPr/>
      <w:r>
        <w:rPr>
          <w:b w:val="0"/>
          <w:i w:val="0"/>
        </w:rPr>
      </w:r>
      <w:r>
        <w:rPr>
          <w:b/>
          <w:i w:val="0"/>
        </w:rPr>
        <w:t>Pero aquí la ventaja es todavía mayor que allí.</w:t>
      </w:r>
      <w:r>
        <w:rPr>
          <w:b w:val="0"/>
          <w:i w:val="0"/>
        </w:rPr>
        <w:t xml:space="preserve"> El documento entero </w:t>
      </w:r>
      <w:r>
        <w:rPr>
          <w:b/>
          <w:i w:val="0"/>
        </w:rPr>
        <w:t>cabe en una página</w:t>
      </w:r>
      <w:r>
        <w:rPr>
          <w:b w:val="0"/>
          <w:i w:val="0"/>
        </w:rPr>
        <w:t>:</w:t>
      </w:r>
      <w:r>
        <w:t xml:space="preserve"> </w:t>
      </w:r>
      <w:r>
        <w:rPr>
          <w:b w:val="0"/>
          <w:i w:val="0"/>
        </w:rPr>
      </w:r>
      <w:r>
        <w:rPr>
          <w:b/>
          <w:i w:val="0"/>
        </w:rPr>
        <w:t>dieciséis artículos, un preámbulo y una nota final</w:t>
      </w:r>
      <w:r>
        <w:rPr>
          <w:b w:val="0"/>
          <w:i w:val="0"/>
        </w:rPr>
        <w:t xml:space="preserve">, unas </w:t>
      </w:r>
      <w:r>
        <w:rPr>
          <w:b/>
          <w:i w:val="0"/>
        </w:rPr>
        <w:t>ochocientas cincuenta palabras</w:t>
      </w:r>
      <w:r>
        <w:rPr>
          <w:b w:val="0"/>
          <w:i w:val="0"/>
        </w:rPr>
        <w:t xml:space="preserve">. </w:t>
      </w:r>
      <w:r>
        <w:rPr>
          <w:b/>
          <w:i w:val="0"/>
        </w:rPr>
        <w:t>Se</w:t>
      </w:r>
      <w:r>
        <w:t xml:space="preserve"> </w:t>
      </w:r>
      <w:r>
        <w:rPr>
          <w:b/>
          <w:i w:val="0"/>
        </w:rPr>
        <w:t>puede estudiar entero, y este tema lo desarrolla entero.</w:t>
      </w:r>
      <w:r>
        <w:rPr>
          <w:b w:val="0"/>
          <w:i w:val="0"/>
        </w:rPr>
      </w:r>
    </w:p>
    <w:p>
      <w:pPr/>
      <w:r>
        <w:rPr>
          <w:b w:val="0"/>
          <w:i w:val="0"/>
        </w:rPr>
      </w:r>
      <w:r>
        <w:rPr>
          <w:b/>
          <w:i w:val="0"/>
        </w:rPr>
        <w:t>Lo que cambia respecto de los demás puntos es la naturaleza de lo que se estudia.</w:t>
      </w:r>
      <w:r>
        <w:rPr>
          <w:b w:val="0"/>
          <w:i w:val="0"/>
        </w:rPr>
        <w:t xml:space="preserve"> No es una norma</w:t>
      </w:r>
      <w:r>
        <w:t xml:space="preserve"> </w:t>
      </w:r>
      <w:r>
        <w:rPr>
          <w:b w:val="0"/>
          <w:i w:val="0"/>
        </w:rPr>
        <w:t xml:space="preserve">—no obliga a nadie por sí misma— ni un informe —no describe el mundo—: es </w:t>
      </w:r>
      <w:r>
        <w:rPr>
          <w:b/>
          <w:i w:val="0"/>
        </w:rPr>
        <w:t>un código deontológico</w:t>
      </w:r>
      <w:r>
        <w:rPr>
          <w:b w:val="0"/>
          <w:i w:val="0"/>
        </w:rPr>
        <w:t>,</w:t>
      </w:r>
      <w:r>
        <w:t xml:space="preserve"> </w:t>
      </w:r>
      <w:r>
        <w:rPr>
          <w:b w:val="0"/>
          <w:i w:val="0"/>
        </w:rPr>
        <w:t xml:space="preserve">es decir, </w:t>
      </w:r>
      <w:r>
        <w:rPr>
          <w:b/>
          <w:i w:val="0"/>
        </w:rPr>
        <w:t>un conjunto de deberes que una profesión se da a sí misma</w:t>
      </w:r>
      <w:r>
        <w:rPr>
          <w:b w:val="0"/>
          <w:i w:val="0"/>
        </w:rPr>
        <w:t>. Su fuerza es la del</w:t>
      </w:r>
      <w:r>
        <w:t xml:space="preserve"> </w:t>
      </w:r>
      <w:r>
        <w:rPr>
          <w:b w:val="0"/>
          <w:i w:val="0"/>
        </w:rPr>
        <w:t>compromiso, y su sanción, la de los organismos de autorregulación que el propio artículo 16 nombra.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r>
            <w:r>
              <w:rPr>
                <w:b/>
                <w:i w:val="0"/>
              </w:rPr>
              <w:t>Todo.</w:t>
            </w:r>
            <w:r>
              <w:rPr>
                <w:b w:val="0"/>
                <w:i w:val="0"/>
              </w:rPr>
              <w:t xml:space="preserve"> La carta en el PDF que publica la propia Federación Internacional de Periodistas, en la dirección que da el Anexo 2</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Nada, porque no hay preguntas.</w:t>
            </w:r>
            <w:r>
              <w:rPr>
                <w:b w:val="0"/>
                <w:i w:val="0"/>
              </w:rPr>
            </w:r>
          </w:p>
        </w:tc>
      </w:tr>
    </w:tbl>
    <w:p>
      <w:pPr/>
    </w:p>
    <w:p>
      <w:pPr>
        <w:pStyle w:val="Separador"/>
        <w:pBdr>
          <w:bottom w:val="single" w:sz="4" w:color="BBBBBB"/>
        </w:pBdr>
      </w:pPr>
    </w:p>
    <w:p>
      <w:pPr>
        <w:pStyle w:val="Heading2"/>
      </w:pPr>
      <w:r>
        <w:rPr>
          <w:b w:val="0"/>
          <w:i w:val="0"/>
        </w:rPr>
        <w:t>10.1 Qué es esta carta, quién la aprueba y qué completa</w:t>
      </w:r>
    </w:p>
    <w:p>
      <w:pPr/>
      <w:r>
        <w:rPr>
          <w:b w:val="0"/>
          <w:i w:val="0"/>
        </w:rPr>
      </w:r>
      <w:r>
        <w:rPr>
          <w:b/>
          <w:i w:val="0"/>
        </w:rPr>
        <w:t>Lo dice la nota final del propio documento</w:t>
      </w:r>
      <w:r>
        <w:rPr>
          <w:b w:val="0"/>
          <w:i w:val="0"/>
        </w:rPr>
        <w:t>, en una frase que contiene las cuatro cosas que hay que</w:t>
      </w:r>
      <w:r>
        <w:t xml:space="preserve"> </w:t>
      </w:r>
      <w:r>
        <w:rPr>
          <w:b w:val="0"/>
          <w:i w:val="0"/>
        </w:rPr>
        <w:t>saber:</w:t>
      </w:r>
    </w:p>
    <w:p>
      <w:pPr>
        <w:pStyle w:val="Citadelanorma"/>
      </w:pPr>
      <w:r>
        <w:rPr>
          <w:b w:val="0"/>
          <w:i w:val="0"/>
        </w:rPr>
        <w:t>«</w:t>
      </w:r>
      <w:r>
        <w:rPr>
          <w:b/>
          <w:i w:val="0"/>
        </w:rPr>
        <w:t>La Carta Ética Mundial para Periodistas de la FIP fue adoptada en el 30º Congreso Mundial de la</w:t>
      </w:r>
      <w:r>
        <w:t xml:space="preserve"> </w:t>
      </w:r>
      <w:r>
        <w:rPr>
          <w:b/>
          <w:i w:val="0"/>
        </w:rPr>
        <w:t>FIP en Túnez el 12 de junio de 2019. Completa la Declaración de Principios de la FIP sobre la</w:t>
      </w:r>
      <w:r>
        <w:t xml:space="preserve"> </w:t>
      </w:r>
      <w:r>
        <w:rPr>
          <w:b/>
          <w:i w:val="0"/>
        </w:rPr>
        <w:t>Conducta de los Periodistas (1954), conocida como la "Declaración de Burdeos"</w:t>
      </w:r>
      <w:r>
        <w:rPr>
          <w:b w:val="0"/>
          <w:i w:val="0"/>
        </w:rPr>
        <w:t>»</w:t>
      </w:r>
    </w:p>
    <w:p>
      <w:pPr/>
      <w:r>
        <w:rPr>
          <w:b w:val="0"/>
          <w:i w:val="0"/>
        </w:rPr>
      </w:r>
      <w:r>
        <w:rPr>
          <w:b/>
          <w:i w:val="0"/>
        </w:rPr>
        <w:t>Cuatro datos</w:t>
      </w:r>
      <w:r>
        <w:rPr>
          <w:b w:val="0"/>
          <w:i w:val="0"/>
        </w:rPr>
        <w:t xml:space="preserve">: </w:t>
      </w:r>
      <w:r>
        <w:rPr>
          <w:b/>
          <w:i w:val="0"/>
        </w:rPr>
        <w:t>quién</w:t>
      </w:r>
      <w:r>
        <w:rPr>
          <w:b w:val="0"/>
          <w:i w:val="0"/>
        </w:rPr>
        <w:t xml:space="preserve"> la adopta —la Federación Internacional de Periodistas—, </w:t>
      </w:r>
      <w:r>
        <w:rPr>
          <w:b/>
          <w:i w:val="0"/>
        </w:rPr>
        <w:t>dónde</w:t>
      </w:r>
      <w:r>
        <w:rPr>
          <w:b w:val="0"/>
          <w:i w:val="0"/>
        </w:rPr>
        <w:t xml:space="preserve"> —su</w:t>
      </w:r>
      <w:r>
        <w:t xml:space="preserve"> </w:t>
      </w:r>
      <w:r>
        <w:rPr>
          <w:b w:val="0"/>
          <w:i w:val="0"/>
        </w:rPr>
      </w:r>
      <w:r>
        <w:rPr>
          <w:b/>
          <w:i w:val="0"/>
        </w:rPr>
        <w:t>30.º Congreso Mundial</w:t>
      </w:r>
      <w:r>
        <w:rPr>
          <w:b w:val="0"/>
          <w:i w:val="0"/>
        </w:rPr>
        <w:t xml:space="preserve">, en </w:t>
      </w:r>
      <w:r>
        <w:rPr>
          <w:b/>
          <w:i w:val="0"/>
        </w:rPr>
        <w:t>Túnez</w:t>
      </w:r>
      <w:r>
        <w:rPr>
          <w:b w:val="0"/>
          <w:i w:val="0"/>
        </w:rPr>
        <w:t xml:space="preserve">—, </w:t>
      </w:r>
      <w:r>
        <w:rPr>
          <w:b/>
          <w:i w:val="0"/>
        </w:rPr>
        <w:t>cuándo</w:t>
      </w:r>
      <w:r>
        <w:rPr>
          <w:b w:val="0"/>
          <w:i w:val="0"/>
        </w:rPr>
        <w:t xml:space="preserve"> —</w:t>
      </w:r>
      <w:r>
        <w:rPr>
          <w:b/>
          <w:i w:val="0"/>
        </w:rPr>
        <w:t>12 de junio de 2019</w:t>
      </w:r>
      <w:r>
        <w:rPr>
          <w:b w:val="0"/>
          <w:i w:val="0"/>
        </w:rPr>
        <w:t xml:space="preserve">— y </w:t>
      </w:r>
      <w:r>
        <w:rPr>
          <w:b/>
          <w:i w:val="0"/>
        </w:rPr>
        <w:t>qué relación tiene</w:t>
      </w:r>
      <w:r>
        <w:t xml:space="preserve"> </w:t>
      </w:r>
      <w:r>
        <w:rPr>
          <w:b/>
          <w:i w:val="0"/>
        </w:rPr>
        <w:t>con lo anterior</w:t>
      </w:r>
      <w:r>
        <w:rPr>
          <w:b w:val="0"/>
          <w:i w:val="0"/>
        </w:rPr>
        <w:t xml:space="preserve">: </w:t>
      </w:r>
      <w:r>
        <w:rPr>
          <w:b/>
          <w:i w:val="0"/>
        </w:rPr>
        <w:t>completa</w:t>
      </w:r>
      <w:r>
        <w:rPr>
          <w:b w:val="0"/>
          <w:i w:val="0"/>
        </w:rPr>
        <w:t xml:space="preserve">, no deroga, la </w:t>
      </w:r>
      <w:r>
        <w:rPr>
          <w:b/>
          <w:i w:val="0"/>
        </w:rPr>
        <w:t>Declaración de Burdeos de 1954</w:t>
      </w:r>
      <w:r>
        <w:rPr>
          <w:b w:val="0"/>
          <w:i w:val="0"/>
        </w:rPr>
        <w:t>.</w:t>
      </w:r>
    </w:p>
    <w:p>
      <w:pPr/>
      <w:r>
        <w:rPr>
          <w:b w:val="0"/>
          <w:i w:val="0"/>
        </w:rPr>
      </w:r>
      <w:r>
        <w:rPr>
          <w:b/>
          <w:i w:val="0"/>
        </w:rPr>
        <w:t>«Completa» es la palabra exacta y conviene retenerla</w:t>
      </w:r>
      <w:r>
        <w:rPr>
          <w:b w:val="0"/>
          <w:i w:val="0"/>
        </w:rPr>
        <w:t xml:space="preserve">: la carta de 2019 </w:t>
      </w:r>
      <w:r>
        <w:rPr>
          <w:b/>
          <w:i w:val="0"/>
        </w:rPr>
        <w:t>no sustituye</w:t>
      </w:r>
      <w:r>
        <w:rPr>
          <w:b w:val="0"/>
          <w:i w:val="0"/>
        </w:rPr>
        <w:t xml:space="preserve"> la</w:t>
      </w:r>
      <w:r>
        <w:t xml:space="preserve"> </w:t>
      </w:r>
      <w:r>
        <w:rPr>
          <w:b w:val="0"/>
          <w:i w:val="0"/>
        </w:rPr>
        <w:t xml:space="preserve">declaración de 1954, la </w:t>
      </w:r>
      <w:r>
        <w:rPr>
          <w:b/>
          <w:i w:val="0"/>
        </w:rPr>
        <w:t>continúa</w:t>
      </w:r>
      <w:r>
        <w:rPr>
          <w:b w:val="0"/>
          <w:i w:val="0"/>
        </w:rPr>
        <w:t>. Sesenta y cinco años entre una y otra.</w:t>
      </w:r>
    </w:p>
    <w:p>
      <w:pPr/>
      <w:r>
        <w:rPr>
          <w:b w:val="0"/>
          <w:i w:val="0"/>
        </w:rPr>
      </w:r>
      <w:r>
        <w:rPr>
          <w:b/>
          <w:i w:val="0"/>
        </w:rPr>
        <w:t>Y el enunciado del Anexo 2 da esa misma fecha y ese mismo congreso</w:t>
      </w:r>
      <w:r>
        <w:rPr>
          <w:b w:val="0"/>
          <w:i w:val="0"/>
        </w:rPr>
        <w:t>, así que aquí —a diferencia de</w:t>
      </w:r>
      <w:r>
        <w:t xml:space="preserve"> </w:t>
      </w:r>
      <w:r>
        <w:rPr>
          <w:b w:val="0"/>
          <w:i w:val="0"/>
        </w:rPr>
        <w:t xml:space="preserve">lo que pasa en el punto 7— </w:t>
      </w:r>
      <w:r>
        <w:rPr>
          <w:b/>
          <w:i w:val="0"/>
        </w:rPr>
        <w:t>el programa acierta</w:t>
      </w:r>
      <w:r>
        <w:rPr>
          <w:b w:val="0"/>
          <w:i w:val="0"/>
        </w:rPr>
        <w:t>.</w:t>
      </w:r>
    </w:p>
    <w:p>
      <w:pPr>
        <w:pStyle w:val="Separador"/>
        <w:pBdr>
          <w:bottom w:val="single" w:sz="4" w:color="BBBBBB"/>
        </w:pBdr>
      </w:pPr>
    </w:p>
    <w:p>
      <w:pPr>
        <w:pStyle w:val="Heading2"/>
      </w:pPr>
      <w:r>
        <w:rPr>
          <w:b w:val="0"/>
          <w:i w:val="0"/>
        </w:rPr>
        <w:t>10.2 El preámbulo: la jerarquía de responsabilidades</w:t>
      </w:r>
    </w:p>
    <w:p>
      <w:pPr/>
      <w:r>
        <w:rPr>
          <w:b w:val="0"/>
          <w:i w:val="0"/>
        </w:rPr>
      </w:r>
      <w:r>
        <w:rPr>
          <w:b/>
          <w:i w:val="0"/>
        </w:rPr>
        <w:t>El preámbulo es corto y contiene la idea que ordena los dieciséis artículos.</w:t>
      </w:r>
      <w:r>
        <w:rPr>
          <w:b w:val="0"/>
          <w:i w:val="0"/>
        </w:rPr>
        <w:t xml:space="preserve"> Va, en el documento,</w:t>
      </w:r>
      <w:r>
        <w:t xml:space="preserve"> </w:t>
      </w:r>
      <w:r>
        <w:rPr>
          <w:b w:val="0"/>
          <w:i w:val="0"/>
        </w:rPr>
      </w:r>
      <w:r>
        <w:rPr>
          <w:b/>
          <w:i w:val="0"/>
        </w:rPr>
        <w:t>después</w:t>
      </w:r>
      <w:r>
        <w:rPr>
          <w:b w:val="0"/>
          <w:i w:val="0"/>
        </w:rPr>
        <w:t xml:space="preserve"> de ellos, pero lógicamente va antes.</w:t>
      </w:r>
    </w:p>
    <w:p>
      <w:pPr/>
      <w:r>
        <w:rPr>
          <w:b w:val="0"/>
          <w:i w:val="0"/>
        </w:rPr>
      </w:r>
      <w:r>
        <w:rPr>
          <w:b/>
          <w:i w:val="0"/>
        </w:rPr>
        <w:t>De dónde nace la misión del periodista</w:t>
      </w:r>
      <w:r>
        <w:rPr>
          <w:b w:val="0"/>
          <w:i w:val="0"/>
        </w:rPr>
        <w:t>:</w:t>
      </w:r>
    </w:p>
    <w:p>
      <w:pPr>
        <w:pStyle w:val="Citadelanorma"/>
      </w:pPr>
      <w:r>
        <w:rPr>
          <w:b w:val="0"/>
          <w:i w:val="0"/>
        </w:rPr>
        <w:t>«</w:t>
      </w:r>
      <w:r>
        <w:rPr>
          <w:b/>
          <w:i w:val="0"/>
        </w:rPr>
        <w:t>El derecho de toda persona a tener acceso a la información y a las ideas, recogido en el Artículo</w:t>
      </w:r>
      <w:r>
        <w:t xml:space="preserve"> </w:t>
      </w:r>
      <w:r>
        <w:rPr>
          <w:b/>
          <w:i w:val="0"/>
        </w:rPr>
        <w:t>19 de la Declaración Universal de Derechos Humanos, es la base de la misión del periodista.</w:t>
      </w:r>
      <w:r>
        <w:rPr>
          <w:b w:val="0"/>
          <w:i w:val="0"/>
        </w:rPr>
        <w:t>»</w:t>
      </w:r>
    </w:p>
    <w:p>
      <w:pPr/>
      <w:r>
        <w:rPr>
          <w:b w:val="0"/>
          <w:i w:val="0"/>
        </w:rPr>
      </w:r>
      <w:r>
        <w:rPr>
          <w:b/>
          <w:i w:val="0"/>
        </w:rPr>
        <w:t>No es el derecho del periodista a informar: es el derecho de toda persona a acceder a la</w:t>
      </w:r>
      <w:r>
        <w:t xml:space="preserve"> </w:t>
      </w:r>
      <w:r>
        <w:rPr>
          <w:b/>
          <w:i w:val="0"/>
        </w:rPr>
        <w:t>información.</w:t>
      </w:r>
      <w:r>
        <w:rPr>
          <w:b w:val="0"/>
          <w:i w:val="0"/>
        </w:rPr>
        <w:t xml:space="preserve"> El periodista es un medio de ese derecho, no su titular. </w:t>
      </w:r>
      <w:r>
        <w:rPr>
          <w:b/>
          <w:i w:val="0"/>
        </w:rPr>
        <w:t>Ésa es la clave de todo el</w:t>
      </w:r>
      <w:r>
        <w:t xml:space="preserve"> </w:t>
      </w:r>
      <w:r>
        <w:rPr>
          <w:b/>
          <w:i w:val="0"/>
        </w:rPr>
        <w:t>documento.</w:t>
      </w:r>
      <w:r>
        <w:rPr>
          <w:b w:val="0"/>
          <w:i w:val="0"/>
        </w:rPr>
      </w:r>
    </w:p>
    <w:p>
      <w:pPr/>
      <w:r>
        <w:rPr>
          <w:b w:val="0"/>
          <w:i w:val="0"/>
        </w:rPr>
      </w:r>
      <w:r>
        <w:rPr>
          <w:b/>
          <w:i w:val="0"/>
        </w:rPr>
        <w:t>Y de ahí sale la jerarquía</w:t>
      </w:r>
      <w:r>
        <w:rPr>
          <w:b w:val="0"/>
          <w:i w:val="0"/>
        </w:rPr>
        <w:t>, que es la frase más citable de la carta:</w:t>
      </w:r>
    </w:p>
    <w:p>
      <w:pPr>
        <w:pStyle w:val="Citadelanorma"/>
      </w:pPr>
      <w:r>
        <w:rPr>
          <w:b w:val="0"/>
          <w:i w:val="0"/>
        </w:rPr>
        <w:t>«</w:t>
      </w:r>
      <w:r>
        <w:rPr>
          <w:b/>
          <w:i w:val="0"/>
        </w:rPr>
        <w:t>La responsabilidad del periodista con el público tiene prioridad sobre cualquier otra, en</w:t>
      </w:r>
      <w:r>
        <w:t xml:space="preserve"> </w:t>
      </w:r>
      <w:r>
        <w:rPr>
          <w:b/>
          <w:i w:val="0"/>
        </w:rPr>
        <w:t>particular hacia sus empleadores y las autoridades públicas.</w:t>
      </w:r>
      <w:r>
        <w:rPr>
          <w:b w:val="0"/>
          <w:i w:val="0"/>
        </w:rPr>
        <w:t>»</w:t>
      </w:r>
    </w:p>
    <w:p>
      <w:pPr/>
      <w:r>
        <w:rPr>
          <w:b w:val="0"/>
          <w:i w:val="0"/>
        </w:rPr>
      </w:r>
      <w:r>
        <w:rPr>
          <w:b/>
          <w:i w:val="0"/>
        </w:rPr>
        <w:t>Tres responsabilidades y un orden</w:t>
      </w:r>
      <w:r>
        <w:rPr>
          <w:b w:val="0"/>
          <w:i w:val="0"/>
        </w:rPr>
        <w:t xml:space="preserve">: </w:t>
      </w:r>
      <w:r>
        <w:rPr>
          <w:b/>
          <w:i w:val="0"/>
        </w:rPr>
        <w:t>el público primero</w:t>
      </w:r>
      <w:r>
        <w:rPr>
          <w:b w:val="0"/>
          <w:i w:val="0"/>
        </w:rPr>
        <w:t xml:space="preserve">; después, y por debajo, </w:t>
      </w:r>
      <w:r>
        <w:rPr>
          <w:b/>
          <w:i w:val="0"/>
        </w:rPr>
        <w:t>el empleador</w:t>
      </w:r>
      <w:r>
        <w:rPr>
          <w:b w:val="0"/>
          <w:i w:val="0"/>
        </w:rPr>
      </w:r>
      <w:r>
        <w:t xml:space="preserve"> </w:t>
      </w:r>
      <w:r>
        <w:rPr>
          <w:b w:val="0"/>
          <w:i w:val="0"/>
        </w:rPr>
        <w:t xml:space="preserve">y </w:t>
      </w:r>
      <w:r>
        <w:rPr>
          <w:b/>
          <w:i w:val="0"/>
        </w:rPr>
        <w:t>las autoridades públicas</w:t>
      </w:r>
      <w:r>
        <w:rPr>
          <w:b w:val="0"/>
          <w:i w:val="0"/>
        </w:rPr>
        <w:t>. La carta nombra a los dos expresamente, y no por casualidad: son los</w:t>
      </w:r>
      <w:r>
        <w:t xml:space="preserve"> </w:t>
      </w:r>
      <w:r>
        <w:rPr>
          <w:b w:val="0"/>
          <w:i w:val="0"/>
        </w:rPr>
        <w:t>dos poderes que en la práctica compiten con el público por la lealtad del periodista.</w:t>
      </w:r>
    </w:p>
    <w:p>
      <w:pPr/>
      <w:r>
        <w:rPr>
          <w:b w:val="0"/>
          <w:i w:val="0"/>
        </w:rPr>
      </w:r>
      <w:r>
        <w:rPr>
          <w:b/>
          <w:i w:val="0"/>
        </w:rPr>
        <w:t>Y una tercera idea que sorprende en un código ético y que va aquí a propósito</w:t>
      </w:r>
      <w:r>
        <w:rPr>
          <w:b w:val="0"/>
          <w:i w:val="0"/>
        </w:rPr>
        <w:t>:</w:t>
      </w:r>
    </w:p>
    <w:p>
      <w:pPr>
        <w:pStyle w:val="Citadelanorma"/>
      </w:pPr>
      <w:r>
        <w:rPr>
          <w:b w:val="0"/>
          <w:i w:val="0"/>
        </w:rPr>
        <w:t>«</w:t>
      </w:r>
      <w:r>
        <w:rPr>
          <w:b/>
          <w:i w:val="0"/>
        </w:rPr>
        <w:t>El periodismo es una profesión que requiere tiempo y recursos para ejercerse así como seguridad</w:t>
      </w:r>
      <w:r>
        <w:t xml:space="preserve"> </w:t>
      </w:r>
      <w:r>
        <w:rPr>
          <w:b/>
          <w:i w:val="0"/>
        </w:rPr>
        <w:t>material, elementos esenciales para su independencia.</w:t>
      </w:r>
      <w:r>
        <w:rPr>
          <w:b w:val="0"/>
          <w:i w:val="0"/>
        </w:rPr>
        <w:t>»</w:t>
      </w:r>
    </w:p>
    <w:p>
      <w:pPr/>
      <w:r>
        <w:rPr>
          <w:b w:val="0"/>
          <w:i w:val="0"/>
        </w:rPr>
      </w:r>
      <w:r>
        <w:rPr>
          <w:b/>
          <w:i w:val="0"/>
        </w:rPr>
        <w:t>Tiempo, recursos y seguridad material.</w:t>
      </w:r>
      <w:r>
        <w:rPr>
          <w:b w:val="0"/>
          <w:i w:val="0"/>
        </w:rPr>
        <w:t xml:space="preserve"> La independencia </w:t>
      </w:r>
      <w:r>
        <w:rPr>
          <w:b/>
          <w:i w:val="0"/>
        </w:rPr>
        <w:t>cuesta dinero</w:t>
      </w:r>
      <w:r>
        <w:rPr>
          <w:b w:val="0"/>
          <w:i w:val="0"/>
        </w:rPr>
        <w:t>, y la carta lo dice en su</w:t>
      </w:r>
      <w:r>
        <w:t xml:space="preserve"> </w:t>
      </w:r>
      <w:r>
        <w:rPr>
          <w:b w:val="0"/>
          <w:i w:val="0"/>
        </w:rPr>
        <w:t xml:space="preserve">preámbulo. </w:t>
      </w:r>
      <w:r>
        <w:rPr>
          <w:b/>
          <w:i w:val="0"/>
        </w:rPr>
        <w:t>Es el mismo argumento que la Resolución del Parlamento Europeo del tema 8</w:t>
      </w:r>
      <w:r>
        <w:rPr>
          <w:b w:val="0"/>
          <w:i w:val="0"/>
        </w:rPr>
        <w:t>, cuando liga</w:t>
      </w:r>
      <w:r>
        <w:t xml:space="preserve"> </w:t>
      </w:r>
      <w:r>
        <w:rPr>
          <w:b w:val="0"/>
          <w:i w:val="0"/>
        </w:rPr>
        <w:t>la precariedad laboral con la pérdida de independencia.</w:t>
      </w:r>
    </w:p>
    <w:p>
      <w:pPr/>
      <w:r>
        <w:rPr>
          <w:b w:val="0"/>
          <w:i w:val="0"/>
        </w:rPr>
      </w:r>
      <w:r>
        <w:rPr>
          <w:b/>
          <w:i w:val="0"/>
        </w:rPr>
        <w:t>Qué regula la carta</w:t>
      </w:r>
      <w:r>
        <w:rPr>
          <w:b w:val="0"/>
          <w:i w:val="0"/>
        </w:rPr>
        <w:t>, por último: «</w:t>
      </w:r>
      <w:r>
        <w:rPr>
          <w:b/>
          <w:i w:val="0"/>
        </w:rPr>
        <w:t>las normas de conducta de los periodistas en la investigación,</w:t>
      </w:r>
      <w:r>
        <w:t xml:space="preserve"> </w:t>
      </w:r>
      <w:r>
        <w:rPr>
          <w:b/>
          <w:i w:val="0"/>
        </w:rPr>
        <w:t>edición, transmisión, difusión y comentario de noticias e información, y en la descripción de los</w:t>
      </w:r>
      <w:r>
        <w:t xml:space="preserve"> </w:t>
      </w:r>
      <w:r>
        <w:rPr>
          <w:b/>
          <w:i w:val="0"/>
        </w:rPr>
        <w:t>acontecimientos por cualquier medio</w:t>
      </w:r>
      <w:r>
        <w:rPr>
          <w:b w:val="0"/>
          <w:i w:val="0"/>
        </w:rPr>
        <w:t xml:space="preserve">». </w:t>
      </w:r>
      <w:r>
        <w:rPr>
          <w:b/>
          <w:i w:val="0"/>
        </w:rPr>
        <w:t>Cinco actividades y «cualquier medio»</w:t>
      </w:r>
      <w:r>
        <w:rPr>
          <w:b w:val="0"/>
          <w:i w:val="0"/>
        </w:rPr>
        <w:t>: la carta no</w:t>
      </w:r>
      <w:r>
        <w:t xml:space="preserve"> </w:t>
      </w:r>
      <w:r>
        <w:rPr>
          <w:b w:val="0"/>
          <w:i w:val="0"/>
        </w:rPr>
        <w:t>distingue entre prensa, radio, televisión e internet.</w:t>
      </w:r>
    </w:p>
    <w:p>
      <w:pPr>
        <w:pStyle w:val="Separador"/>
        <w:pBdr>
          <w:bottom w:val="single" w:sz="4" w:color="BBBBBB"/>
        </w:pBdr>
      </w:pPr>
    </w:p>
    <w:p>
      <w:pPr>
        <w:pStyle w:val="Heading2"/>
      </w:pPr>
      <w:r>
        <w:rPr>
          <w:b w:val="0"/>
          <w:i w:val="0"/>
        </w:rPr>
        <w:t>10.3 Los deberes con la verdad: artículos 1 a 6</w:t>
      </w:r>
    </w:p>
    <w:p>
      <w:pPr>
        <w:pStyle w:val="Heading3"/>
      </w:pPr>
      <w:r>
        <w:rPr>
          <w:b w:val="0"/>
          <w:i w:val="0"/>
        </w:rPr>
        <w:t>10.3.1 Artículo 1 · El deber primordial</w:t>
      </w:r>
    </w:p>
    <w:p>
      <w:pPr>
        <w:pStyle w:val="Citadelanorma"/>
      </w:pPr>
      <w:r>
        <w:rPr>
          <w:b w:val="0"/>
          <w:i w:val="0"/>
        </w:rPr>
        <w:t>«</w:t>
      </w:r>
      <w:r>
        <w:rPr>
          <w:b/>
          <w:i w:val="0"/>
        </w:rPr>
        <w:t>Respetar la verdad de los hechos y el derecho del público a conocerla constituye el deber</w:t>
      </w:r>
      <w:r>
        <w:t xml:space="preserve"> </w:t>
      </w:r>
      <w:r>
        <w:rPr>
          <w:b/>
          <w:i w:val="0"/>
        </w:rPr>
        <w:t>primordial del periodista.</w:t>
      </w:r>
      <w:r>
        <w:rPr>
          <w:b w:val="0"/>
          <w:i w:val="0"/>
        </w:rPr>
        <w:t>»</w:t>
      </w:r>
    </w:p>
    <w:p>
      <w:pPr/>
      <w:r>
        <w:rPr>
          <w:b w:val="0"/>
          <w:i w:val="0"/>
        </w:rPr>
      </w:r>
      <w:r>
        <w:rPr>
          <w:b/>
          <w:i w:val="0"/>
        </w:rPr>
        <w:t>Una sola frase, y contiene dos deberes que van juntos</w:t>
      </w:r>
      <w:r>
        <w:rPr>
          <w:b w:val="0"/>
          <w:i w:val="0"/>
        </w:rPr>
        <w:t xml:space="preserve">: </w:t>
      </w:r>
      <w:r>
        <w:rPr>
          <w:b/>
          <w:i w:val="0"/>
        </w:rPr>
        <w:t>la verdad de los hechos</w:t>
      </w:r>
      <w:r>
        <w:rPr>
          <w:b w:val="0"/>
          <w:i w:val="0"/>
        </w:rPr>
        <w:t xml:space="preserve"> y </w:t>
      </w:r>
      <w:r>
        <w:rPr>
          <w:b/>
          <w:i w:val="0"/>
        </w:rPr>
        <w:t>el derecho</w:t>
      </w:r>
      <w:r>
        <w:t xml:space="preserve"> </w:t>
      </w:r>
      <w:r>
        <w:rPr>
          <w:b/>
          <w:i w:val="0"/>
        </w:rPr>
        <w:t>del público a conocerla</w:t>
      </w:r>
      <w:r>
        <w:rPr>
          <w:b w:val="0"/>
          <w:i w:val="0"/>
        </w:rPr>
        <w:t xml:space="preserve">. </w:t>
      </w:r>
      <w:r>
        <w:rPr>
          <w:b/>
          <w:i w:val="0"/>
        </w:rPr>
        <w:t>No basta con no mentir: hay que contar.</w:t>
      </w:r>
      <w:r>
        <w:rPr>
          <w:b w:val="0"/>
          <w:i w:val="0"/>
        </w:rPr>
      </w:r>
    </w:p>
    <w:p>
      <w:pPr>
        <w:pStyle w:val="Heading3"/>
      </w:pPr>
      <w:r>
        <w:rPr>
          <w:b w:val="0"/>
          <w:i w:val="0"/>
        </w:rPr>
        <w:t>10.3.2 Artículo 2 · El doble principio, y la separación</w:t>
      </w:r>
    </w:p>
    <w:p>
      <w:pPr/>
      <w:r>
        <w:rPr>
          <w:b w:val="0"/>
          <w:i w:val="0"/>
        </w:rPr>
      </w:r>
      <w:r>
        <w:rPr>
          <w:b/>
          <w:i w:val="0"/>
        </w:rPr>
        <w:t>El artículo 2 dice que el periodista defenderá</w:t>
      </w:r>
      <w:r>
        <w:rPr>
          <w:b w:val="0"/>
          <w:i w:val="0"/>
        </w:rPr>
        <w:t xml:space="preserve"> «</w:t>
      </w:r>
      <w:r>
        <w:rPr>
          <w:b/>
          <w:i w:val="0"/>
        </w:rPr>
        <w:t>el doble principio de la libertad de investigar y</w:t>
      </w:r>
      <w:r>
        <w:t xml:space="preserve"> </w:t>
      </w:r>
      <w:r>
        <w:rPr>
          <w:b/>
          <w:i w:val="0"/>
        </w:rPr>
        <w:t>de publicar con honestidad la información, la libertad de comentario y de crítica, así como el derecho</w:t>
      </w:r>
      <w:r>
        <w:t xml:space="preserve"> </w:t>
      </w:r>
      <w:r>
        <w:rPr>
          <w:b/>
          <w:i w:val="0"/>
        </w:rPr>
        <w:t>a comentar equitativamente y a criticar con lealtad</w:t>
      </w:r>
      <w:r>
        <w:rPr>
          <w:b w:val="0"/>
          <w:i w:val="0"/>
        </w:rPr>
        <w:t>».</w:t>
      </w:r>
    </w:p>
    <w:p>
      <w:pPr/>
      <w:r>
        <w:rPr>
          <w:b w:val="0"/>
          <w:i w:val="0"/>
        </w:rPr>
      </w:r>
      <w:r>
        <w:rPr>
          <w:b/>
          <w:i w:val="0"/>
        </w:rPr>
        <w:t>Y cierra con la regla que todos los códigos repiten</w:t>
      </w:r>
      <w:r>
        <w:rPr>
          <w:b w:val="0"/>
          <w:i w:val="0"/>
        </w:rPr>
        <w:t>:</w:t>
      </w:r>
    </w:p>
    <w:p>
      <w:pPr>
        <w:pStyle w:val="Citadelanorma"/>
      </w:pPr>
      <w:r>
        <w:rPr>
          <w:b w:val="0"/>
          <w:i w:val="0"/>
        </w:rPr>
        <w:t>«</w:t>
      </w:r>
      <w:r>
        <w:rPr>
          <w:b/>
          <w:i w:val="0"/>
        </w:rPr>
        <w:t>Él/ella se asegurará de distinguir claramente la información de la opinión.</w:t>
      </w:r>
      <w:r>
        <w:rPr>
          <w:b w:val="0"/>
          <w:i w:val="0"/>
        </w:rPr>
        <w:t>»</w:t>
      </w:r>
    </w:p>
    <w:p>
      <w:pPr/>
      <w:r>
        <w:rPr>
          <w:b w:val="0"/>
          <w:i w:val="0"/>
        </w:rPr>
      </w:r>
      <w:r>
        <w:rPr>
          <w:b/>
          <w:i w:val="0"/>
        </w:rPr>
        <w:t>Es la misma regla que el Manual de Estilo de RTVE pone en su capítulo 1</w:t>
      </w:r>
      <w:r>
        <w:rPr>
          <w:b w:val="0"/>
          <w:i w:val="0"/>
        </w:rPr>
        <w:t xml:space="preserve"> —«opinión e información</w:t>
      </w:r>
      <w:r>
        <w:t xml:space="preserve"> </w:t>
      </w:r>
      <w:r>
        <w:rPr>
          <w:b w:val="0"/>
          <w:i w:val="0"/>
        </w:rPr>
        <w:t xml:space="preserve">deben estar claramente delimitadas»—, y conviene verlas juntas: </w:t>
      </w:r>
      <w:r>
        <w:rPr>
          <w:b/>
          <w:i w:val="0"/>
        </w:rPr>
        <w:t>la carta obliga al periodista; el</w:t>
      </w:r>
      <w:r>
        <w:t xml:space="preserve"> </w:t>
      </w:r>
      <w:r>
        <w:rPr>
          <w:b/>
          <w:i w:val="0"/>
        </w:rPr>
        <w:t>manual, a la casa.</w:t>
      </w:r>
      <w:r>
        <w:rPr>
          <w:b w:val="0"/>
          <w:i w:val="0"/>
        </w:rPr>
      </w:r>
    </w:p>
    <w:p>
      <w:pPr>
        <w:pStyle w:val="Heading3"/>
      </w:pPr>
      <w:r>
        <w:rPr>
          <w:b w:val="0"/>
          <w:i w:val="0"/>
        </w:rPr>
        <w:t>10.3.3 Artículo 3 · El origen, lo esencial y las redes</w:t>
      </w:r>
    </w:p>
    <w:p>
      <w:pPr>
        <w:pStyle w:val="Citadelanorma"/>
      </w:pPr>
      <w:r>
        <w:rPr>
          <w:b w:val="0"/>
          <w:i w:val="0"/>
        </w:rPr>
        <w:t>«</w:t>
      </w:r>
      <w:r>
        <w:rPr>
          <w:b/>
          <w:i w:val="0"/>
        </w:rPr>
        <w:t>El o la periodista no informará sino sobre hechos de los cuales él/ella conozca el origen, no</w:t>
      </w:r>
      <w:r>
        <w:t xml:space="preserve"> </w:t>
      </w:r>
      <w:r>
        <w:rPr>
          <w:b/>
          <w:i w:val="0"/>
        </w:rPr>
        <w:t>suprimirá informaciones esenciales y no falsificará documentos. Él/ella será cuidadoso en el uso de</w:t>
      </w:r>
      <w:r>
        <w:t xml:space="preserve"> </w:t>
      </w:r>
      <w:r>
        <w:rPr>
          <w:b/>
          <w:i w:val="0"/>
        </w:rPr>
        <w:t>los comentarios y documentos publicados en las redes sociales.</w:t>
      </w:r>
      <w:r>
        <w:rPr>
          <w:b w:val="0"/>
          <w:i w:val="0"/>
        </w:rPr>
        <w:t>»</w:t>
      </w:r>
    </w:p>
    <w:p>
      <w:pPr/>
      <w:r>
        <w:rPr>
          <w:b w:val="0"/>
          <w:i w:val="0"/>
        </w:rPr>
      </w:r>
      <w:r>
        <w:rPr>
          <w:b/>
          <w:i w:val="0"/>
        </w:rPr>
        <w:t>Tres prohibiciones y una cautela.</w:t>
      </w:r>
      <w:r>
        <w:rPr>
          <w:b w:val="0"/>
          <w:i w:val="0"/>
        </w:rPr>
        <w:t xml:space="preserve"> Las prohibiciones: informar sobre lo que no se sabe de dónde</w:t>
      </w:r>
      <w:r>
        <w:t xml:space="preserve"> </w:t>
      </w:r>
      <w:r>
        <w:rPr>
          <w:b w:val="0"/>
          <w:i w:val="0"/>
        </w:rPr>
        <w:t xml:space="preserve">viene; </w:t>
      </w:r>
      <w:r>
        <w:rPr>
          <w:b/>
          <w:i w:val="0"/>
        </w:rPr>
        <w:t>suprimir información esencial</w:t>
      </w:r>
      <w:r>
        <w:rPr>
          <w:b w:val="0"/>
          <w:i w:val="0"/>
        </w:rPr>
        <w:t xml:space="preserve"> —omitir también es faltar a la verdad—; y falsificar</w:t>
      </w:r>
      <w:r>
        <w:t xml:space="preserve"> </w:t>
      </w:r>
      <w:r>
        <w:rPr>
          <w:b w:val="0"/>
          <w:i w:val="0"/>
        </w:rPr>
        <w:t xml:space="preserve">documentos. La cautela: </w:t>
      </w:r>
      <w:r>
        <w:rPr>
          <w:b/>
          <w:i w:val="0"/>
        </w:rPr>
        <w:t>las redes sociales</w:t>
      </w:r>
      <w:r>
        <w:rPr>
          <w:b w:val="0"/>
          <w:i w:val="0"/>
        </w:rPr>
        <w:t>, que es lo que la carta de 2019 añade a la de 1954.</w:t>
      </w:r>
    </w:p>
    <w:p>
      <w:pPr>
        <w:pStyle w:val="Heading3"/>
      </w:pPr>
      <w:r>
        <w:rPr>
          <w:b w:val="0"/>
          <w:i w:val="0"/>
        </w:rPr>
        <w:t>10.3.4 Artículo 4 · Los métodos, y la grabación oculta</w:t>
      </w:r>
    </w:p>
    <w:p>
      <w:pPr/>
      <w:r>
        <w:rPr>
          <w:b w:val="0"/>
          <w:i w:val="0"/>
        </w:rPr>
      </w:r>
      <w:r>
        <w:rPr>
          <w:b/>
          <w:i w:val="0"/>
        </w:rPr>
        <w:t>El artículo más largo de la carta</w:t>
      </w:r>
      <w:r>
        <w:rPr>
          <w:b w:val="0"/>
          <w:i w:val="0"/>
        </w:rPr>
        <w:t>, y el que más se parece a lo que preguntan los exámenes de este</w:t>
      </w:r>
      <w:r>
        <w:t xml:space="preserve"> </w:t>
      </w:r>
      <w:r>
        <w:rPr>
          <w:b w:val="0"/>
          <w:i w:val="0"/>
        </w:rPr>
        <w:t>temario:</w:t>
      </w:r>
    </w:p>
    <w:p>
      <w:pPr>
        <w:pStyle w:val="Citadelanorma"/>
      </w:pPr>
      <w:r>
        <w:rPr>
          <w:b w:val="0"/>
          <w:i w:val="0"/>
        </w:rPr>
        <w:t>«</w:t>
      </w:r>
      <w:r>
        <w:rPr>
          <w:b/>
          <w:i w:val="0"/>
        </w:rPr>
        <w:t>El o la periodista no utilizará métodos desleales para obtener información, imágenes, documentos o</w:t>
      </w:r>
      <w:r>
        <w:t xml:space="preserve"> </w:t>
      </w:r>
      <w:r>
        <w:rPr>
          <w:b/>
          <w:i w:val="0"/>
        </w:rPr>
        <w:t>datos. Él/ella siempre informará de su condición de periodista y se abstendrá de utilizar grabaciones</w:t>
      </w:r>
      <w:r>
        <w:t xml:space="preserve"> </w:t>
      </w:r>
      <w:r>
        <w:rPr>
          <w:b/>
          <w:i w:val="0"/>
        </w:rPr>
        <w:t>ocultas de imágenes y sonidos, a menos de que sea objetivamente imposible para él/ella la recopilación</w:t>
      </w:r>
      <w:r>
        <w:t xml:space="preserve"> </w:t>
      </w:r>
      <w:r>
        <w:rPr>
          <w:b/>
          <w:i w:val="0"/>
        </w:rPr>
        <w:t>de información de interés general de otra manera. Exigirá el libre acceso a todas las fuentes de</w:t>
      </w:r>
      <w:r>
        <w:t xml:space="preserve"> </w:t>
      </w:r>
      <w:r>
        <w:rPr>
          <w:b/>
          <w:i w:val="0"/>
        </w:rPr>
        <w:t>información y el derecho a investigar libremente todos los hechos de interés público.</w:t>
      </w:r>
      <w:r>
        <w:rPr>
          <w:b w:val="0"/>
          <w:i w:val="0"/>
        </w:rPr>
        <w:t>»</w:t>
      </w:r>
    </w:p>
    <w:p>
      <w:pPr/>
      <w:r>
        <w:rPr>
          <w:b w:val="0"/>
          <w:i w:val="0"/>
        </w:rPr>
      </w:r>
      <w:r>
        <w:rPr>
          <w:b/>
          <w:i w:val="0"/>
        </w:rPr>
        <w:t>Cuatro reglas en un artículo</w:t>
      </w:r>
      <w:r>
        <w:rPr>
          <w:b w:val="0"/>
          <w:i w:val="0"/>
        </w:rPr>
        <w:t xml:space="preserve">: no usar métodos desleales; </w:t>
      </w:r>
      <w:r>
        <w:rPr>
          <w:b/>
          <w:i w:val="0"/>
        </w:rPr>
        <w:t>identificarse siempre como</w:t>
      </w:r>
      <w:r>
        <w:t xml:space="preserve"> </w:t>
      </w:r>
      <w:r>
        <w:rPr>
          <w:b/>
          <w:i w:val="0"/>
        </w:rPr>
        <w:t>periodista</w:t>
      </w:r>
      <w:r>
        <w:rPr>
          <w:b w:val="0"/>
          <w:i w:val="0"/>
        </w:rPr>
        <w:t xml:space="preserve">; </w:t>
      </w:r>
      <w:r>
        <w:rPr>
          <w:b/>
          <w:i w:val="0"/>
        </w:rPr>
        <w:t>no grabar oculto</w:t>
      </w:r>
      <w:r>
        <w:rPr>
          <w:b w:val="0"/>
          <w:i w:val="0"/>
        </w:rPr>
        <w:t xml:space="preserve">, salvo excepción; y </w:t>
      </w:r>
      <w:r>
        <w:rPr>
          <w:b/>
          <w:i w:val="0"/>
        </w:rPr>
        <w:t>exigir acceso libre</w:t>
      </w:r>
      <w:r>
        <w:rPr>
          <w:b w:val="0"/>
          <w:i w:val="0"/>
        </w:rPr>
        <w:t xml:space="preserve"> a las fuentes.</w:t>
      </w:r>
    </w:p>
    <w:p>
      <w:pPr/>
      <w:r>
        <w:rPr>
          <w:b w:val="0"/>
          <w:i w:val="0"/>
        </w:rPr>
      </w:r>
      <w:r>
        <w:rPr>
          <w:b/>
          <w:i w:val="0"/>
        </w:rPr>
        <w:t>La excepción de la grabación oculta merece leerse despacio</w:t>
      </w:r>
      <w:r>
        <w:rPr>
          <w:b w:val="0"/>
          <w:i w:val="0"/>
        </w:rPr>
        <w:t>, porque es más estricta que la del</w:t>
      </w:r>
      <w:r>
        <w:t xml:space="preserve"> </w:t>
      </w:r>
      <w:r>
        <w:rPr>
          <w:b w:val="0"/>
          <w:i w:val="0"/>
        </w:rPr>
        <w:t xml:space="preserve">Manual de Estilo de RTVE. La carta exige </w:t>
      </w:r>
      <w:r>
        <w:rPr>
          <w:b/>
          <w:i w:val="0"/>
        </w:rPr>
        <w:t>dos condiciones acumulativas</w:t>
      </w:r>
      <w:r>
        <w:rPr>
          <w:b w:val="0"/>
          <w:i w:val="0"/>
        </w:rPr>
        <w:t xml:space="preserve">: que la información sea </w:t>
      </w:r>
      <w:r>
        <w:rPr>
          <w:b/>
          <w:i w:val="0"/>
        </w:rPr>
        <w:t>de</w:t>
      </w:r>
      <w:r>
        <w:t xml:space="preserve"> </w:t>
      </w:r>
      <w:r>
        <w:rPr>
          <w:b/>
          <w:i w:val="0"/>
        </w:rPr>
        <w:t>interés general</w:t>
      </w:r>
      <w:r>
        <w:rPr>
          <w:b w:val="0"/>
          <w:i w:val="0"/>
        </w:rPr>
        <w:t xml:space="preserve"> y que sea «</w:t>
      </w:r>
      <w:r>
        <w:rPr>
          <w:b/>
          <w:i w:val="0"/>
        </w:rPr>
        <w:t>objetivamente imposible</w:t>
      </w:r>
      <w:r>
        <w:rPr>
          <w:b w:val="0"/>
          <w:i w:val="0"/>
        </w:rPr>
        <w:t xml:space="preserve">» obtenerla de otra manera. </w:t>
      </w:r>
      <w:r>
        <w:rPr>
          <w:b/>
          <w:i w:val="0"/>
        </w:rPr>
        <w:t>«Objetivamente</w:t>
      </w:r>
      <w:r>
        <w:t xml:space="preserve"> </w:t>
      </w:r>
      <w:r>
        <w:rPr>
          <w:b/>
          <w:i w:val="0"/>
        </w:rPr>
        <w:t>imposible», no «difícil» ni «más caro».</w:t>
      </w:r>
      <w:r>
        <w:rPr>
          <w:b w:val="0"/>
          <w:i w:val="0"/>
        </w:rPr>
      </w:r>
    </w:p>
    <w:p>
      <w:pPr/>
      <w:r>
        <w:rPr>
          <w:b w:val="0"/>
          <w:i w:val="0"/>
        </w:rPr>
      </w:r>
      <w:r>
        <w:rPr>
          <w:b/>
          <w:i w:val="0"/>
        </w:rPr>
        <w:t>Compárese con el Manual de Estilo</w:t>
      </w:r>
      <w:r>
        <w:rPr>
          <w:b w:val="0"/>
          <w:i w:val="0"/>
        </w:rPr>
        <w:t>, que admite los micrófonos ocultos «en casos muy excepcionales</w:t>
      </w:r>
      <w:r>
        <w:t xml:space="preserve"> </w:t>
      </w:r>
      <w:r>
        <w:rPr>
          <w:b w:val="0"/>
          <w:i w:val="0"/>
        </w:rPr>
        <w:t xml:space="preserve">como la demostración de prácticas delictivas que afectan al interés público» y </w:t>
      </w:r>
      <w:r>
        <w:rPr>
          <w:b/>
          <w:i w:val="0"/>
        </w:rPr>
        <w:t>reserva la decisión a</w:t>
      </w:r>
      <w:r>
        <w:t xml:space="preserve"> </w:t>
      </w:r>
      <w:r>
        <w:rPr>
          <w:b/>
          <w:i w:val="0"/>
        </w:rPr>
        <w:t>la Dirección con sus asesores jurídicos</w:t>
      </w:r>
      <w:r>
        <w:rPr>
          <w:b w:val="0"/>
          <w:i w:val="0"/>
        </w:rPr>
        <w:t xml:space="preserve">. </w:t>
      </w:r>
      <w:r>
        <w:rPr>
          <w:b/>
          <w:i w:val="0"/>
        </w:rPr>
        <w:t>La carta pone el listón en la imposibilidad; el manual,</w:t>
      </w:r>
      <w:r>
        <w:t xml:space="preserve"> </w:t>
      </w:r>
      <w:r>
        <w:rPr>
          <w:b/>
          <w:i w:val="0"/>
        </w:rPr>
        <w:t>en el procedimiento.</w:t>
      </w:r>
      <w:r>
        <w:rPr>
          <w:b w:val="0"/>
          <w:i w:val="0"/>
        </w:rPr>
      </w:r>
    </w:p>
    <w:p>
      <w:pPr>
        <w:pStyle w:val="Heading3"/>
      </w:pPr>
      <w:r>
        <w:rPr>
          <w:b w:val="0"/>
          <w:i w:val="0"/>
        </w:rPr>
        <w:t>10.3.5 Artículo 5 · La urgencia no gana</w:t>
      </w:r>
    </w:p>
    <w:p>
      <w:pPr>
        <w:pStyle w:val="Citadelanorma"/>
      </w:pPr>
      <w:r>
        <w:rPr>
          <w:b w:val="0"/>
          <w:i w:val="0"/>
        </w:rPr>
        <w:t>«</w:t>
      </w:r>
      <w:r>
        <w:rPr>
          <w:b/>
          <w:i w:val="0"/>
        </w:rPr>
        <w:t>La noción de urgencia o inmediatez en la difusión de la información no prevalecerá sobre la</w:t>
      </w:r>
      <w:r>
        <w:t xml:space="preserve"> </w:t>
      </w:r>
      <w:r>
        <w:rPr>
          <w:b/>
          <w:i w:val="0"/>
        </w:rPr>
        <w:t>verificación de los hechos, las fuentes y/o el ofrecimiento de una respuesta a las personas</w:t>
      </w:r>
      <w:r>
        <w:t xml:space="preserve"> </w:t>
      </w:r>
      <w:r>
        <w:rPr>
          <w:b/>
          <w:i w:val="0"/>
        </w:rPr>
        <w:t>implicadas.</w:t>
      </w:r>
      <w:r>
        <w:rPr>
          <w:b w:val="0"/>
          <w:i w:val="0"/>
        </w:rPr>
        <w:t>»</w:t>
      </w:r>
    </w:p>
    <w:p>
      <w:pPr/>
      <w:r>
        <w:rPr>
          <w:b w:val="0"/>
          <w:i w:val="0"/>
        </w:rPr>
      </w:r>
      <w:r>
        <w:rPr>
          <w:b/>
          <w:i w:val="0"/>
        </w:rPr>
        <w:t>Tres cosas por encima de la prisa</w:t>
      </w:r>
      <w:r>
        <w:rPr>
          <w:b w:val="0"/>
          <w:i w:val="0"/>
        </w:rPr>
        <w:t xml:space="preserve">: verificar </w:t>
      </w:r>
      <w:r>
        <w:rPr>
          <w:b/>
          <w:i w:val="0"/>
        </w:rPr>
        <w:t>los hechos</w:t>
      </w:r>
      <w:r>
        <w:rPr>
          <w:b w:val="0"/>
          <w:i w:val="0"/>
        </w:rPr>
        <w:t xml:space="preserve">, verificar </w:t>
      </w:r>
      <w:r>
        <w:rPr>
          <w:b/>
          <w:i w:val="0"/>
        </w:rPr>
        <w:t>las fuentes</w:t>
      </w:r>
      <w:r>
        <w:rPr>
          <w:b w:val="0"/>
          <w:i w:val="0"/>
        </w:rPr>
        <w:t xml:space="preserve"> y </w:t>
      </w:r>
      <w:r>
        <w:rPr>
          <w:b/>
          <w:i w:val="0"/>
        </w:rPr>
        <w:t>dar</w:t>
      </w:r>
      <w:r>
        <w:t xml:space="preserve"> </w:t>
      </w:r>
      <w:r>
        <w:rPr>
          <w:b/>
          <w:i w:val="0"/>
        </w:rPr>
        <w:t>respuesta a las personas implicadas</w:t>
      </w:r>
      <w:r>
        <w:rPr>
          <w:b w:val="0"/>
          <w:i w:val="0"/>
        </w:rPr>
        <w:t xml:space="preserve">. </w:t>
      </w:r>
      <w:r>
        <w:rPr>
          <w:b/>
          <w:i w:val="0"/>
        </w:rPr>
        <w:t>La tercera es la que se olvida</w:t>
      </w:r>
      <w:r>
        <w:rPr>
          <w:b w:val="0"/>
          <w:i w:val="0"/>
        </w:rPr>
        <w:t>: no es sólo comprobar, es</w:t>
      </w:r>
      <w:r>
        <w:t xml:space="preserve"> </w:t>
      </w:r>
      <w:r>
        <w:rPr>
          <w:b w:val="0"/>
          <w:i w:val="0"/>
        </w:rPr>
      </w:r>
      <w:r>
        <w:rPr>
          <w:b/>
          <w:i w:val="0"/>
        </w:rPr>
        <w:t>dejar contestar a quien queda señalado</w:t>
      </w:r>
      <w:r>
        <w:rPr>
          <w:b w:val="0"/>
          <w:i w:val="0"/>
        </w:rPr>
        <w:t>.</w:t>
      </w:r>
    </w:p>
    <w:p>
      <w:pPr>
        <w:pStyle w:val="Heading3"/>
      </w:pPr>
      <w:r>
        <w:rPr>
          <w:b w:val="0"/>
          <w:i w:val="0"/>
        </w:rPr>
        <w:t>10.3.6 Artículo 6 · La rectificación, con cuatro adverbios</w:t>
      </w:r>
    </w:p>
    <w:p>
      <w:pPr>
        <w:pStyle w:val="Citadelanorma"/>
      </w:pPr>
      <w:r>
        <w:rPr>
          <w:b w:val="0"/>
          <w:i w:val="0"/>
        </w:rPr>
        <w:t>«</w:t>
      </w:r>
      <w:r>
        <w:rPr>
          <w:b/>
          <w:i w:val="0"/>
        </w:rPr>
        <w:t>El o la periodista se esforzará, con todos los medios, en rectificar de manera rápida, explícita,</w:t>
      </w:r>
      <w:r>
        <w:t xml:space="preserve"> </w:t>
      </w:r>
      <w:r>
        <w:rPr>
          <w:b/>
          <w:i w:val="0"/>
        </w:rPr>
        <w:t>completa y visible cualquier error o información publicada y revelada inexacta.</w:t>
      </w:r>
      <w:r>
        <w:rPr>
          <w:b w:val="0"/>
          <w:i w:val="0"/>
        </w:rPr>
        <w:t>»</w:t>
      </w:r>
    </w:p>
    <w:p>
      <w:pPr/>
      <w:r>
        <w:rPr>
          <w:b w:val="0"/>
          <w:i w:val="0"/>
        </w:rPr>
      </w:r>
      <w:r>
        <w:rPr>
          <w:b/>
          <w:i w:val="0"/>
        </w:rPr>
        <w:t>Cuatro cualidades de la rectificación</w:t>
      </w:r>
      <w:r>
        <w:rPr>
          <w:b w:val="0"/>
          <w:i w:val="0"/>
        </w:rPr>
        <w:t xml:space="preserve">: </w:t>
      </w:r>
      <w:r>
        <w:rPr>
          <w:b/>
          <w:i w:val="0"/>
        </w:rPr>
        <w:t>rápida, explícita, completa y visible</w:t>
      </w:r>
      <w:r>
        <w:rPr>
          <w:b w:val="0"/>
          <w:i w:val="0"/>
        </w:rPr>
        <w:t xml:space="preserve">. </w:t>
      </w:r>
      <w:r>
        <w:rPr>
          <w:b/>
          <w:i w:val="0"/>
        </w:rPr>
        <w:t>Son cuatro y</w:t>
      </w:r>
      <w:r>
        <w:t xml:space="preserve"> </w:t>
      </w:r>
      <w:r>
        <w:rPr>
          <w:b/>
          <w:i w:val="0"/>
        </w:rPr>
        <w:t>hay que saberlas</w:t>
      </w:r>
      <w:r>
        <w:rPr>
          <w:b w:val="0"/>
          <w:i w:val="0"/>
        </w:rPr>
        <w:t>: una rectificación tardía, implícita, parcial o escondida no cumple el artículo.</w:t>
      </w:r>
    </w:p>
    <w:p>
      <w:pPr/>
      <w:r>
        <w:rPr>
          <w:b w:val="0"/>
          <w:i w:val="0"/>
        </w:rPr>
      </w:r>
      <w:r>
        <w:rPr>
          <w:b/>
          <w:i w:val="0"/>
        </w:rPr>
        <w:t>«Visible» es la que más se incumple en la práctica</w:t>
      </w:r>
      <w:r>
        <w:rPr>
          <w:b w:val="0"/>
          <w:i w:val="0"/>
        </w:rPr>
        <w:t>, y por eso está.</w:t>
      </w:r>
    </w:p>
    <w:p>
      <w:pPr>
        <w:pStyle w:val="Separador"/>
        <w:pBdr>
          <w:bottom w:val="single" w:sz="4" w:color="BBBBBB"/>
        </w:pBdr>
      </w:pPr>
    </w:p>
    <w:p>
      <w:pPr>
        <w:pStyle w:val="Heading2"/>
      </w:pPr>
      <w:r>
        <w:rPr>
          <w:b w:val="0"/>
          <w:i w:val="0"/>
        </w:rPr>
        <w:t>10.4 Los deberes con las personas: artículos 7 a 10</w:t>
      </w:r>
    </w:p>
    <w:p>
      <w:pPr>
        <w:pStyle w:val="Heading3"/>
      </w:pPr>
      <w:r>
        <w:rPr>
          <w:b w:val="0"/>
          <w:i w:val="0"/>
        </w:rPr>
        <w:t>10.4.1 Artículo 7 · El secreto profesional</w:t>
      </w:r>
    </w:p>
    <w:p>
      <w:pPr>
        <w:pStyle w:val="Citadelanorma"/>
      </w:pPr>
      <w:r>
        <w:rPr>
          <w:b w:val="0"/>
          <w:i w:val="0"/>
        </w:rPr>
        <w:t>«</w:t>
      </w:r>
      <w:r>
        <w:rPr>
          <w:b/>
          <w:i w:val="0"/>
        </w:rPr>
        <w:t>El o la periodista guardará el secreto profesional sobre la fuente de las informaciones obtenidas</w:t>
      </w:r>
      <w:r>
        <w:t xml:space="preserve"> </w:t>
      </w:r>
      <w:r>
        <w:rPr>
          <w:b/>
          <w:i w:val="0"/>
        </w:rPr>
        <w:t>confidencialmente.</w:t>
      </w:r>
      <w:r>
        <w:rPr>
          <w:b w:val="0"/>
          <w:i w:val="0"/>
        </w:rPr>
        <w:t>»</w:t>
      </w:r>
    </w:p>
    <w:p>
      <w:pPr/>
      <w:r>
        <w:rPr>
          <w:b w:val="0"/>
          <w:i w:val="0"/>
        </w:rPr>
      </w:r>
      <w:r>
        <w:rPr>
          <w:b/>
          <w:i w:val="0"/>
        </w:rPr>
        <w:t>Una línea, sin excepciones.</w:t>
      </w:r>
      <w:r>
        <w:rPr>
          <w:b w:val="0"/>
          <w:i w:val="0"/>
        </w:rPr>
        <w:t xml:space="preserve"> Obsérvese el alcance: </w:t>
      </w:r>
      <w:r>
        <w:rPr>
          <w:b/>
          <w:i w:val="0"/>
        </w:rPr>
        <w:t>sobre la fuente</w:t>
      </w:r>
      <w:r>
        <w:rPr>
          <w:b w:val="0"/>
          <w:i w:val="0"/>
        </w:rPr>
        <w:t xml:space="preserve">, y </w:t>
      </w:r>
      <w:r>
        <w:rPr>
          <w:b/>
          <w:i w:val="0"/>
        </w:rPr>
        <w:t>de las informaciones</w:t>
      </w:r>
      <w:r>
        <w:t xml:space="preserve"> </w:t>
      </w:r>
      <w:r>
        <w:rPr>
          <w:b/>
          <w:i w:val="0"/>
        </w:rPr>
        <w:t>obtenidas confidencialmente</w:t>
      </w:r>
      <w:r>
        <w:rPr>
          <w:b w:val="0"/>
          <w:i w:val="0"/>
        </w:rPr>
        <w:t>. No es un derecho a callar sobre todo: es un deber de proteger a quien</w:t>
      </w:r>
      <w:r>
        <w:t xml:space="preserve"> </w:t>
      </w:r>
      <w:r>
        <w:rPr>
          <w:b w:val="0"/>
          <w:i w:val="0"/>
        </w:rPr>
        <w:t>habló bajo confidencialidad.</w:t>
      </w:r>
    </w:p>
    <w:p>
      <w:pPr>
        <w:pStyle w:val="Heading3"/>
      </w:pPr>
      <w:r>
        <w:rPr>
          <w:b w:val="0"/>
          <w:i w:val="0"/>
        </w:rPr>
        <w:t>10.4.2 Artículo 8 · Privacidad, dignidad, información y vulnerabilidad</w:t>
      </w:r>
    </w:p>
    <w:p>
      <w:pPr>
        <w:pStyle w:val="Citadelanorma"/>
      </w:pPr>
      <w:r>
        <w:rPr>
          <w:b w:val="0"/>
          <w:i w:val="0"/>
        </w:rPr>
        <w:t>«</w:t>
      </w:r>
      <w:r>
        <w:rPr>
          <w:b/>
          <w:i w:val="0"/>
        </w:rPr>
        <w:t>El o la periodista respetará la privacidad de las personas. Respetará la dignidad de las personas</w:t>
      </w:r>
      <w:r>
        <w:t xml:space="preserve"> </w:t>
      </w:r>
      <w:r>
        <w:rPr>
          <w:b/>
          <w:i w:val="0"/>
        </w:rPr>
        <w:t>representadas, informará a los entrevistados de que sus comentarios y documentos serán publicados y</w:t>
      </w:r>
      <w:r>
        <w:t xml:space="preserve"> </w:t>
      </w:r>
      <w:r>
        <w:rPr>
          <w:b/>
          <w:i w:val="0"/>
        </w:rPr>
        <w:t>mostrará especial consideración hacia los entrevistados sin experiencia y vulnerable.</w:t>
      </w:r>
      <w:r>
        <w:rPr>
          <w:b w:val="0"/>
          <w:i w:val="0"/>
        </w:rPr>
        <w:t>»</w:t>
      </w:r>
    </w:p>
    <w:p>
      <w:pPr/>
      <w:r>
        <w:rPr>
          <w:b w:val="0"/>
          <w:i w:val="0"/>
        </w:rPr>
      </w:r>
      <w:r>
        <w:rPr>
          <w:b/>
          <w:i w:val="0"/>
        </w:rPr>
        <w:t>Cuatro deberes en un artículo</w:t>
      </w:r>
      <w:r>
        <w:rPr>
          <w:b w:val="0"/>
          <w:i w:val="0"/>
        </w:rPr>
        <w:t xml:space="preserve">: </w:t>
      </w:r>
      <w:r>
        <w:rPr>
          <w:b/>
          <w:i w:val="0"/>
        </w:rPr>
        <w:t>privacidad</w:t>
      </w:r>
      <w:r>
        <w:rPr>
          <w:b w:val="0"/>
          <w:i w:val="0"/>
        </w:rPr>
        <w:t xml:space="preserve">; </w:t>
      </w:r>
      <w:r>
        <w:rPr>
          <w:b/>
          <w:i w:val="0"/>
        </w:rPr>
        <w:t>dignidad</w:t>
      </w:r>
      <w:r>
        <w:rPr>
          <w:b w:val="0"/>
          <w:i w:val="0"/>
        </w:rPr>
        <w:t xml:space="preserve"> de las personas representadas;</w:t>
      </w:r>
      <w:r>
        <w:t xml:space="preserve"> </w:t>
      </w:r>
      <w:r>
        <w:rPr>
          <w:b w:val="0"/>
          <w:i w:val="0"/>
        </w:rPr>
      </w:r>
      <w:r>
        <w:rPr>
          <w:b/>
          <w:i w:val="0"/>
        </w:rPr>
        <w:t>informar al entrevistado</w:t>
      </w:r>
      <w:r>
        <w:rPr>
          <w:b w:val="0"/>
          <w:i w:val="0"/>
        </w:rPr>
        <w:t xml:space="preserve"> de que lo que diga se va a publicar; y </w:t>
      </w:r>
      <w:r>
        <w:rPr>
          <w:b/>
          <w:i w:val="0"/>
        </w:rPr>
        <w:t>especial consideración con los</w:t>
      </w:r>
      <w:r>
        <w:t xml:space="preserve"> </w:t>
      </w:r>
      <w:r>
        <w:rPr>
          <w:b/>
          <w:i w:val="0"/>
        </w:rPr>
        <w:t>entrevistados sin experiencia y vulnerables</w:t>
      </w:r>
      <w:r>
        <w:rPr>
          <w:b w:val="0"/>
          <w:i w:val="0"/>
        </w:rPr>
        <w:t>.</w:t>
      </w:r>
    </w:p>
    <w:p>
      <w:pPr/>
      <w:r>
        <w:rPr>
          <w:b w:val="0"/>
          <w:i w:val="0"/>
        </w:rPr>
      </w:r>
      <w:r>
        <w:rPr>
          <w:b/>
          <w:i w:val="0"/>
        </w:rPr>
        <w:t>El tercero es más exigente de lo que parece</w:t>
      </w:r>
      <w:r>
        <w:rPr>
          <w:b w:val="0"/>
          <w:i w:val="0"/>
        </w:rPr>
        <w:t>: no basta con que el entrevistado sepa que habla con</w:t>
      </w:r>
      <w:r>
        <w:t xml:space="preserve"> </w:t>
      </w:r>
      <w:r>
        <w:rPr>
          <w:b w:val="0"/>
          <w:i w:val="0"/>
        </w:rPr>
        <w:t xml:space="preserve">un periodista —eso ya lo exige el artículo 4—; hay que decirle </w:t>
      </w:r>
      <w:r>
        <w:rPr>
          <w:b/>
          <w:i w:val="0"/>
        </w:rPr>
        <w:t>que sus comentarios y documentos</w:t>
      </w:r>
      <w:r>
        <w:t xml:space="preserve"> </w:t>
      </w:r>
      <w:r>
        <w:rPr>
          <w:b/>
          <w:i w:val="0"/>
        </w:rPr>
        <w:t>serán publicados</w:t>
      </w:r>
      <w:r>
        <w:rPr>
          <w:b w:val="0"/>
          <w:i w:val="0"/>
        </w:rPr>
        <w:t>.</w:t>
      </w:r>
    </w:p>
    <w:p>
      <w:pPr>
        <w:pStyle w:val="Heading3"/>
      </w:pPr>
      <w:r>
        <w:rPr>
          <w:b w:val="0"/>
          <w:i w:val="0"/>
        </w:rPr>
        <w:t>10.4.3 Artículo 9 · No contribuir al odio</w:t>
      </w:r>
    </w:p>
    <w:p>
      <w:pPr>
        <w:pStyle w:val="Citadelanorma"/>
      </w:pPr>
      <w:r>
        <w:rPr>
          <w:b w:val="0"/>
          <w:i w:val="0"/>
        </w:rPr>
        <w:t>«</w:t>
      </w:r>
      <w:r>
        <w:rPr>
          <w:b/>
          <w:i w:val="0"/>
        </w:rPr>
        <w:t>El o la periodista velará por que la difusión de información o de opiniones no contribuya al odio</w:t>
      </w:r>
      <w:r>
        <w:t xml:space="preserve"> </w:t>
      </w:r>
      <w:r>
        <w:rPr>
          <w:b/>
          <w:i w:val="0"/>
        </w:rPr>
        <w:t>o a los prejuicios y hará todo lo posible por no facilitar la propagación de la discriminación por</w:t>
      </w:r>
      <w:r>
        <w:t xml:space="preserve"> </w:t>
      </w:r>
      <w:r>
        <w:rPr>
          <w:b/>
          <w:i w:val="0"/>
        </w:rPr>
        <w:t>motivos de origen geográfico, social, racial o étnico, género, orientación sexual, idioma,</w:t>
      </w:r>
      <w:r>
        <w:t xml:space="preserve"> </w:t>
      </w:r>
      <w:r>
        <w:rPr>
          <w:b/>
          <w:i w:val="0"/>
        </w:rPr>
        <w:t>discapacidad, religión y opiniones políticas.</w:t>
      </w:r>
      <w:r>
        <w:rPr>
          <w:b w:val="0"/>
          <w:i w:val="0"/>
        </w:rPr>
        <w:t>»</w:t>
      </w:r>
    </w:p>
    <w:p>
      <w:pPr/>
      <w:r>
        <w:rPr>
          <w:b w:val="0"/>
          <w:i w:val="0"/>
        </w:rPr>
      </w:r>
      <w:r>
        <w:rPr>
          <w:b/>
          <w:i w:val="0"/>
        </w:rPr>
        <w:t>Diez motivos de discriminación</w:t>
      </w:r>
      <w:r>
        <w:rPr>
          <w:b w:val="0"/>
          <w:i w:val="0"/>
        </w:rPr>
        <w:t xml:space="preserve">: origen </w:t>
      </w:r>
      <w:r>
        <w:rPr>
          <w:b/>
          <w:i w:val="0"/>
        </w:rPr>
        <w:t>geográfico</w:t>
      </w:r>
      <w:r>
        <w:rPr>
          <w:b w:val="0"/>
          <w:i w:val="0"/>
        </w:rPr>
        <w:t xml:space="preserve">, </w:t>
      </w:r>
      <w:r>
        <w:rPr>
          <w:b/>
          <w:i w:val="0"/>
        </w:rPr>
        <w:t>social</w:t>
      </w:r>
      <w:r>
        <w:rPr>
          <w:b w:val="0"/>
          <w:i w:val="0"/>
        </w:rPr>
        <w:t xml:space="preserve">, </w:t>
      </w:r>
      <w:r>
        <w:rPr>
          <w:b/>
          <w:i w:val="0"/>
        </w:rPr>
        <w:t>racial o étnico</w:t>
      </w:r>
      <w:r>
        <w:rPr>
          <w:b w:val="0"/>
          <w:i w:val="0"/>
        </w:rPr>
        <w:t xml:space="preserve">, </w:t>
      </w:r>
      <w:r>
        <w:rPr>
          <w:b/>
          <w:i w:val="0"/>
        </w:rPr>
        <w:t>género</w:t>
      </w:r>
      <w:r>
        <w:rPr>
          <w:b w:val="0"/>
          <w:i w:val="0"/>
        </w:rPr>
        <w:t>,</w:t>
      </w:r>
      <w:r>
        <w:t xml:space="preserve"> </w:t>
      </w:r>
      <w:r>
        <w:rPr>
          <w:b w:val="0"/>
          <w:i w:val="0"/>
        </w:rPr>
      </w:r>
      <w:r>
        <w:rPr>
          <w:b/>
          <w:i w:val="0"/>
        </w:rPr>
        <w:t>orientación sexual</w:t>
      </w:r>
      <w:r>
        <w:rPr>
          <w:b w:val="0"/>
          <w:i w:val="0"/>
        </w:rPr>
        <w:t xml:space="preserve">, </w:t>
      </w:r>
      <w:r>
        <w:rPr>
          <w:b/>
          <w:i w:val="0"/>
        </w:rPr>
        <w:t>idioma</w:t>
      </w:r>
      <w:r>
        <w:rPr>
          <w:b w:val="0"/>
          <w:i w:val="0"/>
        </w:rPr>
        <w:t xml:space="preserve">, </w:t>
      </w:r>
      <w:r>
        <w:rPr>
          <w:b/>
          <w:i w:val="0"/>
        </w:rPr>
        <w:t>discapacidad</w:t>
      </w:r>
      <w:r>
        <w:rPr>
          <w:b w:val="0"/>
          <w:i w:val="0"/>
        </w:rPr>
        <w:t xml:space="preserve">, </w:t>
      </w:r>
      <w:r>
        <w:rPr>
          <w:b/>
          <w:i w:val="0"/>
        </w:rPr>
        <w:t>religión</w:t>
      </w:r>
      <w:r>
        <w:rPr>
          <w:b w:val="0"/>
          <w:i w:val="0"/>
        </w:rPr>
        <w:t xml:space="preserve"> y </w:t>
      </w:r>
      <w:r>
        <w:rPr>
          <w:b/>
          <w:i w:val="0"/>
        </w:rPr>
        <w:t>opiniones políticas</w:t>
      </w:r>
      <w:r>
        <w:rPr>
          <w:b w:val="0"/>
          <w:i w:val="0"/>
        </w:rPr>
        <w:t>.</w:t>
      </w:r>
    </w:p>
    <w:p>
      <w:pPr/>
      <w:r>
        <w:rPr>
          <w:b w:val="0"/>
          <w:i w:val="0"/>
        </w:rPr>
      </w:r>
      <w:r>
        <w:rPr>
          <w:b/>
          <w:i w:val="0"/>
        </w:rPr>
        <w:t>La lista es más corta que la de la Resolución del Parlamento Europeo del tema 8</w:t>
      </w:r>
      <w:r>
        <w:rPr>
          <w:b w:val="0"/>
          <w:i w:val="0"/>
        </w:rPr>
        <w:t>, que enumera</w:t>
      </w:r>
      <w:r>
        <w:t xml:space="preserve"> </w:t>
      </w:r>
      <w:r>
        <w:rPr>
          <w:b w:val="0"/>
          <w:i w:val="0"/>
        </w:rPr>
        <w:t xml:space="preserve">quince, y esa comparación es útil: </w:t>
      </w:r>
      <w:r>
        <w:rPr>
          <w:b/>
          <w:i w:val="0"/>
        </w:rPr>
        <w:t>la del Parlamento sigue la del derecho de la Unión; la de la FIP</w:t>
      </w:r>
      <w:r>
        <w:t xml:space="preserve"> </w:t>
      </w:r>
      <w:r>
        <w:rPr>
          <w:b/>
          <w:i w:val="0"/>
        </w:rPr>
        <w:t>es la del oficio</w:t>
      </w:r>
      <w:r>
        <w:rPr>
          <w:b w:val="0"/>
          <w:i w:val="0"/>
        </w:rPr>
        <w:t>.</w:t>
      </w:r>
    </w:p>
    <w:p>
      <w:pPr>
        <w:pStyle w:val="Heading3"/>
      </w:pPr>
      <w:r>
        <w:rPr>
          <w:b w:val="0"/>
          <w:i w:val="0"/>
        </w:rPr>
        <w:t>10.4.4 Artículo 10 · Las faltas profesionales graves</w:t>
      </w:r>
    </w:p>
    <w:p>
      <w:pPr>
        <w:pStyle w:val="Citadelanorma"/>
      </w:pPr>
      <w:r>
        <w:rPr>
          <w:b w:val="0"/>
          <w:i w:val="0"/>
        </w:rPr>
        <w:t>«</w:t>
      </w:r>
      <w:r>
        <w:rPr>
          <w:b/>
          <w:i w:val="0"/>
        </w:rPr>
        <w:t>El o la periodista considerará como faltas profesionales graves: el plagio; la distorsión mal</w:t>
      </w:r>
      <w:r>
        <w:t xml:space="preserve"> </w:t>
      </w:r>
      <w:r>
        <w:rPr>
          <w:b/>
          <w:i w:val="0"/>
        </w:rPr>
        <w:t>intencionada; la calumnia, la maledicencia, la difamación y las acusaciones sin fundamento.</w:t>
      </w:r>
      <w:r>
        <w:rPr>
          <w:b w:val="0"/>
          <w:i w:val="0"/>
        </w:rPr>
        <w:t>»</w:t>
      </w:r>
    </w:p>
    <w:p>
      <w:pPr/>
      <w:r>
        <w:rPr>
          <w:b w:val="0"/>
          <w:i w:val="0"/>
        </w:rPr>
      </w:r>
      <w:r>
        <w:rPr>
          <w:b/>
          <w:i w:val="0"/>
        </w:rPr>
        <w:t>Seis faltas, y el artículo las llama «graves» expresamente</w:t>
      </w:r>
      <w:r>
        <w:rPr>
          <w:b w:val="0"/>
          <w:i w:val="0"/>
        </w:rPr>
        <w:t xml:space="preserve">: </w:t>
      </w:r>
      <w:r>
        <w:rPr>
          <w:b/>
          <w:i w:val="0"/>
        </w:rPr>
        <w:t>plagio</w:t>
      </w:r>
      <w:r>
        <w:rPr>
          <w:b w:val="0"/>
          <w:i w:val="0"/>
        </w:rPr>
        <w:t xml:space="preserve">, </w:t>
      </w:r>
      <w:r>
        <w:rPr>
          <w:b/>
          <w:i w:val="0"/>
        </w:rPr>
        <w:t>distorsión mal</w:t>
      </w:r>
      <w:r>
        <w:t xml:space="preserve"> </w:t>
      </w:r>
      <w:r>
        <w:rPr>
          <w:b/>
          <w:i w:val="0"/>
        </w:rPr>
        <w:t>intencionada</w:t>
      </w:r>
      <w:r>
        <w:rPr>
          <w:b w:val="0"/>
          <w:i w:val="0"/>
        </w:rPr>
        <w:t xml:space="preserve">, </w:t>
      </w:r>
      <w:r>
        <w:rPr>
          <w:b/>
          <w:i w:val="0"/>
        </w:rPr>
        <w:t>calumnia</w:t>
      </w:r>
      <w:r>
        <w:rPr>
          <w:b w:val="0"/>
          <w:i w:val="0"/>
        </w:rPr>
        <w:t xml:space="preserve">, </w:t>
      </w:r>
      <w:r>
        <w:rPr>
          <w:b/>
          <w:i w:val="0"/>
        </w:rPr>
        <w:t>maledicencia</w:t>
      </w:r>
      <w:r>
        <w:rPr>
          <w:b w:val="0"/>
          <w:i w:val="0"/>
        </w:rPr>
        <w:t xml:space="preserve">, </w:t>
      </w:r>
      <w:r>
        <w:rPr>
          <w:b/>
          <w:i w:val="0"/>
        </w:rPr>
        <w:t>difamación</w:t>
      </w:r>
      <w:r>
        <w:rPr>
          <w:b w:val="0"/>
          <w:i w:val="0"/>
        </w:rPr>
        <w:t xml:space="preserve"> y </w:t>
      </w:r>
      <w:r>
        <w:rPr>
          <w:b/>
          <w:i w:val="0"/>
        </w:rPr>
        <w:t>acusaciones sin fundamento</w:t>
      </w:r>
      <w:r>
        <w:rPr>
          <w:b w:val="0"/>
          <w:i w:val="0"/>
        </w:rPr>
        <w:t>.</w:t>
      </w:r>
    </w:p>
    <w:p>
      <w:pPr/>
      <w:r>
        <w:rPr>
          <w:b w:val="0"/>
          <w:i w:val="0"/>
        </w:rPr>
      </w:r>
      <w:r>
        <w:rPr>
          <w:b/>
          <w:i w:val="0"/>
        </w:rPr>
        <w:t>Es el único artículo de la carta que califica conductas</w:t>
      </w:r>
      <w:r>
        <w:rPr>
          <w:b w:val="0"/>
          <w:i w:val="0"/>
        </w:rPr>
        <w:t>, y por eso es el más probable de una</w:t>
      </w:r>
      <w:r>
        <w:t xml:space="preserve"> </w:t>
      </w:r>
      <w:r>
        <w:rPr>
          <w:b w:val="0"/>
          <w:i w:val="0"/>
        </w:rPr>
        <w:t>pregunta: una lista cerrada de seis con un adjetivo.</w:t>
      </w:r>
    </w:p>
    <w:p>
      <w:pPr>
        <w:pStyle w:val="Separador"/>
        <w:pBdr>
          <w:bottom w:val="single" w:sz="4" w:color="BBBBBB"/>
        </w:pBdr>
      </w:pPr>
    </w:p>
    <w:p>
      <w:pPr>
        <w:pStyle w:val="Heading2"/>
      </w:pPr>
      <w:r>
        <w:rPr>
          <w:b w:val="0"/>
          <w:i w:val="0"/>
        </w:rPr>
        <w:t>10.5 Los deberes con la independencia: artículos 11 a 14</w:t>
      </w:r>
    </w:p>
    <w:p>
      <w:pPr>
        <w:pStyle w:val="Heading3"/>
      </w:pPr>
      <w:r>
        <w:rPr>
          <w:b w:val="0"/>
          <w:i w:val="0"/>
        </w:rPr>
        <w:t>10.5.1 Artículo 11 · No ser auxiliar de la policía</w:t>
      </w:r>
    </w:p>
    <w:p>
      <w:pPr>
        <w:pStyle w:val="Citadelanorma"/>
      </w:pPr>
      <w:r>
        <w:rPr>
          <w:b w:val="0"/>
          <w:i w:val="0"/>
        </w:rPr>
        <w:t>«</w:t>
      </w:r>
      <w:r>
        <w:rPr>
          <w:b/>
          <w:i w:val="0"/>
        </w:rPr>
        <w:t>El o la periodista se abstendrá de actuar como ayudante de la policía u otros cuerpos de</w:t>
      </w:r>
      <w:r>
        <w:t xml:space="preserve"> </w:t>
      </w:r>
      <w:r>
        <w:rPr>
          <w:b/>
          <w:i w:val="0"/>
        </w:rPr>
        <w:t>seguridad. Solo se le pedirá que brinde a estos cuerpos información publicada por medios de</w:t>
      </w:r>
      <w:r>
        <w:t xml:space="preserve"> </w:t>
      </w:r>
      <w:r>
        <w:rPr>
          <w:b/>
          <w:i w:val="0"/>
        </w:rPr>
        <w:t>comunicación.</w:t>
      </w:r>
      <w:r>
        <w:rPr>
          <w:b w:val="0"/>
          <w:i w:val="0"/>
        </w:rPr>
        <w:t>»</w:t>
      </w:r>
    </w:p>
    <w:p>
      <w:pPr/>
      <w:r>
        <w:rPr>
          <w:b w:val="0"/>
          <w:i w:val="0"/>
        </w:rPr>
      </w:r>
      <w:r>
        <w:rPr>
          <w:b/>
          <w:i w:val="0"/>
        </w:rPr>
        <w:t>La regla y su único límite</w:t>
      </w:r>
      <w:r>
        <w:rPr>
          <w:b w:val="0"/>
          <w:i w:val="0"/>
        </w:rPr>
        <w:t xml:space="preserve">: nada de colaborar; y lo único que se le puede pedir es </w:t>
      </w:r>
      <w:r>
        <w:rPr>
          <w:b/>
          <w:i w:val="0"/>
        </w:rPr>
        <w:t>información</w:t>
      </w:r>
      <w:r>
        <w:t xml:space="preserve"> </w:t>
      </w:r>
      <w:r>
        <w:rPr>
          <w:b/>
          <w:i w:val="0"/>
        </w:rPr>
        <w:t>ya publicada</w:t>
      </w:r>
      <w:r>
        <w:rPr>
          <w:b w:val="0"/>
          <w:i w:val="0"/>
        </w:rPr>
        <w:t xml:space="preserve">. </w:t>
      </w:r>
      <w:r>
        <w:rPr>
          <w:b/>
          <w:i w:val="0"/>
        </w:rPr>
        <w:t>Lo que no se publicó no se entrega.</w:t>
      </w:r>
      <w:r>
        <w:rPr>
          <w:b w:val="0"/>
          <w:i w:val="0"/>
        </w:rPr>
      </w:r>
    </w:p>
    <w:p>
      <w:pPr>
        <w:pStyle w:val="Heading3"/>
      </w:pPr>
      <w:r>
        <w:rPr>
          <w:b w:val="0"/>
          <w:i w:val="0"/>
        </w:rPr>
        <w:t>10.5.2 Artículo 12 · Solidaridad, pero sin renuncias</w:t>
      </w:r>
    </w:p>
    <w:p>
      <w:pPr>
        <w:pStyle w:val="Citadelanorma"/>
      </w:pPr>
      <w:r>
        <w:rPr>
          <w:b w:val="0"/>
          <w:i w:val="0"/>
        </w:rPr>
        <w:t>«</w:t>
      </w:r>
      <w:r>
        <w:rPr>
          <w:b/>
          <w:i w:val="0"/>
        </w:rPr>
        <w:t>El o la periodista mostrará solidaridad con sus colegas, sin renunciar a su libertad de</w:t>
      </w:r>
      <w:r>
        <w:t xml:space="preserve"> </w:t>
      </w:r>
      <w:r>
        <w:rPr>
          <w:b/>
          <w:i w:val="0"/>
        </w:rPr>
        <w:t>investigación, información, crítica, comentario, sátira y libertad editorial.</w:t>
      </w:r>
      <w:r>
        <w:rPr>
          <w:b w:val="0"/>
          <w:i w:val="0"/>
        </w:rPr>
        <w:t>»</w:t>
      </w:r>
    </w:p>
    <w:p>
      <w:pPr/>
      <w:r>
        <w:rPr>
          <w:b w:val="0"/>
          <w:i w:val="0"/>
        </w:rPr>
      </w:r>
      <w:r>
        <w:rPr>
          <w:b/>
          <w:i w:val="0"/>
        </w:rPr>
        <w:t>Seis libertades enumeradas</w:t>
      </w:r>
      <w:r>
        <w:rPr>
          <w:b w:val="0"/>
          <w:i w:val="0"/>
        </w:rPr>
        <w:t xml:space="preserve">, y una de ellas llama la atención en un código deontológico: </w:t>
      </w:r>
      <w:r>
        <w:rPr>
          <w:b/>
          <w:i w:val="0"/>
        </w:rPr>
        <w:t>la</w:t>
      </w:r>
      <w:r>
        <w:t xml:space="preserve"> </w:t>
      </w:r>
      <w:r>
        <w:rPr>
          <w:b/>
          <w:i w:val="0"/>
        </w:rPr>
        <w:t>sátira</w:t>
      </w:r>
      <w:r>
        <w:rPr>
          <w:b w:val="0"/>
          <w:i w:val="0"/>
        </w:rPr>
        <w:t>. La carta la protege expresamente.</w:t>
      </w:r>
    </w:p>
    <w:p>
      <w:pPr>
        <w:pStyle w:val="Heading3"/>
      </w:pPr>
      <w:r>
        <w:rPr>
          <w:b w:val="0"/>
          <w:i w:val="0"/>
        </w:rPr>
        <w:t>10.5.3 Artículo 13 · Conflictos de intereses</w:t>
      </w:r>
    </w:p>
    <w:p>
      <w:pPr/>
      <w:r>
        <w:rPr>
          <w:b w:val="0"/>
          <w:i w:val="0"/>
        </w:rPr>
      </w:r>
      <w:r>
        <w:rPr>
          <w:b/>
          <w:i w:val="0"/>
        </w:rPr>
        <w:t>El artículo con más prohibiciones de la carta</w:t>
      </w:r>
      <w:r>
        <w:rPr>
          <w:b w:val="0"/>
          <w:i w:val="0"/>
        </w:rPr>
        <w:t>:</w:t>
      </w:r>
    </w:p>
    <w:p>
      <w:pPr>
        <w:pStyle w:val="Citadelanorma"/>
      </w:pPr>
      <w:r>
        <w:rPr>
          <w:b w:val="0"/>
          <w:i w:val="0"/>
        </w:rPr>
        <w:t>«</w:t>
      </w:r>
      <w:r>
        <w:rPr>
          <w:b/>
          <w:i w:val="0"/>
        </w:rPr>
        <w:t>El o la periodista no debe utilizar la libertad de prensa en beneficio de intereses de terceros y</w:t>
      </w:r>
      <w:r>
        <w:t xml:space="preserve"> </w:t>
      </w:r>
      <w:r>
        <w:rPr>
          <w:b/>
          <w:i w:val="0"/>
        </w:rPr>
        <w:t>debe abstenerse de recibir cualquier provecho por la difusión o no difusión de información. Evitará,</w:t>
      </w:r>
      <w:r>
        <w:t xml:space="preserve"> </w:t>
      </w:r>
      <w:r>
        <w:rPr>
          <w:b/>
          <w:i w:val="0"/>
        </w:rPr>
        <w:t>o pondrá fin, a cualquier situación que pueda dar lugar a un conflicto de intereses en el ejercicio</w:t>
      </w:r>
      <w:r>
        <w:t xml:space="preserve"> </w:t>
      </w:r>
      <w:r>
        <w:rPr>
          <w:b/>
          <w:i w:val="0"/>
        </w:rPr>
        <w:t>de su profesión. Evitará cualquier confusión entre su actividad como periodista y la de la publicidad</w:t>
      </w:r>
      <w:r>
        <w:t xml:space="preserve"> </w:t>
      </w:r>
      <w:r>
        <w:rPr>
          <w:b/>
          <w:i w:val="0"/>
        </w:rPr>
        <w:t>o propaganda. Él/ella se abstendrá de cualquier forma de abuso de información privilegiada y</w:t>
      </w:r>
      <w:r>
        <w:t xml:space="preserve"> </w:t>
      </w:r>
      <w:r>
        <w:rPr>
          <w:b/>
          <w:i w:val="0"/>
        </w:rPr>
        <w:t>manipulación del mercado.</w:t>
      </w:r>
      <w:r>
        <w:rPr>
          <w:b w:val="0"/>
          <w:i w:val="0"/>
        </w:rPr>
        <w:t>»</w:t>
      </w:r>
    </w:p>
    <w:p>
      <w:pPr/>
      <w:r>
        <w:rPr>
          <w:b w:val="0"/>
          <w:i w:val="0"/>
        </w:rPr>
      </w:r>
      <w:r>
        <w:rPr>
          <w:b/>
          <w:i w:val="0"/>
        </w:rPr>
        <w:t>Cinco reglas</w:t>
      </w:r>
      <w:r>
        <w:rPr>
          <w:b w:val="0"/>
          <w:i w:val="0"/>
        </w:rPr>
        <w:t xml:space="preserve">: no usar la libertad de prensa para terceros; </w:t>
      </w:r>
      <w:r>
        <w:rPr>
          <w:b/>
          <w:i w:val="0"/>
        </w:rPr>
        <w:t>no cobrar por publicar ni por no</w:t>
      </w:r>
      <w:r>
        <w:t xml:space="preserve"> </w:t>
      </w:r>
      <w:r>
        <w:rPr>
          <w:b/>
          <w:i w:val="0"/>
        </w:rPr>
        <w:t>publicar</w:t>
      </w:r>
      <w:r>
        <w:rPr>
          <w:b w:val="0"/>
          <w:i w:val="0"/>
        </w:rPr>
        <w:t xml:space="preserve"> —las dos cosas—; </w:t>
      </w:r>
      <w:r>
        <w:rPr>
          <w:b/>
          <w:i w:val="0"/>
        </w:rPr>
        <w:t>evitar o poner fin</w:t>
      </w:r>
      <w:r>
        <w:rPr>
          <w:b w:val="0"/>
          <w:i w:val="0"/>
        </w:rPr>
        <w:t xml:space="preserve"> a los conflictos de intereses; no confundir</w:t>
      </w:r>
      <w:r>
        <w:t xml:space="preserve"> </w:t>
      </w:r>
      <w:r>
        <w:rPr>
          <w:b w:val="0"/>
          <w:i w:val="0"/>
        </w:rPr>
        <w:t xml:space="preserve">periodismo con </w:t>
      </w:r>
      <w:r>
        <w:rPr>
          <w:b/>
          <w:i w:val="0"/>
        </w:rPr>
        <w:t>publicidad o propaganda</w:t>
      </w:r>
      <w:r>
        <w:rPr>
          <w:b w:val="0"/>
          <w:i w:val="0"/>
        </w:rPr>
        <w:t xml:space="preserve">; y no abusar de </w:t>
      </w:r>
      <w:r>
        <w:rPr>
          <w:b/>
          <w:i w:val="0"/>
        </w:rPr>
        <w:t>información privilegiada</w:t>
      </w:r>
      <w:r>
        <w:rPr>
          <w:b w:val="0"/>
          <w:i w:val="0"/>
        </w:rPr>
        <w:t xml:space="preserve"> ni </w:t>
      </w:r>
      <w:r>
        <w:rPr>
          <w:b/>
          <w:i w:val="0"/>
        </w:rPr>
        <w:t>manipular</w:t>
      </w:r>
      <w:r>
        <w:t xml:space="preserve"> </w:t>
      </w:r>
      <w:r>
        <w:rPr>
          <w:b/>
          <w:i w:val="0"/>
        </w:rPr>
        <w:t>el mercado</w:t>
      </w:r>
      <w:r>
        <w:rPr>
          <w:b w:val="0"/>
          <w:i w:val="0"/>
        </w:rPr>
        <w:t>.</w:t>
      </w:r>
    </w:p>
    <w:p>
      <w:pPr/>
      <w:r>
        <w:rPr>
          <w:b w:val="0"/>
          <w:i w:val="0"/>
        </w:rPr>
      </w:r>
      <w:r>
        <w:rPr>
          <w:b/>
          <w:i w:val="0"/>
        </w:rPr>
        <w:t>«Por la difusión o no difusión» es la mitad que se olvida</w:t>
      </w:r>
      <w:r>
        <w:rPr>
          <w:b w:val="0"/>
          <w:i w:val="0"/>
        </w:rPr>
        <w:t xml:space="preserve">: cobrar por </w:t>
      </w:r>
      <w:r>
        <w:rPr>
          <w:b/>
          <w:i w:val="0"/>
        </w:rPr>
        <w:t>callar</w:t>
      </w:r>
      <w:r>
        <w:rPr>
          <w:b w:val="0"/>
          <w:i w:val="0"/>
        </w:rPr>
        <w:t xml:space="preserve"> es tan falta como</w:t>
      </w:r>
      <w:r>
        <w:t xml:space="preserve"> </w:t>
      </w:r>
      <w:r>
        <w:rPr>
          <w:b w:val="0"/>
          <w:i w:val="0"/>
        </w:rPr>
        <w:t>cobrar por contar.</w:t>
      </w:r>
    </w:p>
    <w:p>
      <w:pPr>
        <w:pStyle w:val="Heading3"/>
      </w:pPr>
      <w:r>
        <w:rPr>
          <w:b w:val="0"/>
          <w:i w:val="0"/>
        </w:rPr>
        <w:t>10.5.4 Artículo 14 · Compromisos con las fuentes</w:t>
      </w:r>
    </w:p>
    <w:p>
      <w:pPr>
        <w:pStyle w:val="Citadelanorma"/>
      </w:pPr>
      <w:r>
        <w:rPr>
          <w:b w:val="0"/>
          <w:i w:val="0"/>
        </w:rPr>
        <w:t>«</w:t>
      </w:r>
      <w:r>
        <w:rPr>
          <w:b/>
          <w:i w:val="0"/>
        </w:rPr>
        <w:t>El o la periodista no asumirá con ningún interlocutor un compromiso que pueda poner en peligro su</w:t>
      </w:r>
      <w:r>
        <w:t xml:space="preserve"> </w:t>
      </w:r>
      <w:r>
        <w:rPr>
          <w:b/>
          <w:i w:val="0"/>
        </w:rPr>
        <w:t>independencia como profesional. En cambio, sí respetará las modalidades de difusión que hayan</w:t>
      </w:r>
      <w:r>
        <w:t xml:space="preserve"> </w:t>
      </w:r>
      <w:r>
        <w:rPr>
          <w:b/>
          <w:i w:val="0"/>
        </w:rPr>
        <w:t>acordado libremente, como en "off", bajo anonimato o mediante embargo, siempre que estos compromisos</w:t>
      </w:r>
      <w:r>
        <w:t xml:space="preserve"> </w:t>
      </w:r>
      <w:r>
        <w:rPr>
          <w:b/>
          <w:i w:val="0"/>
        </w:rPr>
        <w:t>sean claros e indiscutibles.</w:t>
      </w:r>
      <w:r>
        <w:rPr>
          <w:b w:val="0"/>
          <w:i w:val="0"/>
        </w:rPr>
        <w:t>»</w:t>
      </w:r>
    </w:p>
    <w:p>
      <w:pPr/>
      <w:r>
        <w:rPr>
          <w:b w:val="0"/>
          <w:i w:val="0"/>
        </w:rPr>
      </w:r>
      <w:r>
        <w:rPr>
          <w:b/>
          <w:i w:val="0"/>
        </w:rPr>
        <w:t>Una prohibición y una obligación, que son las dos caras de lo mismo.</w:t>
      </w:r>
      <w:r>
        <w:rPr>
          <w:b w:val="0"/>
          <w:i w:val="0"/>
        </w:rPr>
        <w:t xml:space="preserve"> No comprometerse de forma que</w:t>
      </w:r>
      <w:r>
        <w:t xml:space="preserve"> </w:t>
      </w:r>
      <w:r>
        <w:rPr>
          <w:b w:val="0"/>
          <w:i w:val="0"/>
        </w:rPr>
        <w:t xml:space="preserve">peligre la independencia; </w:t>
      </w:r>
      <w:r>
        <w:rPr>
          <w:b/>
          <w:i w:val="0"/>
        </w:rPr>
        <w:t>pero cumplir lo pactado libremente</w:t>
      </w:r>
      <w:r>
        <w:rPr>
          <w:b w:val="0"/>
          <w:i w:val="0"/>
        </w:rPr>
        <w:t>.</w:t>
      </w:r>
    </w:p>
    <w:p>
      <w:pPr/>
      <w:r>
        <w:rPr>
          <w:b w:val="0"/>
          <w:i w:val="0"/>
        </w:rPr>
      </w:r>
      <w:r>
        <w:rPr>
          <w:b/>
          <w:i w:val="0"/>
        </w:rPr>
        <w:t>Las tres modalidades que la carta nombra</w:t>
      </w:r>
      <w:r>
        <w:rPr>
          <w:b w:val="0"/>
          <w:i w:val="0"/>
        </w:rPr>
        <w:t xml:space="preserve">: </w:t>
      </w:r>
      <w:r>
        <w:rPr>
          <w:b/>
          <w:i w:val="0"/>
        </w:rPr>
        <w:t>«off»</w:t>
      </w:r>
      <w:r>
        <w:rPr>
          <w:b w:val="0"/>
          <w:i w:val="0"/>
        </w:rPr>
        <w:t xml:space="preserve">, </w:t>
      </w:r>
      <w:r>
        <w:rPr>
          <w:b/>
          <w:i w:val="0"/>
        </w:rPr>
        <w:t>anonimato</w:t>
      </w:r>
      <w:r>
        <w:rPr>
          <w:b w:val="0"/>
          <w:i w:val="0"/>
        </w:rPr>
        <w:t xml:space="preserve"> y </w:t>
      </w:r>
      <w:r>
        <w:rPr>
          <w:b/>
          <w:i w:val="0"/>
        </w:rPr>
        <w:t>embargo</w:t>
      </w:r>
      <w:r>
        <w:rPr>
          <w:b w:val="0"/>
          <w:i w:val="0"/>
        </w:rPr>
        <w:t>. Y la condición</w:t>
      </w:r>
      <w:r>
        <w:t xml:space="preserve"> </w:t>
      </w:r>
      <w:r>
        <w:rPr>
          <w:b w:val="0"/>
          <w:i w:val="0"/>
        </w:rPr>
        <w:t xml:space="preserve">para que obliguen: que los compromisos sean </w:t>
      </w:r>
      <w:r>
        <w:rPr>
          <w:b/>
          <w:i w:val="0"/>
        </w:rPr>
        <w:t>claros e indiscutibles</w:t>
      </w:r>
      <w:r>
        <w:rPr>
          <w:b w:val="0"/>
          <w:i w:val="0"/>
        </w:rPr>
        <w:t>.</w:t>
      </w:r>
    </w:p>
    <w:p>
      <w:pPr>
        <w:pStyle w:val="Separador"/>
        <w:pBdr>
          <w:bottom w:val="single" w:sz="4" w:color="BBBBBB"/>
        </w:pBdr>
      </w:pPr>
    </w:p>
    <w:p>
      <w:pPr>
        <w:pStyle w:val="Heading2"/>
      </w:pPr>
      <w:r>
        <w:rPr>
          <w:b w:val="0"/>
          <w:i w:val="0"/>
        </w:rPr>
        <w:t>10.6 La cláusula de conciencia y la autorregulación: artículos 15 y 16</w:t>
      </w:r>
    </w:p>
    <w:p>
      <w:pPr>
        <w:pStyle w:val="Heading3"/>
      </w:pPr>
      <w:r>
        <w:rPr>
          <w:b w:val="0"/>
          <w:i w:val="0"/>
        </w:rPr>
        <w:t>10.6.1 Artículo 15 · La cláusula de conciencia</w:t>
      </w:r>
    </w:p>
    <w:p>
      <w:pPr>
        <w:pStyle w:val="Citadelanorma"/>
      </w:pPr>
      <w:r>
        <w:rPr>
          <w:b w:val="0"/>
          <w:i w:val="0"/>
        </w:rPr>
        <w:t>«</w:t>
      </w:r>
      <w:r>
        <w:rPr>
          <w:b/>
          <w:i w:val="0"/>
        </w:rPr>
        <w:t>Todo/a periodista digno de llamarse tal debe cumplir estrictamente con los principios enunciados</w:t>
      </w:r>
      <w:r>
        <w:t xml:space="preserve"> </w:t>
      </w:r>
      <w:r>
        <w:rPr>
          <w:b/>
          <w:i w:val="0"/>
        </w:rPr>
        <w:t>previamente. No podrá ser obligado/a a realizar un acto profesional ni a expresar una opinión</w:t>
      </w:r>
      <w:r>
        <w:t xml:space="preserve"> </w:t>
      </w:r>
      <w:r>
        <w:rPr>
          <w:b/>
          <w:i w:val="0"/>
        </w:rPr>
        <w:t>contraria a su convicción o conciencia profesional.</w:t>
      </w:r>
      <w:r>
        <w:rPr>
          <w:b w:val="0"/>
          <w:i w:val="0"/>
        </w:rPr>
        <w:t>»</w:t>
      </w:r>
    </w:p>
    <w:p>
      <w:pPr/>
      <w:r>
        <w:rPr>
          <w:b w:val="0"/>
          <w:i w:val="0"/>
        </w:rPr>
      </w:r>
      <w:r>
        <w:rPr>
          <w:b/>
          <w:i w:val="0"/>
        </w:rPr>
        <w:t>Dos frases y dos direcciones opuestas.</w:t>
      </w:r>
      <w:r>
        <w:rPr>
          <w:b w:val="0"/>
          <w:i w:val="0"/>
        </w:rPr>
        <w:t xml:space="preserve"> La primera </w:t>
      </w:r>
      <w:r>
        <w:rPr>
          <w:b/>
          <w:i w:val="0"/>
        </w:rPr>
        <w:t>obliga al periodista</w:t>
      </w:r>
      <w:r>
        <w:rPr>
          <w:b w:val="0"/>
          <w:i w:val="0"/>
        </w:rPr>
        <w:t xml:space="preserve"> a cumplir la carta. La</w:t>
      </w:r>
      <w:r>
        <w:t xml:space="preserve"> </w:t>
      </w:r>
      <w:r>
        <w:rPr>
          <w:b w:val="0"/>
          <w:i w:val="0"/>
        </w:rPr>
        <w:t xml:space="preserve">segunda </w:t>
      </w:r>
      <w:r>
        <w:rPr>
          <w:b/>
          <w:i w:val="0"/>
        </w:rPr>
        <w:t>lo protege</w:t>
      </w:r>
      <w:r>
        <w:rPr>
          <w:b w:val="0"/>
          <w:i w:val="0"/>
        </w:rPr>
        <w:t>: nadie puede obligarle a hacer ni a decir lo contrario de su conciencia</w:t>
      </w:r>
      <w:r>
        <w:t xml:space="preserve"> </w:t>
      </w:r>
      <w:r>
        <w:rPr>
          <w:b w:val="0"/>
          <w:i w:val="0"/>
        </w:rPr>
        <w:t>profesional.</w:t>
      </w:r>
    </w:p>
    <w:p>
      <w:pPr/>
      <w:r>
        <w:rPr>
          <w:b w:val="0"/>
          <w:i w:val="0"/>
        </w:rPr>
      </w:r>
      <w:r>
        <w:rPr>
          <w:b/>
          <w:i w:val="0"/>
        </w:rPr>
        <w:t>En España esto tiene rango constitucional</w:t>
      </w:r>
      <w:r>
        <w:rPr>
          <w:b w:val="0"/>
          <w:i w:val="0"/>
        </w:rPr>
        <w:t xml:space="preserve">: el </w:t>
      </w:r>
      <w:r>
        <w:rPr>
          <w:b/>
          <w:i w:val="0"/>
        </w:rPr>
        <w:t>artículo 20.1.d) de la Constitución</w:t>
      </w:r>
      <w:r>
        <w:rPr>
          <w:b w:val="0"/>
          <w:i w:val="0"/>
        </w:rPr>
        <w:t xml:space="preserve"> reconoce la</w:t>
      </w:r>
      <w:r>
        <w:t xml:space="preserve"> </w:t>
      </w:r>
      <w:r>
        <w:rPr>
          <w:b w:val="0"/>
          <w:i w:val="0"/>
        </w:rPr>
        <w:t xml:space="preserve">cláusula de conciencia y el secreto profesional en el ejercicio de la libertad de información. </w:t>
      </w:r>
      <w:r>
        <w:rPr>
          <w:b/>
          <w:i w:val="0"/>
        </w:rPr>
        <w:t>La</w:t>
      </w:r>
      <w:r>
        <w:t xml:space="preserve"> </w:t>
      </w:r>
      <w:r>
        <w:rPr>
          <w:b/>
          <w:i w:val="0"/>
        </w:rPr>
        <w:t>carta lo dice como deber de la profesión; la Constitución, como derecho.</w:t>
      </w:r>
      <w:r>
        <w:rPr>
          <w:b w:val="0"/>
          <w:i w:val="0"/>
        </w:rPr>
      </w:r>
    </w:p>
    <w:p>
      <w:pPr>
        <w:pStyle w:val="Heading3"/>
      </w:pPr>
      <w:r>
        <w:rPr>
          <w:b w:val="0"/>
          <w:i w:val="0"/>
        </w:rPr>
        <w:t>10.6.2 Artículo 16 · A quién se somete el periodista</w:t>
      </w:r>
    </w:p>
    <w:p>
      <w:pPr>
        <w:pStyle w:val="Citadelanorma"/>
      </w:pPr>
      <w:r>
        <w:rPr>
          <w:b w:val="0"/>
          <w:i w:val="0"/>
        </w:rPr>
        <w:t>«</w:t>
      </w:r>
      <w:r>
        <w:rPr>
          <w:b/>
          <w:i w:val="0"/>
        </w:rPr>
        <w:t>En el marco del derecho vigente en cada país, el o la periodista sólo aceptará, en cuestiones de</w:t>
      </w:r>
      <w:r>
        <w:t xml:space="preserve"> </w:t>
      </w:r>
      <w:r>
        <w:rPr>
          <w:b/>
          <w:i w:val="0"/>
        </w:rPr>
        <w:t>honor profesional, la jurisdicción de organismos independientes de autorregulación abiertos al</w:t>
      </w:r>
      <w:r>
        <w:t xml:space="preserve"> </w:t>
      </w:r>
      <w:r>
        <w:rPr>
          <w:b/>
          <w:i w:val="0"/>
        </w:rPr>
        <w:t>público, excluyendo cualquier injerencia gubernamental o de otro tipo.</w:t>
      </w:r>
      <w:r>
        <w:rPr>
          <w:b w:val="0"/>
          <w:i w:val="0"/>
        </w:rPr>
        <w:t>»</w:t>
      </w:r>
    </w:p>
    <w:p>
      <w:pPr/>
      <w:r>
        <w:rPr>
          <w:b w:val="0"/>
          <w:i w:val="0"/>
        </w:rPr>
      </w:r>
      <w:r>
        <w:rPr>
          <w:b/>
          <w:i w:val="0"/>
        </w:rPr>
        <w:t>Es el artículo que cierra la carta y el que explica por qué es una carta y no una ley.</w:t>
      </w:r>
      <w:r>
        <w:rPr>
          <w:b w:val="0"/>
          <w:i w:val="0"/>
        </w:rPr>
        <w:t xml:space="preserve"> Cuatro</w:t>
      </w:r>
      <w:r>
        <w:t xml:space="preserve"> </w:t>
      </w:r>
      <w:r>
        <w:rPr>
          <w:b w:val="0"/>
          <w:i w:val="0"/>
        </w:rPr>
        <w:t>piezas:</w:t>
      </w:r>
    </w:p>
    <w:p>
      <w:pPr>
        <w:pStyle w:val="ListBullet"/>
      </w:pPr>
      <w:r>
        <w:rPr>
          <w:b w:val="0"/>
          <w:i w:val="0"/>
        </w:rPr>
      </w:r>
      <w:r>
        <w:rPr>
          <w:b/>
          <w:i w:val="0"/>
        </w:rPr>
        <w:t>«En el marco del derecho vigente en cada país»</w:t>
      </w:r>
      <w:r>
        <w:rPr>
          <w:b w:val="0"/>
          <w:i w:val="0"/>
        </w:rPr>
        <w:t xml:space="preserve">: la carta </w:t>
      </w:r>
      <w:r>
        <w:rPr>
          <w:b/>
          <w:i w:val="0"/>
        </w:rPr>
        <w:t>no se opone a la ley</w:t>
      </w:r>
      <w:r>
        <w:rPr>
          <w:b w:val="0"/>
          <w:i w:val="0"/>
        </w:rPr>
        <w:t>; opera dentro</w:t>
      </w:r>
      <w:r>
        <w:t xml:space="preserve"> </w:t>
      </w:r>
      <w:r>
        <w:rPr>
          <w:b w:val="0"/>
          <w:i w:val="0"/>
        </w:rPr>
        <w:t>de ella.</w:t>
      </w:r>
    </w:p>
    <w:p>
      <w:pPr>
        <w:pStyle w:val="ListBullet"/>
      </w:pPr>
      <w:r>
        <w:rPr>
          <w:b w:val="0"/>
          <w:i w:val="0"/>
        </w:rPr>
      </w:r>
      <w:r>
        <w:rPr>
          <w:b/>
          <w:i w:val="0"/>
        </w:rPr>
        <w:t>«en cuestiones de honor profesional»</w:t>
      </w:r>
      <w:r>
        <w:rPr>
          <w:b w:val="0"/>
          <w:i w:val="0"/>
        </w:rPr>
        <w:t>: sólo para eso, no para lo penal ni lo civil.</w:t>
      </w:r>
    </w:p>
    <w:p>
      <w:pPr>
        <w:pStyle w:val="ListBullet"/>
      </w:pPr>
      <w:r>
        <w:rPr>
          <w:b w:val="0"/>
          <w:i w:val="0"/>
        </w:rPr>
      </w:r>
      <w:r>
        <w:rPr>
          <w:b/>
          <w:i w:val="0"/>
        </w:rPr>
        <w:t>«organismos independientes de autorregulación abiertos al público»</w:t>
      </w:r>
      <w:r>
        <w:rPr>
          <w:b w:val="0"/>
          <w:i w:val="0"/>
        </w:rPr>
        <w:t xml:space="preserve">: </w:t>
      </w:r>
      <w:r>
        <w:rPr>
          <w:b/>
          <w:i w:val="0"/>
        </w:rPr>
        <w:t>independientes</w:t>
      </w:r>
      <w:r>
        <w:rPr>
          <w:b w:val="0"/>
          <w:i w:val="0"/>
        </w:rPr>
        <w:t xml:space="preserve"> y</w:t>
      </w:r>
      <w:r>
        <w:t xml:space="preserve"> </w:t>
      </w:r>
      <w:r>
        <w:rPr>
          <w:b w:val="0"/>
          <w:i w:val="0"/>
        </w:rPr>
      </w:r>
      <w:r>
        <w:rPr>
          <w:b/>
          <w:i w:val="0"/>
        </w:rPr>
        <w:t>abiertos al público</w:t>
      </w:r>
      <w:r>
        <w:rPr>
          <w:b w:val="0"/>
          <w:i w:val="0"/>
        </w:rPr>
        <w:t>, las dos cosas.</w:t>
      </w:r>
    </w:p>
    <w:p>
      <w:pPr>
        <w:pStyle w:val="ListBullet"/>
      </w:pPr>
      <w:r>
        <w:rPr>
          <w:b w:val="0"/>
          <w:i w:val="0"/>
        </w:rPr>
      </w:r>
      <w:r>
        <w:rPr>
          <w:b/>
          <w:i w:val="0"/>
        </w:rPr>
        <w:t>«excluyendo cualquier injerencia gubernamental o de otro tipo»</w:t>
      </w:r>
      <w:r>
        <w:rPr>
          <w:b w:val="0"/>
          <w:i w:val="0"/>
        </w:rPr>
        <w:t xml:space="preserve">: el gobierno queda fuera, </w:t>
      </w:r>
      <w:r>
        <w:rPr>
          <w:b/>
          <w:i w:val="0"/>
        </w:rPr>
        <w:t>y</w:t>
      </w:r>
      <w:r>
        <w:t xml:space="preserve"> </w:t>
      </w:r>
      <w:r>
        <w:rPr>
          <w:b/>
          <w:i w:val="0"/>
        </w:rPr>
        <w:t>también «cualquier otro tipo»</w:t>
      </w:r>
      <w:r>
        <w:rPr>
          <w:b w:val="0"/>
          <w:i w:val="0"/>
        </w:rPr>
        <w:t xml:space="preserve"> de injerencia, lo que incluye a la empresa.</w:t>
      </w:r>
    </w:p>
    <w:p>
      <w:pPr>
        <w:pStyle w:val="Separador"/>
        <w:pBdr>
          <w:bottom w:val="single" w:sz="4" w:color="BBBBBB"/>
        </w:pBdr>
      </w:pPr>
    </w:p>
    <w:p>
      <w:pPr>
        <w:pStyle w:val="Heading2"/>
      </w:pPr>
      <w:r>
        <w:rPr>
          <w:b w:val="0"/>
          <w:i w:val="0"/>
        </w:rPr>
        <w:t>10.7 Dónde se cruza con el resto del temario</w:t>
      </w:r>
    </w:p>
    <w:p>
      <w:pPr/>
      <w:r>
        <w:rPr>
          <w:b w:val="0"/>
          <w:i w:val="0"/>
        </w:rPr>
      </w:r>
      <w:r>
        <w:rPr>
          <w:b/>
          <w:i w:val="0"/>
        </w:rPr>
        <w:t>Este punto es el que más conecta con los demás</w:t>
      </w:r>
      <w:r>
        <w:rPr>
          <w:b w:val="0"/>
          <w:i w:val="0"/>
        </w:rPr>
        <w:t>, y estudiarlo con los otros delante ahorra tiempo: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En esta carta</w:t>
            </w:r>
          </w:p>
        </w:tc>
        <w:tc>
          <w:tcPr>
            <w:tcW w:type="dxa" w:w="3137"/>
            <w:shd w:val="clear" w:color="auto" w:fill="E4E4E4"/>
          </w:tcPr>
          <w:p>
            <w:pPr>
              <w:pStyle w:val="Tablacabecera"/>
            </w:pPr>
            <w:r/>
            <w:r>
              <w:rPr>
                <w:b w:val="0"/>
                <w:i w:val="0"/>
              </w:rPr>
              <w:t>En otro punto del temario</w:t>
            </w:r>
          </w:p>
        </w:tc>
      </w:tr>
      <w:tr>
        <w:tc>
          <w:tcPr>
            <w:tcW w:type="dxa" w:w="3137"/>
          </w:tcPr>
          <w:p>
            <w:pPr>
              <w:pStyle w:val="Tabla"/>
            </w:pPr>
            <w:r/>
            <w:r>
              <w:rPr>
                <w:b w:val="0"/>
                <w:i w:val="0"/>
              </w:rPr>
            </w:r>
            <w:r>
              <w:rPr>
                <w:b/>
                <w:i w:val="0"/>
              </w:rPr>
              <w:t>Separar información y opinión</w:t>
            </w:r>
            <w:r>
              <w:rPr>
                <w:b w:val="0"/>
                <w:i w:val="0"/>
              </w:rPr>
            </w:r>
          </w:p>
        </w:tc>
        <w:tc>
          <w:tcPr>
            <w:tcW w:type="dxa" w:w="3137"/>
          </w:tcPr>
          <w:p>
            <w:pPr>
              <w:pStyle w:val="Tabla"/>
            </w:pPr>
            <w:r/>
            <w:r>
              <w:rPr>
                <w:b w:val="0"/>
                <w:i w:val="0"/>
              </w:rPr>
              <w:t>Artículo 2</w:t>
            </w:r>
          </w:p>
        </w:tc>
        <w:tc>
          <w:tcPr>
            <w:tcW w:type="dxa" w:w="3137"/>
          </w:tcPr>
          <w:p>
            <w:pPr>
              <w:pStyle w:val="Tabla"/>
            </w:pPr>
            <w:r/>
            <w:r>
              <w:rPr>
                <w:b w:val="0"/>
                <w:i w:val="0"/>
              </w:rPr>
            </w:r>
            <w:r>
              <w:rPr>
                <w:b/>
                <w:i w:val="0"/>
              </w:rPr>
              <w:t>Manual de Estilo</w:t>
            </w:r>
            <w:r>
              <w:rPr>
                <w:b w:val="0"/>
                <w:i w:val="0"/>
              </w:rPr>
              <w:t>, capítulo 1</w:t>
            </w:r>
          </w:p>
        </w:tc>
      </w:tr>
      <w:tr>
        <w:tc>
          <w:tcPr>
            <w:tcW w:type="dxa" w:w="3137"/>
          </w:tcPr>
          <w:p>
            <w:pPr>
              <w:pStyle w:val="Tabla"/>
            </w:pPr>
            <w:r/>
            <w:r>
              <w:rPr>
                <w:b w:val="0"/>
                <w:i w:val="0"/>
              </w:rPr>
            </w:r>
            <w:r>
              <w:rPr>
                <w:b/>
                <w:i w:val="0"/>
              </w:rPr>
              <w:t>Grabación oculta</w:t>
            </w:r>
            <w:r>
              <w:rPr>
                <w:b w:val="0"/>
                <w:i w:val="0"/>
              </w:rPr>
            </w:r>
          </w:p>
        </w:tc>
        <w:tc>
          <w:tcPr>
            <w:tcW w:type="dxa" w:w="3137"/>
          </w:tcPr>
          <w:p>
            <w:pPr>
              <w:pStyle w:val="Tabla"/>
            </w:pPr>
            <w:r/>
            <w:r>
              <w:rPr>
                <w:b w:val="0"/>
                <w:i w:val="0"/>
              </w:rPr>
              <w:t>Artículo 4: sólo si es «</w:t>
            </w:r>
            <w:r>
              <w:rPr>
                <w:b/>
                <w:i w:val="0"/>
              </w:rPr>
              <w:t>objetivamente imposible</w:t>
            </w:r>
            <w:r>
              <w:rPr>
                <w:b w:val="0"/>
                <w:i w:val="0"/>
              </w:rPr>
              <w:t>» de otro modo</w:t>
            </w:r>
          </w:p>
        </w:tc>
        <w:tc>
          <w:tcPr>
            <w:tcW w:type="dxa" w:w="3137"/>
          </w:tcPr>
          <w:p>
            <w:pPr>
              <w:pStyle w:val="Tabla"/>
            </w:pPr>
            <w:r/>
            <w:r>
              <w:rPr>
                <w:b w:val="0"/>
                <w:i w:val="0"/>
              </w:rPr>
            </w:r>
            <w:r>
              <w:rPr>
                <w:b/>
                <w:i w:val="0"/>
              </w:rPr>
              <w:t>Manual de Estilo</w:t>
            </w:r>
            <w:r>
              <w:rPr>
                <w:b w:val="0"/>
                <w:i w:val="0"/>
              </w:rPr>
              <w:t xml:space="preserve">, capítulo 3: casos muy excepcionales, y </w:t>
            </w:r>
            <w:r>
              <w:rPr>
                <w:b/>
                <w:i w:val="0"/>
              </w:rPr>
              <w:t>decide la Dirección</w:t>
            </w:r>
            <w:r>
              <w:rPr>
                <w:b w:val="0"/>
                <w:i w:val="0"/>
              </w:rPr>
            </w:r>
          </w:p>
        </w:tc>
      </w:tr>
      <w:tr>
        <w:tc>
          <w:tcPr>
            <w:tcW w:type="dxa" w:w="3137"/>
          </w:tcPr>
          <w:p>
            <w:pPr>
              <w:pStyle w:val="Tabla"/>
            </w:pPr>
            <w:r/>
            <w:r>
              <w:rPr>
                <w:b w:val="0"/>
                <w:i w:val="0"/>
              </w:rPr>
            </w:r>
            <w:r>
              <w:rPr>
                <w:b/>
                <w:i w:val="0"/>
              </w:rPr>
              <w:t>Rectificación</w:t>
            </w:r>
            <w:r>
              <w:rPr>
                <w:b w:val="0"/>
                <w:i w:val="0"/>
              </w:rPr>
            </w:r>
          </w:p>
        </w:tc>
        <w:tc>
          <w:tcPr>
            <w:tcW w:type="dxa" w:w="3137"/>
          </w:tcPr>
          <w:p>
            <w:pPr>
              <w:pStyle w:val="Tabla"/>
            </w:pPr>
            <w:r/>
            <w:r>
              <w:rPr>
                <w:b w:val="0"/>
                <w:i w:val="0"/>
              </w:rPr>
              <w:t xml:space="preserve">Artículo 6: </w:t>
            </w:r>
            <w:r>
              <w:rPr>
                <w:b/>
                <w:i w:val="0"/>
              </w:rPr>
              <w:t>rápida, explícita, completa y visible</w:t>
            </w:r>
            <w:r>
              <w:rPr>
                <w:b w:val="0"/>
                <w:i w:val="0"/>
              </w:rPr>
            </w:r>
          </w:p>
        </w:tc>
        <w:tc>
          <w:tcPr>
            <w:tcW w:type="dxa" w:w="3137"/>
          </w:tcPr>
          <w:p>
            <w:pPr>
              <w:pStyle w:val="Tabla"/>
            </w:pPr>
            <w:r/>
            <w:r>
              <w:rPr>
                <w:b w:val="0"/>
                <w:i w:val="0"/>
              </w:rPr>
            </w:r>
            <w:r>
              <w:rPr>
                <w:b/>
                <w:i w:val="0"/>
              </w:rPr>
              <w:t>Manual de Estilo</w:t>
            </w:r>
            <w:r>
              <w:rPr>
                <w:b w:val="0"/>
                <w:i w:val="0"/>
              </w:rPr>
              <w:t xml:space="preserve">, capítulo 1: las prisas </w:t>
            </w:r>
            <w:r>
              <w:rPr>
                <w:b/>
                <w:i w:val="0"/>
              </w:rPr>
              <w:t>no son excusa</w:t>
            </w:r>
            <w:r>
              <w:rPr>
                <w:b w:val="0"/>
                <w:i w:val="0"/>
              </w:rPr>
            </w:r>
          </w:p>
        </w:tc>
      </w:tr>
      <w:tr>
        <w:tc>
          <w:tcPr>
            <w:tcW w:type="dxa" w:w="3137"/>
          </w:tcPr>
          <w:p>
            <w:pPr>
              <w:pStyle w:val="Tabla"/>
            </w:pPr>
            <w:r/>
            <w:r>
              <w:rPr>
                <w:b w:val="0"/>
                <w:i w:val="0"/>
              </w:rPr>
            </w:r>
            <w:r>
              <w:rPr>
                <w:b/>
                <w:i w:val="0"/>
              </w:rPr>
              <w:t>Privacidad</w:t>
            </w:r>
            <w:r>
              <w:rPr>
                <w:b w:val="0"/>
                <w:i w:val="0"/>
              </w:rPr>
            </w:r>
          </w:p>
        </w:tc>
        <w:tc>
          <w:tcPr>
            <w:tcW w:type="dxa" w:w="3137"/>
          </w:tcPr>
          <w:p>
            <w:pPr>
              <w:pStyle w:val="Tabla"/>
            </w:pPr>
            <w:r/>
            <w:r>
              <w:rPr>
                <w:b w:val="0"/>
                <w:i w:val="0"/>
              </w:rPr>
              <w:t>Artículo 8</w:t>
            </w:r>
          </w:p>
        </w:tc>
        <w:tc>
          <w:tcPr>
            <w:tcW w:type="dxa" w:w="3137"/>
          </w:tcPr>
          <w:p>
            <w:pPr>
              <w:pStyle w:val="Tabla"/>
            </w:pPr>
            <w:r/>
            <w:r>
              <w:rPr>
                <w:b w:val="0"/>
                <w:i w:val="0"/>
              </w:rPr>
            </w:r>
            <w:r>
              <w:rPr>
                <w:b/>
                <w:i w:val="0"/>
              </w:rPr>
              <w:t>Manual de Estilo</w:t>
            </w:r>
            <w:r>
              <w:rPr>
                <w:b w:val="0"/>
                <w:i w:val="0"/>
              </w:rPr>
              <w:t xml:space="preserve">, capítulo 1: interés público </w:t>
            </w:r>
            <w:r>
              <w:rPr>
                <w:b/>
                <w:i w:val="0"/>
              </w:rPr>
              <w:t>frente a</w:t>
            </w:r>
            <w:r>
              <w:rPr>
                <w:b w:val="0"/>
                <w:i w:val="0"/>
              </w:rPr>
              <w:t xml:space="preserve"> interés del público</w:t>
            </w:r>
          </w:p>
        </w:tc>
      </w:tr>
      <w:tr>
        <w:tc>
          <w:tcPr>
            <w:tcW w:type="dxa" w:w="3137"/>
          </w:tcPr>
          <w:p>
            <w:pPr>
              <w:pStyle w:val="Tabla"/>
            </w:pPr>
            <w:r/>
            <w:r>
              <w:rPr>
                <w:b w:val="0"/>
                <w:i w:val="0"/>
              </w:rPr>
            </w:r>
            <w:r>
              <w:rPr>
                <w:b/>
                <w:i w:val="0"/>
              </w:rPr>
              <w:t>No contribuir al odio</w:t>
            </w:r>
            <w:r>
              <w:rPr>
                <w:b w:val="0"/>
                <w:i w:val="0"/>
              </w:rPr>
            </w:r>
          </w:p>
        </w:tc>
        <w:tc>
          <w:tcPr>
            <w:tcW w:type="dxa" w:w="3137"/>
          </w:tcPr>
          <w:p>
            <w:pPr>
              <w:pStyle w:val="Tabla"/>
            </w:pPr>
            <w:r/>
            <w:r>
              <w:rPr>
                <w:b w:val="0"/>
                <w:i w:val="0"/>
              </w:rPr>
              <w:t xml:space="preserve">Artículo 9, </w:t>
            </w:r>
            <w:r>
              <w:rPr>
                <w:b/>
                <w:i w:val="0"/>
              </w:rPr>
              <w:t>diez motivos</w:t>
            </w:r>
            <w:r>
              <w:rPr>
                <w:b w:val="0"/>
                <w:i w:val="0"/>
              </w:rPr>
            </w:r>
          </w:p>
        </w:tc>
        <w:tc>
          <w:tcPr>
            <w:tcW w:type="dxa" w:w="3137"/>
          </w:tcPr>
          <w:p>
            <w:pPr>
              <w:pStyle w:val="Tabla"/>
            </w:pPr>
            <w:r/>
            <w:r>
              <w:rPr>
                <w:b w:val="0"/>
                <w:i w:val="0"/>
              </w:rPr>
            </w:r>
            <w:r>
              <w:rPr>
                <w:b/>
                <w:i w:val="0"/>
              </w:rPr>
              <w:t>Resolución del Parlamento Europeo</w:t>
            </w:r>
            <w:r>
              <w:rPr>
                <w:b w:val="0"/>
                <w:i w:val="0"/>
              </w:rPr>
              <w:t xml:space="preserve">, </w:t>
            </w:r>
            <w:r>
              <w:rPr>
                <w:b/>
                <w:i w:val="0"/>
              </w:rPr>
              <w:t>quince motivos</w:t>
            </w:r>
            <w:r>
              <w:rPr>
                <w:b w:val="0"/>
                <w:i w:val="0"/>
              </w:rPr>
            </w:r>
          </w:p>
        </w:tc>
      </w:tr>
      <w:tr>
        <w:tc>
          <w:tcPr>
            <w:tcW w:type="dxa" w:w="3137"/>
          </w:tcPr>
          <w:p>
            <w:pPr>
              <w:pStyle w:val="Tabla"/>
            </w:pPr>
            <w:r/>
            <w:r>
              <w:rPr>
                <w:b w:val="0"/>
                <w:i w:val="0"/>
              </w:rPr>
            </w:r>
            <w:r>
              <w:rPr>
                <w:b/>
                <w:i w:val="0"/>
              </w:rPr>
              <w:t>La independencia cuesta dinero</w:t>
            </w:r>
            <w:r>
              <w:rPr>
                <w:b w:val="0"/>
                <w:i w:val="0"/>
              </w:rPr>
            </w:r>
          </w:p>
        </w:tc>
        <w:tc>
          <w:tcPr>
            <w:tcW w:type="dxa" w:w="3137"/>
          </w:tcPr>
          <w:p>
            <w:pPr>
              <w:pStyle w:val="Tabla"/>
            </w:pPr>
            <w:r/>
            <w:r>
              <w:rPr>
                <w:b w:val="0"/>
                <w:i w:val="0"/>
              </w:rPr>
              <w:t xml:space="preserve">Preámbulo: tiempo, recursos y </w:t>
            </w:r>
            <w:r>
              <w:rPr>
                <w:b/>
                <w:i w:val="0"/>
              </w:rPr>
              <w:t>seguridad material</w:t>
            </w:r>
            <w:r>
              <w:rPr>
                <w:b w:val="0"/>
                <w:i w:val="0"/>
              </w:rPr>
            </w:r>
          </w:p>
        </w:tc>
        <w:tc>
          <w:tcPr>
            <w:tcW w:type="dxa" w:w="3137"/>
          </w:tcPr>
          <w:p>
            <w:pPr>
              <w:pStyle w:val="Tabla"/>
            </w:pPr>
            <w:r/>
            <w:r>
              <w:rPr>
                <w:b w:val="0"/>
                <w:i w:val="0"/>
              </w:rPr>
            </w:r>
            <w:r>
              <w:rPr>
                <w:b/>
                <w:i w:val="0"/>
              </w:rPr>
              <w:t>Resolución del Parlamento Europeo</w:t>
            </w:r>
            <w:r>
              <w:rPr>
                <w:b w:val="0"/>
                <w:i w:val="0"/>
              </w:rPr>
              <w:t xml:space="preserve">: la </w:t>
            </w:r>
            <w:r>
              <w:rPr>
                <w:b/>
                <w:i w:val="0"/>
              </w:rPr>
              <w:t>precariedad socava</w:t>
            </w:r>
            <w:r>
              <w:rPr>
                <w:b w:val="0"/>
                <w:i w:val="0"/>
              </w:rPr>
              <w:t xml:space="preserve"> la libertad de los medios</w:t>
            </w:r>
          </w:p>
        </w:tc>
      </w:tr>
      <w:tr>
        <w:tc>
          <w:tcPr>
            <w:tcW w:type="dxa" w:w="3137"/>
          </w:tcPr>
          <w:p>
            <w:pPr>
              <w:pStyle w:val="Tabla"/>
            </w:pPr>
            <w:r/>
            <w:r>
              <w:rPr>
                <w:b w:val="0"/>
                <w:i w:val="0"/>
              </w:rPr>
            </w:r>
            <w:r>
              <w:rPr>
                <w:b/>
                <w:i w:val="0"/>
              </w:rPr>
              <w:t>Autorregulación</w:t>
            </w:r>
            <w:r>
              <w:rPr>
                <w:b w:val="0"/>
                <w:i w:val="0"/>
              </w:rPr>
            </w:r>
          </w:p>
        </w:tc>
        <w:tc>
          <w:tcPr>
            <w:tcW w:type="dxa" w:w="3137"/>
          </w:tcPr>
          <w:p>
            <w:pPr>
              <w:pStyle w:val="Tabla"/>
            </w:pPr>
            <w:r/>
            <w:r>
              <w:rPr>
                <w:b w:val="0"/>
                <w:i w:val="0"/>
              </w:rPr>
              <w:t xml:space="preserve">Artículo 16: organismos </w:t>
            </w:r>
            <w:r>
              <w:rPr>
                <w:b/>
                <w:i w:val="0"/>
              </w:rPr>
              <w:t>independientes</w:t>
            </w:r>
            <w:r>
              <w:rPr>
                <w:b w:val="0"/>
                <w:i w:val="0"/>
              </w:rPr>
              <w:t xml:space="preserve"> y </w:t>
            </w:r>
            <w:r>
              <w:rPr>
                <w:b/>
                <w:i w:val="0"/>
              </w:rPr>
              <w:t>abiertos al público</w:t>
            </w:r>
            <w:r>
              <w:rPr>
                <w:b w:val="0"/>
                <w:i w:val="0"/>
              </w:rPr>
            </w:r>
          </w:p>
        </w:tc>
        <w:tc>
          <w:tcPr>
            <w:tcW w:type="dxa" w:w="3137"/>
          </w:tcPr>
          <w:p>
            <w:pPr>
              <w:pStyle w:val="Tabla"/>
            </w:pPr>
            <w:r/>
            <w:r>
              <w:rPr>
                <w:b w:val="0"/>
                <w:i w:val="0"/>
              </w:rPr>
            </w:r>
            <w:r>
              <w:rPr>
                <w:b/>
                <w:i w:val="0"/>
              </w:rPr>
              <w:t>Código del menor de RTVE</w:t>
            </w:r>
            <w:r>
              <w:rPr>
                <w:b w:val="0"/>
                <w:i w:val="0"/>
              </w:rPr>
              <w:t>: es, precisamente, un código de autorregulación</w:t>
            </w:r>
          </w:p>
        </w:tc>
      </w:tr>
    </w:tbl>
    <w:p>
      <w:pPr/>
    </w:p>
    <w:p>
      <w:pPr/>
      <w:r>
        <w:rPr>
          <w:b w:val="0"/>
          <w:i w:val="0"/>
        </w:rPr>
      </w:r>
      <w:r>
        <w:rPr>
          <w:b/>
          <w:i w:val="0"/>
        </w:rPr>
        <w:t>La última fila es la más útil de todas</w:t>
      </w:r>
      <w:r>
        <w:rPr>
          <w:b w:val="0"/>
          <w:i w:val="0"/>
        </w:rPr>
        <w:t xml:space="preserve">: </w:t>
      </w:r>
      <w:r>
        <w:rPr>
          <w:b/>
          <w:i w:val="0"/>
        </w:rPr>
        <w:t>el punto 4 de este mismo temario es un ejemplo de lo que</w:t>
      </w:r>
      <w:r>
        <w:t xml:space="preserve"> </w:t>
      </w:r>
      <w:r>
        <w:rPr>
          <w:b/>
          <w:i w:val="0"/>
        </w:rPr>
        <w:t>el artículo 16 de la carta llama autorregulación</w:t>
      </w:r>
      <w:r>
        <w:rPr>
          <w:b w:val="0"/>
          <w:i w:val="0"/>
        </w:rPr>
        <w:t>, y la Defensora del espectador de RTVE es el</w:t>
      </w:r>
      <w:r>
        <w:t xml:space="preserve"> </w:t>
      </w:r>
      <w:r>
        <w:rPr>
          <w:b w:val="0"/>
          <w:i w:val="0"/>
        </w:rPr>
        <w:t>organismo que lo vigila.</w:t>
      </w:r>
    </w:p>
    <w:p>
      <w:pPr>
        <w:pStyle w:val="Separador"/>
        <w:pBdr>
          <w:bottom w:val="single" w:sz="4" w:color="BBBBBB"/>
        </w:pBdr>
      </w:pPr>
    </w:p>
    <w:p>
      <w:pPr>
        <w:pStyle w:val="Heading2"/>
      </w:pPr>
      <w:r>
        <w:rPr>
          <w:b w:val="0"/>
          <w:i w:val="0"/>
        </w:rPr>
        <w:t>10.8 Qué podría preguntarse de aquí</w:t>
      </w:r>
    </w:p>
    <w:p>
      <w:pPr/>
      <w:r>
        <w:rPr>
          <w:b w:val="0"/>
          <w:i w:val="0"/>
        </w:rPr>
      </w:r>
      <w:r>
        <w:rPr>
          <w:b/>
          <w:i w:val="0"/>
        </w:rPr>
        <w:t>El examen de 2024 no preguntó nada de este punto</w:t>
      </w:r>
      <w:r>
        <w:rPr>
          <w:b w:val="0"/>
          <w:i w:val="0"/>
        </w:rPr>
        <w:t>, así que no hay plantilla que orientar. Lo que</w:t>
      </w:r>
      <w:r>
        <w:t xml:space="preserve"> </w:t>
      </w:r>
      <w:r>
        <w:rPr>
          <w:b w:val="0"/>
          <w:i w:val="0"/>
        </w:rPr>
        <w:t xml:space="preserve">sigue </w:t>
      </w:r>
      <w:r>
        <w:rPr>
          <w:b/>
          <w:i w:val="0"/>
        </w:rPr>
        <w:t>no es una predicción</w:t>
      </w:r>
      <w:r>
        <w:rPr>
          <w:b w:val="0"/>
          <w:i w:val="0"/>
        </w:rPr>
        <w:t>: es el inventario de lo que un test suele buscar en un documento de</w:t>
      </w:r>
      <w:r>
        <w:t xml:space="preserve"> </w:t>
      </w:r>
      <w:r>
        <w:rPr>
          <w:b w:val="0"/>
          <w:i w:val="0"/>
        </w:rPr>
        <w:t>dieciséis artículos.</w:t>
      </w:r>
    </w:p>
    <w:p>
      <w:pPr/>
      <w:r>
        <w:rPr>
          <w:b w:val="0"/>
          <w:i w:val="0"/>
        </w:rPr>
      </w:r>
      <w:r>
        <w:rPr>
          <w:b/>
          <w:i w:val="0"/>
        </w:rPr>
        <w:t>Datos</w:t>
      </w:r>
      <w:r>
        <w:rPr>
          <w:b w:val="0"/>
          <w:i w:val="0"/>
        </w:rPr>
        <w:t xml:space="preserve">: el </w:t>
      </w:r>
      <w:r>
        <w:rPr>
          <w:b/>
          <w:i w:val="0"/>
        </w:rPr>
        <w:t>30.º Congreso Mundial</w:t>
      </w:r>
      <w:r>
        <w:rPr>
          <w:b w:val="0"/>
          <w:i w:val="0"/>
        </w:rPr>
        <w:t xml:space="preserve"> de la FIP · </w:t>
      </w:r>
      <w:r>
        <w:rPr>
          <w:b/>
          <w:i w:val="0"/>
        </w:rPr>
        <w:t>Túnez</w:t>
      </w:r>
      <w:r>
        <w:rPr>
          <w:b w:val="0"/>
          <w:i w:val="0"/>
        </w:rPr>
        <w:t xml:space="preserve"> · </w:t>
      </w:r>
      <w:r>
        <w:rPr>
          <w:b/>
          <w:i w:val="0"/>
        </w:rPr>
        <w:t>12 de junio de 2019</w:t>
      </w:r>
      <w:r>
        <w:rPr>
          <w:b w:val="0"/>
          <w:i w:val="0"/>
        </w:rPr>
        <w:t xml:space="preserve"> · </w:t>
      </w:r>
      <w:r>
        <w:rPr>
          <w:b/>
          <w:i w:val="0"/>
        </w:rPr>
        <w:t>completa</w:t>
      </w:r>
      <w:r>
        <w:rPr>
          <w:b w:val="0"/>
          <w:i w:val="0"/>
        </w:rPr>
      </w:r>
      <w:r>
        <w:t xml:space="preserve"> </w:t>
      </w:r>
      <w:r>
        <w:rPr>
          <w:b w:val="0"/>
          <w:i w:val="0"/>
        </w:rPr>
        <w:t xml:space="preserve">la </w:t>
      </w:r>
      <w:r>
        <w:rPr>
          <w:b/>
          <w:i w:val="0"/>
        </w:rPr>
        <w:t>Declaración de Burdeos</w:t>
      </w:r>
      <w:r>
        <w:rPr>
          <w:b w:val="0"/>
          <w:i w:val="0"/>
        </w:rPr>
        <w:t xml:space="preserve"> de </w:t>
      </w:r>
      <w:r>
        <w:rPr>
          <w:b/>
          <w:i w:val="0"/>
        </w:rPr>
        <w:t>1954</w:t>
      </w:r>
      <w:r>
        <w:rPr>
          <w:b w:val="0"/>
          <w:i w:val="0"/>
        </w:rPr>
        <w:t xml:space="preserve"> · se funda en el </w:t>
      </w:r>
      <w:r>
        <w:rPr>
          <w:b/>
          <w:i w:val="0"/>
        </w:rPr>
        <w:t>artículo 19 de la Declaración Universal de</w:t>
      </w:r>
      <w:r>
        <w:t xml:space="preserve"> </w:t>
      </w:r>
      <w:r>
        <w:rPr>
          <w:b/>
          <w:i w:val="0"/>
        </w:rPr>
        <w:t>Derechos Humanos</w:t>
      </w:r>
      <w:r>
        <w:rPr>
          <w:b w:val="0"/>
          <w:i w:val="0"/>
        </w:rPr>
        <w:t xml:space="preserve"> · </w:t>
      </w:r>
      <w:r>
        <w:rPr>
          <w:b/>
          <w:i w:val="0"/>
        </w:rPr>
        <w:t>dieciséis artículos</w:t>
      </w:r>
      <w:r>
        <w:rPr>
          <w:b w:val="0"/>
          <w:i w:val="0"/>
        </w:rPr>
        <w:t>.</w:t>
      </w:r>
    </w:p>
    <w:p>
      <w:pPr/>
      <w:r>
        <w:rPr>
          <w:b w:val="0"/>
          <w:i w:val="0"/>
        </w:rPr>
      </w:r>
      <w:r>
        <w:rPr>
          <w:b/>
          <w:i w:val="0"/>
        </w:rPr>
        <w:t>Listas cerradas, que son lo más preguntable</w:t>
      </w:r>
      <w:r>
        <w:rPr>
          <w:b w:val="0"/>
          <w:i w:val="0"/>
        </w:rPr>
        <w:t xml:space="preserve">: las </w:t>
      </w:r>
      <w:r>
        <w:rPr>
          <w:b/>
          <w:i w:val="0"/>
        </w:rPr>
        <w:t>cuatro cualidades de la rectificación</w:t>
      </w:r>
      <w:r>
        <w:rPr>
          <w:b w:val="0"/>
          <w:i w:val="0"/>
        </w:rPr>
        <w:t xml:space="preserve"> —rápida,</w:t>
      </w:r>
      <w:r>
        <w:t xml:space="preserve"> </w:t>
      </w:r>
      <w:r>
        <w:rPr>
          <w:b w:val="0"/>
          <w:i w:val="0"/>
        </w:rPr>
        <w:t xml:space="preserve">explícita, completa y visible— · las </w:t>
      </w:r>
      <w:r>
        <w:rPr>
          <w:b/>
          <w:i w:val="0"/>
        </w:rPr>
        <w:t>seis faltas profesionales graves</w:t>
      </w:r>
      <w:r>
        <w:rPr>
          <w:b w:val="0"/>
          <w:i w:val="0"/>
        </w:rPr>
        <w:t xml:space="preserve"> · las </w:t>
      </w:r>
      <w:r>
        <w:rPr>
          <w:b/>
          <w:i w:val="0"/>
        </w:rPr>
        <w:t>seis libertades</w:t>
      </w:r>
      <w:r>
        <w:rPr>
          <w:b w:val="0"/>
          <w:i w:val="0"/>
        </w:rPr>
        <w:t xml:space="preserve"> del</w:t>
      </w:r>
      <w:r>
        <w:t xml:space="preserve"> </w:t>
      </w:r>
      <w:r>
        <w:rPr>
          <w:b w:val="0"/>
          <w:i w:val="0"/>
        </w:rPr>
        <w:t xml:space="preserve">artículo 12, con </w:t>
      </w:r>
      <w:r>
        <w:rPr>
          <w:b/>
          <w:i w:val="0"/>
        </w:rPr>
        <w:t>la sátira</w:t>
      </w:r>
      <w:r>
        <w:rPr>
          <w:b w:val="0"/>
          <w:i w:val="0"/>
        </w:rPr>
        <w:t xml:space="preserve"> entre ellas · las </w:t>
      </w:r>
      <w:r>
        <w:rPr>
          <w:b/>
          <w:i w:val="0"/>
        </w:rPr>
        <w:t>tres modalidades de difusión</w:t>
      </w:r>
      <w:r>
        <w:rPr>
          <w:b w:val="0"/>
          <w:i w:val="0"/>
        </w:rPr>
        <w:t xml:space="preserve"> del artículo 14 —off,</w:t>
      </w:r>
      <w:r>
        <w:t xml:space="preserve"> </w:t>
      </w:r>
      <w:r>
        <w:rPr>
          <w:b w:val="0"/>
          <w:i w:val="0"/>
        </w:rPr>
        <w:t xml:space="preserve">anonimato, embargo— · los </w:t>
      </w:r>
      <w:r>
        <w:rPr>
          <w:b/>
          <w:i w:val="0"/>
        </w:rPr>
        <w:t>diez motivos de discriminación</w:t>
      </w:r>
      <w:r>
        <w:rPr>
          <w:b w:val="0"/>
          <w:i w:val="0"/>
        </w:rPr>
        <w:t xml:space="preserve"> del artículo 9 · las </w:t>
      </w:r>
      <w:r>
        <w:rPr>
          <w:b/>
          <w:i w:val="0"/>
        </w:rPr>
        <w:t>cinco</w:t>
      </w:r>
      <w:r>
        <w:t xml:space="preserve"> </w:t>
      </w:r>
      <w:r>
        <w:rPr>
          <w:b/>
          <w:i w:val="0"/>
        </w:rPr>
        <w:t>actividades</w:t>
      </w:r>
      <w:r>
        <w:rPr>
          <w:b w:val="0"/>
          <w:i w:val="0"/>
        </w:rPr>
        <w:t xml:space="preserve"> que el preámbulo enumera.</w:t>
      </w:r>
    </w:p>
    <w:p>
      <w:pPr/>
      <w:r>
        <w:rPr>
          <w:b w:val="0"/>
          <w:i w:val="0"/>
        </w:rPr>
      </w:r>
      <w:r>
        <w:rPr>
          <w:b/>
          <w:i w:val="0"/>
        </w:rPr>
        <w:t>Reglas con condición</w:t>
      </w:r>
      <w:r>
        <w:rPr>
          <w:b w:val="0"/>
          <w:i w:val="0"/>
        </w:rPr>
        <w:t>, que es donde se construyen los distractores: la grabación oculta sólo si es</w:t>
      </w:r>
      <w:r>
        <w:t xml:space="preserve"> </w:t>
      </w:r>
      <w:r>
        <w:rPr>
          <w:b w:val="0"/>
          <w:i w:val="0"/>
        </w:rPr>
        <w:t>«</w:t>
      </w:r>
      <w:r>
        <w:rPr>
          <w:b/>
          <w:i w:val="0"/>
        </w:rPr>
        <w:t>objetivamente imposible</w:t>
      </w:r>
      <w:r>
        <w:rPr>
          <w:b w:val="0"/>
          <w:i w:val="0"/>
        </w:rPr>
        <w:t xml:space="preserve">» de otro modo · a la policía sólo se le da </w:t>
      </w:r>
      <w:r>
        <w:rPr>
          <w:b/>
          <w:i w:val="0"/>
        </w:rPr>
        <w:t>información ya publicada</w:t>
      </w:r>
      <w:r>
        <w:rPr>
          <w:b w:val="0"/>
          <w:i w:val="0"/>
        </w:rPr>
        <w:t xml:space="preserve"> ·</w:t>
      </w:r>
      <w:r>
        <w:t xml:space="preserve"> </w:t>
      </w:r>
      <w:r>
        <w:rPr>
          <w:b w:val="0"/>
          <w:i w:val="0"/>
        </w:rPr>
        <w:t xml:space="preserve">los compromisos con las fuentes obligan </w:t>
      </w:r>
      <w:r>
        <w:rPr>
          <w:b/>
          <w:i w:val="0"/>
        </w:rPr>
        <w:t>si son claros e indiscutibles</w:t>
      </w:r>
      <w:r>
        <w:rPr>
          <w:b w:val="0"/>
          <w:i w:val="0"/>
        </w:rPr>
        <w:t xml:space="preserve"> · la autorregulación, sólo</w:t>
      </w:r>
      <w:r>
        <w:t xml:space="preserve"> </w:t>
      </w:r>
      <w:r>
        <w:rPr>
          <w:b w:val="0"/>
          <w:i w:val="0"/>
        </w:rPr>
        <w:t xml:space="preserve">ante organismos </w:t>
      </w:r>
      <w:r>
        <w:rPr>
          <w:b/>
          <w:i w:val="0"/>
        </w:rPr>
        <w:t>independientes y abiertos al público</w:t>
      </w:r>
      <w:r>
        <w:rPr>
          <w:b w:val="0"/>
          <w:i w:val="0"/>
        </w:rPr>
        <w:t>.</w:t>
      </w:r>
    </w:p>
    <w:p>
      <w:pPr/>
      <w:r>
        <w:rPr>
          <w:b w:val="0"/>
          <w:i w:val="0"/>
        </w:rPr>
      </w:r>
      <w:r>
        <w:rPr>
          <w:b/>
          <w:i w:val="0"/>
        </w:rPr>
        <w:t>Y la jerarquía del preámbulo</w:t>
      </w:r>
      <w:r>
        <w:rPr>
          <w:b w:val="0"/>
          <w:i w:val="0"/>
        </w:rPr>
        <w:t xml:space="preserve">, que es la pregunta de comprensión más probable: </w:t>
      </w:r>
      <w:r>
        <w:rPr>
          <w:b/>
          <w:i w:val="0"/>
        </w:rPr>
        <w:t>la responsabilidad</w:t>
      </w:r>
      <w:r>
        <w:t xml:space="preserve"> </w:t>
      </w:r>
      <w:r>
        <w:rPr>
          <w:b/>
          <w:i w:val="0"/>
        </w:rPr>
        <w:t>con el público tiene prioridad sobre cualquier otra, y en particular sobre la del empleador y la de</w:t>
      </w:r>
      <w:r>
        <w:t xml:space="preserve"> </w:t>
      </w:r>
      <w:r>
        <w:rPr>
          <w:b/>
          <w:i w:val="0"/>
        </w:rPr>
        <w:t>las autoridades públicas.</w:t>
      </w:r>
      <w:r>
        <w:rPr>
          <w:b w:val="0"/>
          <w:i w:val="0"/>
        </w:rPr>
      </w:r>
    </w:p>
    <w:p>
      <w:pPr>
        <w:pStyle w:val="Separador"/>
        <w:pBdr>
          <w:bottom w:val="single" w:sz="4" w:color="BBBBBB"/>
        </w:pBdr>
      </w:pPr>
    </w:p>
    <w:p>
      <w:pPr>
        <w:pStyle w:val="Heading2"/>
      </w:pPr>
      <w:r>
        <w:rPr>
          <w:b w:val="0"/>
          <w:i w:val="0"/>
        </w:rPr>
        <w:t>10.9 Trazabilidad</w:t>
      </w:r>
    </w:p>
    <w:p>
      <w:pPr>
        <w:pStyle w:val="ListBullet"/>
      </w:pPr>
      <w:r>
        <w:rPr>
          <w:b w:val="0"/>
          <w:i w:val="0"/>
        </w:rPr>
      </w:r>
      <w:r>
        <w:rPr>
          <w:b/>
          <w:i w:val="0"/>
        </w:rPr>
        <w:t>Carta ética mundial para periodistas</w:t>
      </w:r>
      <w:r>
        <w:rPr>
          <w:b w:val="0"/>
          <w:i w:val="0"/>
        </w:rPr>
        <w:t xml:space="preserve">, de la </w:t>
      </w:r>
      <w:r>
        <w:rPr>
          <w:b/>
          <w:i w:val="0"/>
        </w:rPr>
        <w:t>Federación Internacional de Periodistas</w:t>
      </w:r>
      <w:r>
        <w:rPr>
          <w:b w:val="0"/>
          <w:i w:val="0"/>
        </w:rPr>
        <w:t>, adoptada</w:t>
      </w:r>
      <w:r>
        <w:t xml:space="preserve"> </w:t>
      </w:r>
      <w:r>
        <w:rPr>
          <w:b w:val="0"/>
          <w:i w:val="0"/>
        </w:rPr>
        <w:t xml:space="preserve">en el </w:t>
      </w:r>
      <w:r>
        <w:rPr>
          <w:b/>
          <w:i w:val="0"/>
        </w:rPr>
        <w:t>30.º Congreso Mundial de la FIP, en Túnez, el 12 de junio de 2019</w:t>
      </w:r>
      <w:r>
        <w:rPr>
          <w:b w:val="0"/>
          <w:i w:val="0"/>
        </w:rPr>
        <w:t xml:space="preserve">, descargada el </w:t>
      </w:r>
      <w:r>
        <w:rPr>
          <w:b/>
          <w:i w:val="0"/>
        </w:rPr>
        <w:t>2 de</w:t>
      </w:r>
      <w:r>
        <w:t xml:space="preserve"> </w:t>
      </w:r>
      <w:r>
        <w:rPr>
          <w:b/>
          <w:i w:val="0"/>
        </w:rPr>
        <w:t>septiembre de 2026</w:t>
      </w:r>
      <w:r>
        <w:rPr>
          <w:b w:val="0"/>
          <w:i w:val="0"/>
        </w:rPr>
        <w:t xml:space="preserve"> de </w:t>
      </w:r>
      <w:r>
        <w:rPr>
          <w:rStyle w:val="Código"/>
          <w:b w:val="0"/>
          <w:i w:val="0"/>
        </w:rPr>
        <w:t>https://www.ifj.org/fileadmin/user_upload/Global_Charter_of_Ethics_SP.pdf</w:t>
      </w:r>
      <w:r>
        <w:rPr>
          <w:b w:val="0"/>
          <w:i w:val="0"/>
        </w:rPr>
        <w:t>,</w:t>
      </w:r>
      <w:r>
        <w:t xml:space="preserve"> </w:t>
      </w:r>
      <w:r>
        <w:rPr>
          <w:b w:val="0"/>
          <w:i w:val="0"/>
        </w:rPr>
        <w:t>que es la dirección que da el Anexo 2 de la convocatoria. Se conservan el PDF y su transcripción.</w:t>
      </w:r>
    </w:p>
    <w:p>
      <w:pPr>
        <w:pStyle w:val="ListBullet"/>
      </w:pPr>
      <w:r>
        <w:rPr>
          <w:b w:val="0"/>
          <w:i w:val="0"/>
        </w:rPr>
      </w:r>
      <w:r>
        <w:rPr>
          <w:b/>
          <w:i w:val="0"/>
        </w:rPr>
        <w:t>Del documento se citan sus dieciséis artículos, su preámbulo y su nota final.</w:t>
      </w:r>
      <w:r>
        <w:rPr>
          <w:b w:val="0"/>
          <w:i w:val="0"/>
        </w:rPr>
        <w:t xml:space="preserve"> Es </w:t>
      </w:r>
      <w:r>
        <w:rPr>
          <w:b/>
          <w:i w:val="0"/>
        </w:rPr>
        <w:t>todo el</w:t>
      </w:r>
      <w:r>
        <w:t xml:space="preserve"> </w:t>
      </w:r>
      <w:r>
        <w:rPr>
          <w:b/>
          <w:i w:val="0"/>
        </w:rPr>
        <w:t>documento</w:t>
      </w:r>
      <w:r>
        <w:rPr>
          <w:b w:val="0"/>
          <w:i w:val="0"/>
        </w:rPr>
        <w:t>: una página, unas ochocientas cincuenta palabras.</w:t>
      </w:r>
    </w:p>
    <w:p>
      <w:pPr>
        <w:pStyle w:val="ListBullet"/>
      </w:pPr>
      <w:r>
        <w:rPr>
          <w:b w:val="0"/>
          <w:i w:val="0"/>
        </w:rPr>
      </w:r>
      <w:r>
        <w:rPr>
          <w:b/>
          <w:i w:val="0"/>
        </w:rPr>
        <w:t>Sobre el orden del texto</w:t>
      </w:r>
      <w:r>
        <w:rPr>
          <w:b w:val="0"/>
          <w:i w:val="0"/>
        </w:rPr>
        <w:t xml:space="preserve">: en el PDF, </w:t>
      </w:r>
      <w:r>
        <w:rPr>
          <w:b/>
          <w:i w:val="0"/>
        </w:rPr>
        <w:t>el preámbulo va después de los dieciséis artículos</w:t>
      </w:r>
      <w:r>
        <w:rPr>
          <w:b w:val="0"/>
          <w:i w:val="0"/>
        </w:rPr>
        <w:t>, en</w:t>
      </w:r>
      <w:r>
        <w:t xml:space="preserve"> </w:t>
      </w:r>
      <w:r>
        <w:rPr>
          <w:b w:val="0"/>
          <w:i w:val="0"/>
        </w:rPr>
        <w:t>cuerpo menor, junto con la nota de adopción. Este tema lo expone antes porque es donde lógicamente</w:t>
      </w:r>
      <w:r>
        <w:t xml:space="preserve"> </w:t>
      </w:r>
      <w:r>
        <w:rPr>
          <w:b w:val="0"/>
          <w:i w:val="0"/>
        </w:rPr>
        <w:t xml:space="preserve">corresponde, y </w:t>
      </w:r>
      <w:r>
        <w:rPr>
          <w:b/>
          <w:i w:val="0"/>
        </w:rPr>
        <w:t>lo dice</w:t>
      </w:r>
      <w:r>
        <w:rPr>
          <w:b w:val="0"/>
          <w:i w:val="0"/>
        </w:rPr>
        <w:t xml:space="preserve"> para que quien abra el PDF no lo busque arriba.</w:t>
      </w:r>
    </w:p>
    <w:p>
      <w:pPr>
        <w:pStyle w:val="ListBullet"/>
      </w:pPr>
      <w:r>
        <w:rPr>
          <w:b w:val="0"/>
          <w:i w:val="0"/>
        </w:rPr>
      </w:r>
      <w:r>
        <w:rPr>
          <w:b/>
          <w:i w:val="0"/>
        </w:rPr>
        <w:t>Sobre la transcripción</w:t>
      </w:r>
      <w:r>
        <w:rPr>
          <w:b w:val="0"/>
          <w:i w:val="0"/>
        </w:rPr>
        <w:t xml:space="preserve">: el PDF </w:t>
      </w:r>
      <w:r>
        <w:rPr>
          <w:b/>
          <w:i w:val="0"/>
        </w:rPr>
        <w:t>parte las palabras al final de renglón con guion</w:t>
      </w:r>
      <w:r>
        <w:rPr>
          <w:b w:val="0"/>
          <w:i w:val="0"/>
        </w:rPr>
        <w:t xml:space="preserve"> —«investi-</w:t>
      </w:r>
      <w:r>
        <w:t xml:space="preserve"> </w:t>
      </w:r>
      <w:r>
        <w:rPr>
          <w:b w:val="0"/>
          <w:i w:val="0"/>
        </w:rPr>
        <w:t>gar», «absten-drá», «discrimi-nación»—, dieciséis veces en una página. En la transcripción guardada</w:t>
      </w:r>
      <w:r>
        <w:t xml:space="preserve"> </w:t>
      </w:r>
      <w:r>
        <w:rPr>
          <w:b w:val="0"/>
          <w:i w:val="0"/>
        </w:rPr>
      </w:r>
      <w:r>
        <w:rPr>
          <w:b/>
          <w:i w:val="0"/>
        </w:rPr>
        <w:t>se han rejuntado</w:t>
      </w:r>
      <w:r>
        <w:rPr>
          <w:b w:val="0"/>
          <w:i w:val="0"/>
        </w:rPr>
        <w:t xml:space="preserve">, porque de otro modo </w:t>
      </w:r>
      <w:r>
        <w:rPr>
          <w:b/>
          <w:i w:val="0"/>
        </w:rPr>
        <w:t>ninguna cita del documento se puede comprobar contra</w:t>
      </w:r>
      <w:r>
        <w:t xml:space="preserve"> </w:t>
      </w:r>
      <w:r>
        <w:rPr>
          <w:b/>
          <w:i w:val="0"/>
        </w:rPr>
        <w:t>él</w:t>
      </w:r>
      <w:r>
        <w:rPr>
          <w:b w:val="0"/>
          <w:i w:val="0"/>
        </w:rPr>
        <w:t>. No se ha tocado nada más, y la transcripción lo advierte en su cabecera.</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la Federación Internacional de Periodistas (</w:t>
      </w:r>
      <w:r>
        <w:rPr>
          <w:b/>
          <w:i w:val="0"/>
        </w:rPr>
        <w:t>FIP</w:t>
      </w:r>
      <w:r>
        <w:rPr>
          <w:b w:val="0"/>
          <w:i w:val="0"/>
        </w:rPr>
        <w:t>) del título de este tema.</w:t>
      </w:r>
    </w:p>
    <w:p>
      <w:pPr/>
      <w:r>
        <w:rPr>
          <w:b w:val="0"/>
          <w:i w:val="0"/>
        </w:rPr>
        <w:t xml:space="preserve">Telegrama. </w:t>
      </w:r>
      <w:r>
        <w:rPr>
          <w:b/>
          <w:i w:val="0"/>
        </w:rPr>
        <w:t>Todo sale de la propia carta</w:t>
      </w:r>
      <w:r>
        <w:rPr>
          <w:b w:val="0"/>
          <w:i w:val="0"/>
        </w:rPr>
        <w:t>, que cabe en una página.</w:t>
      </w:r>
    </w:p>
    <w:p>
      <w:pPr/>
      <w:r>
        <w:rPr>
          <w:b w:val="0"/>
          <w:i w:val="0"/>
        </w:rPr>
      </w:r>
      <w:r>
        <w:rPr>
          <w:b/>
          <w:i w:val="0"/>
        </w:rPr>
        <w:t>Siglas</w:t>
      </w:r>
      <w:r>
        <w:rPr>
          <w:b w:val="0"/>
          <w:i w:val="0"/>
        </w:rPr>
        <w:t>: la Federación Internacional de Periodistas (</w:t>
      </w:r>
      <w:r>
        <w:rPr>
          <w:b/>
          <w:i w:val="0"/>
        </w:rPr>
        <w:t>FIP</w:t>
      </w:r>
      <w:r>
        <w:rPr>
          <w:b w:val="0"/>
          <w:i w:val="0"/>
        </w:rPr>
        <w:t>), la Organización</w:t>
      </w:r>
      <w:r>
        <w:t xml:space="preserve"> </w:t>
      </w:r>
      <w:r>
        <w:rPr>
          <w:b w:val="0"/>
          <w:i w:val="0"/>
        </w:rPr>
        <w:t>de las Naciones Unidas (</w:t>
      </w:r>
      <w:r>
        <w:rPr>
          <w:b/>
          <w:i w:val="0"/>
        </w:rPr>
        <w:t>ONU</w:t>
      </w:r>
      <w:r>
        <w:rPr>
          <w:b w:val="0"/>
          <w:i w:val="0"/>
        </w:rPr>
        <w:t>), la Corporación de Radio y Televisión Española (</w:t>
      </w:r>
      <w:r>
        <w:rPr>
          <w:b/>
          <w:i w:val="0"/>
        </w:rPr>
        <w:t>RTVE</w:t>
      </w:r>
      <w:r>
        <w:rPr>
          <w:b w:val="0"/>
          <w:i w:val="0"/>
        </w:rPr>
        <w:t>) y el</w:t>
      </w:r>
      <w:r>
        <w:t xml:space="preserve"> </w:t>
      </w:r>
      <w:r>
        <w:rPr>
          <w:b w:val="0"/>
          <w:i w:val="0"/>
        </w:rPr>
        <w:t>fichero de documento portátil (</w:t>
      </w:r>
      <w:r>
        <w:rPr>
          <w:b/>
          <w:i w:val="0"/>
        </w:rPr>
        <w:t>PDF</w:t>
      </w:r>
      <w:r>
        <w:rPr>
          <w:b w:val="0"/>
          <w:i w:val="0"/>
        </w:rPr>
        <w:t>), que es como la Federación publica la carta; la Federación</w:t>
      </w:r>
      <w:r>
        <w:t xml:space="preserve"> </w:t>
      </w:r>
      <w:r>
        <w:rPr>
          <w:b w:val="0"/>
          <w:i w:val="0"/>
        </w:rPr>
        <w:t>Internacional de Periodistas (</w:t>
      </w:r>
      <w:r>
        <w:rPr>
          <w:b/>
          <w:i w:val="0"/>
        </w:rPr>
        <w:t>FIP</w:t>
      </w:r>
      <w:r>
        <w:rPr>
          <w:b w:val="0"/>
          <w:i w:val="0"/>
        </w:rPr>
        <w:t>).</w:t>
      </w:r>
    </w:p>
    <w:p>
      <w:pPr/>
      <w:r>
        <w:rPr>
          <w:b w:val="0"/>
          <w:i w:val="0"/>
        </w:rPr>
      </w:r>
      <w:r>
        <w:rPr>
          <w:b/>
          <w:i w:val="0"/>
        </w:rPr>
        <w:t>Cabecera.</w:t>
      </w:r>
      <w:r>
        <w:rPr>
          <w:b w:val="0"/>
          <w:i w:val="0"/>
        </w:rPr>
        <w:t xml:space="preserve"> </w:t>
      </w:r>
      <w:r>
        <w:rPr>
          <w:b/>
          <w:i w:val="0"/>
        </w:rPr>
        <w:t>Cero preguntas</w:t>
      </w:r>
      <w:r>
        <w:rPr>
          <w:b w:val="0"/>
          <w:i w:val="0"/>
        </w:rPr>
        <w:t xml:space="preserve"> en los dos cuadernillos, como el tema 5. </w:t>
      </w:r>
      <w:r>
        <w:rPr>
          <w:b/>
          <w:i w:val="0"/>
        </w:rPr>
        <w:t>Dieciséis artículos, un</w:t>
      </w:r>
      <w:r>
        <w:t xml:space="preserve"> </w:t>
      </w:r>
      <w:r>
        <w:rPr>
          <w:b/>
          <w:i w:val="0"/>
        </w:rPr>
        <w:t>preámbulo y una nota final</w:t>
      </w:r>
      <w:r>
        <w:rPr>
          <w:b w:val="0"/>
          <w:i w:val="0"/>
        </w:rPr>
        <w:t xml:space="preserve">: unas </w:t>
      </w:r>
      <w:r>
        <w:rPr>
          <w:b/>
          <w:i w:val="0"/>
        </w:rPr>
        <w:t>850 palabras</w:t>
      </w:r>
      <w:r>
        <w:rPr>
          <w:b w:val="0"/>
          <w:i w:val="0"/>
        </w:rPr>
        <w:t xml:space="preserve">, y el tema las desarrolla todas. </w:t>
      </w:r>
      <w:r>
        <w:rPr>
          <w:b/>
          <w:i w:val="0"/>
        </w:rPr>
        <w:t>No es una</w:t>
      </w:r>
      <w:r>
        <w:t xml:space="preserve"> </w:t>
      </w:r>
      <w:r>
        <w:rPr>
          <w:b/>
          <w:i w:val="0"/>
        </w:rPr>
        <w:t>norma</w:t>
      </w:r>
      <w:r>
        <w:rPr>
          <w:b w:val="0"/>
          <w:i w:val="0"/>
        </w:rPr>
        <w:t xml:space="preserve">: es un </w:t>
      </w:r>
      <w:r>
        <w:rPr>
          <w:b/>
          <w:i w:val="0"/>
        </w:rPr>
        <w:t>código deontológico</w:t>
      </w:r>
      <w:r>
        <w:rPr>
          <w:b w:val="0"/>
          <w:i w:val="0"/>
        </w:rPr>
        <w:t>, un conjunto de deberes que la profesión se da a sí misma.</w:t>
      </w:r>
    </w:p>
    <w:p>
      <w:pPr>
        <w:pStyle w:val="Heading2"/>
      </w:pPr>
      <w:r>
        <w:rPr>
          <w:b w:val="0"/>
          <w:i w:val="0"/>
        </w:rPr>
        <w:t>Los cuatro datos de cabecera</w:t>
      </w:r>
    </w:p>
    <w:p>
      <w:pPr/>
      <w:r>
        <w:rPr>
          <w:b w:val="0"/>
          <w:i w:val="0"/>
        </w:rPr>
      </w:r>
      <w:r>
        <w:rPr>
          <w:b/>
          <w:i w:val="0"/>
        </w:rPr>
        <w:t>Quién</w:t>
      </w:r>
      <w:r>
        <w:rPr>
          <w:b w:val="0"/>
          <w:i w:val="0"/>
        </w:rPr>
        <w:t xml:space="preserve">: la Federación Internacional de Periodistas · </w:t>
      </w:r>
      <w:r>
        <w:rPr>
          <w:b/>
          <w:i w:val="0"/>
        </w:rPr>
        <w:t>dónde</w:t>
      </w:r>
      <w:r>
        <w:rPr>
          <w:b w:val="0"/>
          <w:i w:val="0"/>
        </w:rPr>
        <w:t xml:space="preserve">: su </w:t>
      </w:r>
      <w:r>
        <w:rPr>
          <w:b/>
          <w:i w:val="0"/>
        </w:rPr>
        <w:t>30.º Congreso Mundial</w:t>
      </w:r>
      <w:r>
        <w:rPr>
          <w:b w:val="0"/>
          <w:i w:val="0"/>
        </w:rPr>
        <w:t>, en</w:t>
      </w:r>
      <w:r>
        <w:t xml:space="preserve"> </w:t>
      </w:r>
      <w:r>
        <w:rPr>
          <w:b w:val="0"/>
          <w:i w:val="0"/>
        </w:rPr>
      </w:r>
      <w:r>
        <w:rPr>
          <w:b/>
          <w:i w:val="0"/>
        </w:rPr>
        <w:t>Túnez</w:t>
      </w:r>
      <w:r>
        <w:rPr>
          <w:b w:val="0"/>
          <w:i w:val="0"/>
        </w:rPr>
        <w:t xml:space="preserve"> · </w:t>
      </w:r>
      <w:r>
        <w:rPr>
          <w:b/>
          <w:i w:val="0"/>
        </w:rPr>
        <w:t>cuándo</w:t>
      </w:r>
      <w:r>
        <w:rPr>
          <w:b w:val="0"/>
          <w:i w:val="0"/>
        </w:rPr>
        <w:t xml:space="preserve">: </w:t>
      </w:r>
      <w:r>
        <w:rPr>
          <w:b/>
          <w:i w:val="0"/>
        </w:rPr>
        <w:t>12 de junio de 2019</w:t>
      </w:r>
      <w:r>
        <w:rPr>
          <w:b w:val="0"/>
          <w:i w:val="0"/>
        </w:rPr>
        <w:t xml:space="preserve"> · </w:t>
      </w:r>
      <w:r>
        <w:rPr>
          <w:b/>
          <w:i w:val="0"/>
        </w:rPr>
        <w:t>qué hace con lo anterior</w:t>
      </w:r>
      <w:r>
        <w:rPr>
          <w:b w:val="0"/>
          <w:i w:val="0"/>
        </w:rPr>
        <w:t xml:space="preserve">: </w:t>
      </w:r>
      <w:r>
        <w:rPr>
          <w:b/>
          <w:i w:val="0"/>
        </w:rPr>
        <w:t>completa</w:t>
      </w:r>
      <w:r>
        <w:rPr>
          <w:b w:val="0"/>
          <w:i w:val="0"/>
        </w:rPr>
        <w:t xml:space="preserve"> —no</w:t>
      </w:r>
      <w:r>
        <w:t xml:space="preserve"> </w:t>
      </w:r>
      <w:r>
        <w:rPr>
          <w:b w:val="0"/>
          <w:i w:val="0"/>
        </w:rPr>
        <w:t xml:space="preserve">deroga— la </w:t>
      </w:r>
      <w:r>
        <w:rPr>
          <w:b/>
          <w:i w:val="0"/>
        </w:rPr>
        <w:t>Declaración de Burdeos de 1954</w:t>
      </w:r>
      <w:r>
        <w:rPr>
          <w:b w:val="0"/>
          <w:i w:val="0"/>
        </w:rPr>
        <w:t>.</w:t>
      </w:r>
    </w:p>
    <w:p>
      <w:pPr>
        <w:pStyle w:val="Heading2"/>
      </w:pPr>
      <w:r>
        <w:rPr>
          <w:b w:val="0"/>
          <w:i w:val="0"/>
        </w:rPr>
        <w:t>El preámbulo</w:t>
      </w:r>
    </w:p>
    <w:p>
      <w:pPr/>
      <w:r>
        <w:rPr>
          <w:b w:val="0"/>
          <w:i w:val="0"/>
        </w:rPr>
      </w:r>
      <w:r>
        <w:rPr>
          <w:b/>
          <w:i w:val="0"/>
        </w:rPr>
        <w:t>Base</w:t>
      </w:r>
      <w:r>
        <w:rPr>
          <w:b w:val="0"/>
          <w:i w:val="0"/>
        </w:rPr>
        <w:t xml:space="preserve">: el </w:t>
      </w:r>
      <w:r>
        <w:rPr>
          <w:b/>
          <w:i w:val="0"/>
        </w:rPr>
        <w:t>artículo 19 de la Declaración Universal de Derechos Humanos</w:t>
      </w:r>
      <w:r>
        <w:rPr>
          <w:b w:val="0"/>
          <w:i w:val="0"/>
        </w:rPr>
        <w:t xml:space="preserve">, el derecho de </w:t>
      </w:r>
      <w:r>
        <w:rPr>
          <w:b/>
          <w:i w:val="0"/>
        </w:rPr>
        <w:t>toda</w:t>
      </w:r>
      <w:r>
        <w:t xml:space="preserve"> </w:t>
      </w:r>
      <w:r>
        <w:rPr>
          <w:b/>
          <w:i w:val="0"/>
        </w:rPr>
        <w:t>persona</w:t>
      </w:r>
      <w:r>
        <w:rPr>
          <w:b w:val="0"/>
          <w:i w:val="0"/>
        </w:rPr>
        <w:t xml:space="preserve"> a acceder a la información. </w:t>
      </w:r>
      <w:r>
        <w:rPr>
          <w:b/>
          <w:i w:val="0"/>
        </w:rPr>
        <w:t>El periodista es medio de ese derecho, no su titular.</w:t>
      </w:r>
      <w:r>
        <w:rPr>
          <w:b w:val="0"/>
          <w:i w:val="0"/>
        </w:rPr>
      </w:r>
    </w:p>
    <w:p>
      <w:pPr/>
      <w:r>
        <w:rPr>
          <w:b w:val="0"/>
          <w:i w:val="0"/>
        </w:rPr>
      </w:r>
      <w:r>
        <w:rPr>
          <w:b/>
          <w:i w:val="0"/>
        </w:rPr>
        <w:t>La jerarquía</w:t>
      </w:r>
      <w:r>
        <w:rPr>
          <w:b w:val="0"/>
          <w:i w:val="0"/>
        </w:rPr>
        <w:t>: «</w:t>
      </w:r>
      <w:r>
        <w:rPr>
          <w:b/>
          <w:i w:val="0"/>
        </w:rPr>
        <w:t>La responsabilidad del periodista con el público tiene prioridad sobre cualquier</w:t>
      </w:r>
      <w:r>
        <w:t xml:space="preserve"> </w:t>
      </w:r>
      <w:r>
        <w:rPr>
          <w:b/>
          <w:i w:val="0"/>
        </w:rPr>
        <w:t>otra, en particular hacia sus empleadores y las autoridades públicas.</w:t>
      </w:r>
      <w:r>
        <w:rPr>
          <w:b w:val="0"/>
          <w:i w:val="0"/>
        </w:rPr>
        <w:t>»</w:t>
      </w:r>
    </w:p>
    <w:p>
      <w:pPr/>
      <w:r>
        <w:rPr>
          <w:b w:val="0"/>
          <w:i w:val="0"/>
        </w:rPr>
      </w:r>
      <w:r>
        <w:rPr>
          <w:b/>
          <w:i w:val="0"/>
        </w:rPr>
        <w:t>Y la condición material</w:t>
      </w:r>
      <w:r>
        <w:rPr>
          <w:b w:val="0"/>
          <w:i w:val="0"/>
        </w:rPr>
        <w:t>: el periodismo requiere «</w:t>
      </w:r>
      <w:r>
        <w:rPr>
          <w:b/>
          <w:i w:val="0"/>
        </w:rPr>
        <w:t>tiempo y recursos</w:t>
      </w:r>
      <w:r>
        <w:rPr>
          <w:b w:val="0"/>
          <w:i w:val="0"/>
        </w:rPr>
        <w:t>[…]</w:t>
      </w:r>
      <w:r>
        <w:rPr>
          <w:b/>
          <w:i w:val="0"/>
        </w:rPr>
        <w:t>así como seguridad</w:t>
      </w:r>
      <w:r>
        <w:t xml:space="preserve"> </w:t>
      </w:r>
      <w:r>
        <w:rPr>
          <w:b/>
          <w:i w:val="0"/>
        </w:rPr>
        <w:t>material, elementos esenciales para su independencia</w:t>
      </w:r>
      <w:r>
        <w:rPr>
          <w:b w:val="0"/>
          <w:i w:val="0"/>
        </w:rPr>
        <w:t>».</w:t>
      </w:r>
    </w:p>
    <w:p>
      <w:pPr/>
      <w:r>
        <w:rPr>
          <w:b w:val="0"/>
          <w:i w:val="0"/>
        </w:rPr>
      </w:r>
      <w:r>
        <w:rPr>
          <w:b/>
          <w:i w:val="0"/>
        </w:rPr>
        <w:t>Qué regula</w:t>
      </w:r>
      <w:r>
        <w:rPr>
          <w:b w:val="0"/>
          <w:i w:val="0"/>
        </w:rPr>
        <w:t xml:space="preserve">: la conducta en </w:t>
      </w:r>
      <w:r>
        <w:rPr>
          <w:b/>
          <w:i w:val="0"/>
        </w:rPr>
        <w:t>investigación, edición, transmisión, difusión y comentario</w:t>
      </w:r>
      <w:r>
        <w:rPr>
          <w:b w:val="0"/>
          <w:i w:val="0"/>
        </w:rPr>
        <w:t>, y «</w:t>
      </w:r>
      <w:r>
        <w:rPr>
          <w:b/>
          <w:i w:val="0"/>
        </w:rPr>
        <w:t>por</w:t>
      </w:r>
      <w:r>
        <w:t xml:space="preserve"> </w:t>
      </w:r>
      <w:r>
        <w:rPr>
          <w:b/>
          <w:i w:val="0"/>
        </w:rPr>
        <w:t>cualquier medio</w:t>
      </w:r>
      <w:r>
        <w:rPr>
          <w:b w:val="0"/>
          <w:i w:val="0"/>
        </w:rPr>
        <w:t>».</w:t>
      </w:r>
    </w:p>
    <w:p>
      <w:pPr>
        <w:pStyle w:val="Heading2"/>
      </w:pPr>
      <w:r>
        <w:rPr>
          <w:b w:val="0"/>
          <w:i w:val="0"/>
        </w:rPr>
        <w:t>Los dieciséis artículos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Qué manda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Deber primordial</w:t>
            </w:r>
            <w:r>
              <w:rPr>
                <w:b w:val="0"/>
                <w:i w:val="0"/>
              </w:rPr>
              <w:t xml:space="preserve">: la verdad de los hechos </w:t>
            </w:r>
            <w:r>
              <w:rPr>
                <w:b/>
                <w:i w:val="0"/>
              </w:rPr>
              <w:t>y</w:t>
            </w:r>
            <w:r>
              <w:rPr>
                <w:b w:val="0"/>
                <w:i w:val="0"/>
              </w:rPr>
              <w:t xml:space="preserve"> el derecho del público a conocerla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t xml:space="preserve">Doble principio de libertad de investigar y publicar. </w:t>
            </w:r>
            <w:r>
              <w:rPr>
                <w:b/>
                <w:i w:val="0"/>
              </w:rPr>
              <w:t>Distinguir claramente la información de la opinión</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t xml:space="preserve">Sólo hechos </w:t>
            </w:r>
            <w:r>
              <w:rPr>
                <w:b/>
                <w:i w:val="0"/>
              </w:rPr>
              <w:t>de origen conocido</w:t>
            </w:r>
            <w:r>
              <w:rPr>
                <w:b w:val="0"/>
                <w:i w:val="0"/>
              </w:rPr>
              <w:t xml:space="preserve">; </w:t>
            </w:r>
            <w:r>
              <w:rPr>
                <w:b/>
                <w:i w:val="0"/>
              </w:rPr>
              <w:t>no suprimir lo esencial</w:t>
            </w:r>
            <w:r>
              <w:rPr>
                <w:b w:val="0"/>
                <w:i w:val="0"/>
              </w:rPr>
              <w:t xml:space="preserve">; no falsificar. </w:t>
            </w:r>
            <w:r>
              <w:rPr>
                <w:b/>
                <w:i w:val="0"/>
              </w:rPr>
              <w:t>Cuidado con las redes sociales</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t xml:space="preserve">Nada de métodos desleales; </w:t>
            </w:r>
            <w:r>
              <w:rPr>
                <w:b/>
                <w:i w:val="0"/>
              </w:rPr>
              <w:t>identificarse siempre</w:t>
            </w:r>
            <w:r>
              <w:rPr>
                <w:b w:val="0"/>
                <w:i w:val="0"/>
              </w:rPr>
              <w:t xml:space="preserve">; </w:t>
            </w:r>
            <w:r>
              <w:rPr>
                <w:b/>
                <w:i w:val="0"/>
              </w:rPr>
              <w:t>nada de grabación oculta salvo que sea «objetivamente imposible»</w:t>
            </w:r>
            <w:r>
              <w:rPr>
                <w:b w:val="0"/>
                <w:i w:val="0"/>
              </w:rPr>
              <w:t xml:space="preserve"> de otro modo; exigir libre acceso a las fuentes</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La urgencia no gana</w:t>
            </w:r>
            <w:r>
              <w:rPr>
                <w:b w:val="0"/>
                <w:i w:val="0"/>
              </w:rPr>
              <w:t xml:space="preserve"> a verificar hechos, verificar fuentes </w:t>
            </w:r>
            <w:r>
              <w:rPr>
                <w:b/>
                <w:i w:val="0"/>
              </w:rPr>
              <w:t>y dar respuesta a las personas implicadas</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t xml:space="preserve">Rectificar de manera </w:t>
            </w:r>
            <w:r>
              <w:rPr>
                <w:b/>
                <w:i w:val="0"/>
              </w:rPr>
              <w:t>rápida, explícita, completa y visible</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Secreto profesional</w:t>
            </w:r>
            <w:r>
              <w:rPr>
                <w:b w:val="0"/>
                <w:i w:val="0"/>
              </w:rPr>
              <w:t xml:space="preserve"> sobre la fuente obtenida confidencialmente</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t xml:space="preserve">Privacidad · dignidad · </w:t>
            </w:r>
            <w:r>
              <w:rPr>
                <w:b/>
                <w:i w:val="0"/>
              </w:rPr>
              <w:t>avisar al entrevistado de que se publicará</w:t>
            </w:r>
            <w:r>
              <w:rPr>
                <w:b w:val="0"/>
                <w:i w:val="0"/>
              </w:rPr>
              <w:t xml:space="preserve"> · </w:t>
            </w:r>
            <w:r>
              <w:rPr>
                <w:b/>
                <w:i w:val="0"/>
              </w:rPr>
              <w:t>especial consideración con los inexpertos y vulnerables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t xml:space="preserve">No contribuir al </w:t>
            </w:r>
            <w:r>
              <w:rPr>
                <w:b/>
                <w:i w:val="0"/>
              </w:rPr>
              <w:t>odio ni a los prejuicios</w:t>
            </w:r>
            <w:r>
              <w:rPr>
                <w:b w:val="0"/>
                <w:i w:val="0"/>
              </w:rPr>
              <w:t xml:space="preserve">; </w:t>
            </w:r>
            <w:r>
              <w:rPr>
                <w:b/>
                <w:i w:val="0"/>
              </w:rPr>
              <w:t>diez motivos</w:t>
            </w:r>
            <w:r>
              <w:rPr>
                <w:b w:val="0"/>
                <w:i w:val="0"/>
              </w:rPr>
              <w:t xml:space="preserve"> de discriminación</w:t>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Faltas profesionales graves</w:t>
            </w:r>
            <w:r>
              <w:rPr>
                <w:b w:val="0"/>
                <w:i w:val="0"/>
              </w:rPr>
              <w:t>: plagio, distorsión mal intencionada, calumnia, maledicencia, difamación y acusaciones sin fundamento</w:t>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No ser ayudante de la policía</w:t>
            </w:r>
            <w:r>
              <w:rPr>
                <w:b w:val="0"/>
                <w:i w:val="0"/>
              </w:rPr>
              <w:t xml:space="preserve">; sólo se le puede pedir </w:t>
            </w:r>
            <w:r>
              <w:rPr>
                <w:b/>
                <w:i w:val="0"/>
              </w:rPr>
              <w:t>información ya publicada</w:t>
            </w:r>
            <w:r>
              <w:rPr>
                <w:b w:val="0"/>
                <w:i w:val="0"/>
              </w:rPr>
            </w:r>
          </w:p>
        </w:tc>
      </w:tr>
      <w:tr>
        <w:tc>
          <w:tcPr>
            <w:tcW w:type="dxa" w:w="4706"/>
          </w:tcPr>
          <w:p>
            <w:pPr>
              <w:pStyle w:val="Tabla"/>
            </w:pPr>
            <w:r/>
            <w:r>
              <w:rPr>
                <w:b w:val="0"/>
                <w:i w:val="0"/>
              </w:rPr>
            </w:r>
            <w:r>
              <w:rPr>
                <w:b/>
                <w:i w:val="0"/>
              </w:rPr>
              <w:t>12</w:t>
            </w:r>
            <w:r>
              <w:rPr>
                <w:b w:val="0"/>
                <w:i w:val="0"/>
              </w:rPr>
            </w:r>
          </w:p>
        </w:tc>
        <w:tc>
          <w:tcPr>
            <w:tcW w:type="dxa" w:w="4706"/>
          </w:tcPr>
          <w:p>
            <w:pPr>
              <w:pStyle w:val="Tabla"/>
            </w:pPr>
            <w:r/>
            <w:r>
              <w:rPr>
                <w:b w:val="0"/>
                <w:i w:val="0"/>
              </w:rPr>
              <w:t xml:space="preserve">Solidaridad con los colegas </w:t>
            </w:r>
            <w:r>
              <w:rPr>
                <w:b/>
                <w:i w:val="0"/>
              </w:rPr>
              <w:t>sin renunciar</w:t>
            </w:r>
            <w:r>
              <w:rPr>
                <w:b w:val="0"/>
                <w:i w:val="0"/>
              </w:rPr>
              <w:t xml:space="preserve"> a investigación, información, crítica, comentario, </w:t>
            </w:r>
            <w:r>
              <w:rPr>
                <w:b/>
                <w:i w:val="0"/>
              </w:rPr>
              <w:t>sátira</w:t>
            </w:r>
            <w:r>
              <w:rPr>
                <w:b w:val="0"/>
                <w:i w:val="0"/>
              </w:rPr>
              <w:t xml:space="preserve"> y libertad editorial</w:t>
            </w:r>
          </w:p>
        </w:tc>
      </w:tr>
      <w:tr>
        <w:tc>
          <w:tcPr>
            <w:tcW w:type="dxa" w:w="4706"/>
          </w:tcPr>
          <w:p>
            <w:pPr>
              <w:pStyle w:val="Tabla"/>
            </w:pPr>
            <w:r/>
            <w:r>
              <w:rPr>
                <w:b w:val="0"/>
                <w:i w:val="0"/>
              </w:rPr>
            </w:r>
            <w:r>
              <w:rPr>
                <w:b/>
                <w:i w:val="0"/>
              </w:rPr>
              <w:t>13</w:t>
            </w:r>
            <w:r>
              <w:rPr>
                <w:b w:val="0"/>
                <w:i w:val="0"/>
              </w:rPr>
            </w:r>
          </w:p>
        </w:tc>
        <w:tc>
          <w:tcPr>
            <w:tcW w:type="dxa" w:w="4706"/>
          </w:tcPr>
          <w:p>
            <w:pPr>
              <w:pStyle w:val="Tabla"/>
            </w:pPr>
            <w:r/>
            <w:r>
              <w:rPr>
                <w:b w:val="0"/>
                <w:i w:val="0"/>
              </w:rPr>
              <w:t xml:space="preserve">No usar la libertad de prensa para terceros; </w:t>
            </w:r>
            <w:r>
              <w:rPr>
                <w:b/>
                <w:i w:val="0"/>
              </w:rPr>
              <w:t>no cobrar por difundir ni por no difundir</w:t>
            </w:r>
            <w:r>
              <w:rPr>
                <w:b w:val="0"/>
                <w:i w:val="0"/>
              </w:rPr>
              <w:t>; evitar conflictos de intereses; no confundir con publicidad o propaganda; nada de información privilegiada ni manipulación del mercado</w:t>
            </w:r>
          </w:p>
        </w:tc>
      </w:tr>
      <w:tr>
        <w:tc>
          <w:tcPr>
            <w:tcW w:type="dxa" w:w="4706"/>
          </w:tcPr>
          <w:p>
            <w:pPr>
              <w:pStyle w:val="Tabla"/>
            </w:pPr>
            <w:r/>
            <w:r>
              <w:rPr>
                <w:b w:val="0"/>
                <w:i w:val="0"/>
              </w:rPr>
            </w:r>
            <w:r>
              <w:rPr>
                <w:b/>
                <w:i w:val="0"/>
              </w:rPr>
              <w:t>14</w:t>
            </w:r>
            <w:r>
              <w:rPr>
                <w:b w:val="0"/>
                <w:i w:val="0"/>
              </w:rPr>
            </w:r>
          </w:p>
        </w:tc>
        <w:tc>
          <w:tcPr>
            <w:tcW w:type="dxa" w:w="4706"/>
          </w:tcPr>
          <w:p>
            <w:pPr>
              <w:pStyle w:val="Tabla"/>
            </w:pPr>
            <w:r/>
            <w:r>
              <w:rPr>
                <w:b w:val="0"/>
                <w:i w:val="0"/>
              </w:rPr>
              <w:t xml:space="preserve">No comprometer la independencia; </w:t>
            </w:r>
            <w:r>
              <w:rPr>
                <w:b/>
                <w:i w:val="0"/>
              </w:rPr>
              <w:t>pero respetar el «off», el anonimato y el embargo</w:t>
            </w:r>
            <w:r>
              <w:rPr>
                <w:b w:val="0"/>
                <w:i w:val="0"/>
              </w:rPr>
              <w:t xml:space="preserve"> si son </w:t>
            </w:r>
            <w:r>
              <w:rPr>
                <w:b/>
                <w:i w:val="0"/>
              </w:rPr>
              <w:t>claros e indiscutibles</w:t>
            </w:r>
            <w:r>
              <w:rPr>
                <w:b w:val="0"/>
                <w:i w:val="0"/>
              </w:rPr>
            </w:r>
          </w:p>
        </w:tc>
      </w:tr>
      <w:tr>
        <w:tc>
          <w:tcPr>
            <w:tcW w:type="dxa" w:w="4706"/>
          </w:tcPr>
          <w:p>
            <w:pPr>
              <w:pStyle w:val="Tabla"/>
            </w:pPr>
            <w:r/>
            <w:r>
              <w:rPr>
                <w:b w:val="0"/>
                <w:i w:val="0"/>
              </w:rPr>
            </w:r>
            <w:r>
              <w:rPr>
                <w:b/>
                <w:i w:val="0"/>
              </w:rPr>
              <w:t>15</w:t>
            </w:r>
            <w:r>
              <w:rPr>
                <w:b w:val="0"/>
                <w:i w:val="0"/>
              </w:rPr>
            </w:r>
          </w:p>
        </w:tc>
        <w:tc>
          <w:tcPr>
            <w:tcW w:type="dxa" w:w="4706"/>
          </w:tcPr>
          <w:p>
            <w:pPr>
              <w:pStyle w:val="Tabla"/>
            </w:pPr>
            <w:r/>
            <w:r>
              <w:rPr>
                <w:b w:val="0"/>
                <w:i w:val="0"/>
              </w:rPr>
            </w:r>
            <w:r>
              <w:rPr>
                <w:b/>
                <w:i w:val="0"/>
              </w:rPr>
              <w:t>Cumplir la carta</w:t>
            </w:r>
            <w:r>
              <w:rPr>
                <w:b w:val="0"/>
                <w:i w:val="0"/>
              </w:rPr>
              <w:t xml:space="preserve">; y </w:t>
            </w:r>
            <w:r>
              <w:rPr>
                <w:b/>
                <w:i w:val="0"/>
              </w:rPr>
              <w:t>cláusula de conciencia</w:t>
            </w:r>
            <w:r>
              <w:rPr>
                <w:b w:val="0"/>
                <w:i w:val="0"/>
              </w:rPr>
              <w:t>: nadie puede obligarle a actuar u opinar contra su conciencia profesional</w:t>
            </w:r>
          </w:p>
        </w:tc>
      </w:tr>
      <w:tr>
        <w:tc>
          <w:tcPr>
            <w:tcW w:type="dxa" w:w="4706"/>
          </w:tcPr>
          <w:p>
            <w:pPr>
              <w:pStyle w:val="Tabla"/>
            </w:pPr>
            <w:r/>
            <w:r>
              <w:rPr>
                <w:b w:val="0"/>
                <w:i w:val="0"/>
              </w:rPr>
            </w:r>
            <w:r>
              <w:rPr>
                <w:b/>
                <w:i w:val="0"/>
              </w:rPr>
              <w:t>16</w:t>
            </w:r>
            <w:r>
              <w:rPr>
                <w:b w:val="0"/>
                <w:i w:val="0"/>
              </w:rPr>
            </w:r>
          </w:p>
        </w:tc>
        <w:tc>
          <w:tcPr>
            <w:tcW w:type="dxa" w:w="4706"/>
          </w:tcPr>
          <w:p>
            <w:pPr>
              <w:pStyle w:val="Tabla"/>
            </w:pPr>
            <w:r/>
            <w:r>
              <w:rPr>
                <w:b w:val="0"/>
                <w:i w:val="0"/>
              </w:rPr>
              <w:t xml:space="preserve">En cuestiones de </w:t>
            </w:r>
            <w:r>
              <w:rPr>
                <w:b/>
                <w:i w:val="0"/>
              </w:rPr>
              <w:t>honor profesional</w:t>
            </w:r>
            <w:r>
              <w:rPr>
                <w:b w:val="0"/>
                <w:i w:val="0"/>
              </w:rPr>
              <w:t xml:space="preserve">, sólo acepta la jurisdicción de </w:t>
            </w:r>
            <w:r>
              <w:rPr>
                <w:b/>
                <w:i w:val="0"/>
              </w:rPr>
              <w:t>organismos independientes de autorregulación abiertos al público</w:t>
            </w:r>
            <w:r>
              <w:rPr>
                <w:b w:val="0"/>
                <w:i w:val="0"/>
              </w:rPr>
              <w:t xml:space="preserve">, sin injerencia </w:t>
            </w:r>
            <w:r>
              <w:rPr>
                <w:b/>
                <w:i w:val="0"/>
              </w:rPr>
              <w:t>gubernamental ni de otro tipo</w:t>
            </w:r>
            <w:r>
              <w:rPr>
                <w:b w:val="0"/>
                <w:i w:val="0"/>
              </w:rPr>
            </w:r>
          </w:p>
        </w:tc>
      </w:tr>
    </w:tbl>
    <w:p>
      <w:pPr/>
    </w:p>
    <w:p>
      <w:pPr>
        <w:pStyle w:val="Heading2"/>
      </w:pPr>
      <w:r>
        <w:rPr>
          <w:b w:val="0"/>
          <w:i w:val="0"/>
        </w:rPr>
        <w:t>Las listas cerradas</w:t>
      </w:r>
    </w:p>
    <w:p>
      <w:pPr/>
      <w:r>
        <w:rPr>
          <w:b w:val="0"/>
          <w:i w:val="0"/>
        </w:rPr>
      </w:r>
      <w:r>
        <w:rPr>
          <w:b/>
          <w:i w:val="0"/>
        </w:rPr>
        <w:t>Lo más preguntable de un documento así.</w:t>
      </w:r>
      <w:r>
        <w:rPr>
          <w:b w:val="0"/>
          <w:i w:val="0"/>
        </w:rPr>
      </w:r>
    </w:p>
    <w:p>
      <w:pPr>
        <w:pStyle w:val="ListBullet"/>
      </w:pPr>
      <w:r>
        <w:rPr>
          <w:b w:val="0"/>
          <w:i w:val="0"/>
        </w:rPr>
      </w:r>
      <w:r>
        <w:rPr>
          <w:b/>
          <w:i w:val="0"/>
        </w:rPr>
        <w:t>Cuatro cualidades de la rectificación</w:t>
      </w:r>
      <w:r>
        <w:rPr>
          <w:b w:val="0"/>
          <w:i w:val="0"/>
        </w:rPr>
        <w:t>: rápida, explícita, completa, visible.</w:t>
      </w:r>
    </w:p>
    <w:p>
      <w:pPr>
        <w:pStyle w:val="ListBullet"/>
      </w:pPr>
      <w:r>
        <w:rPr>
          <w:b w:val="0"/>
          <w:i w:val="0"/>
        </w:rPr>
      </w:r>
      <w:r>
        <w:rPr>
          <w:b/>
          <w:i w:val="0"/>
        </w:rPr>
        <w:t>Seis faltas graves</w:t>
      </w:r>
      <w:r>
        <w:rPr>
          <w:b w:val="0"/>
          <w:i w:val="0"/>
        </w:rPr>
        <w:t>: plagio, distorsión mal intencionada, calumnia, maledicencia, difamación,</w:t>
      </w:r>
      <w:r>
        <w:t xml:space="preserve"> </w:t>
      </w:r>
      <w:r>
        <w:rPr>
          <w:b w:val="0"/>
          <w:i w:val="0"/>
        </w:rPr>
        <w:t>acusaciones sin fundamento.</w:t>
      </w:r>
    </w:p>
    <w:p>
      <w:pPr>
        <w:pStyle w:val="ListBullet"/>
      </w:pPr>
      <w:r>
        <w:rPr>
          <w:b w:val="0"/>
          <w:i w:val="0"/>
        </w:rPr>
      </w:r>
      <w:r>
        <w:rPr>
          <w:b/>
          <w:i w:val="0"/>
        </w:rPr>
        <w:t>Seis libertades del art. 12</w:t>
      </w:r>
      <w:r>
        <w:rPr>
          <w:b w:val="0"/>
          <w:i w:val="0"/>
        </w:rPr>
        <w:t xml:space="preserve">: investigación, información, crítica, comentario, </w:t>
      </w:r>
      <w:r>
        <w:rPr>
          <w:b/>
          <w:i w:val="0"/>
        </w:rPr>
        <w:t>sátira</w:t>
      </w:r>
      <w:r>
        <w:rPr>
          <w:b w:val="0"/>
          <w:i w:val="0"/>
        </w:rPr>
        <w:t>,</w:t>
      </w:r>
      <w:r>
        <w:t xml:space="preserve"> </w:t>
      </w:r>
      <w:r>
        <w:rPr>
          <w:b w:val="0"/>
          <w:i w:val="0"/>
        </w:rPr>
        <w:t>libertad editorial.</w:t>
      </w:r>
    </w:p>
    <w:p>
      <w:pPr>
        <w:pStyle w:val="ListBullet"/>
      </w:pPr>
      <w:r>
        <w:rPr>
          <w:b w:val="0"/>
          <w:i w:val="0"/>
        </w:rPr>
      </w:r>
      <w:r>
        <w:rPr>
          <w:b/>
          <w:i w:val="0"/>
        </w:rPr>
        <w:t>Tres modalidades del art. 14</w:t>
      </w:r>
      <w:r>
        <w:rPr>
          <w:b w:val="0"/>
          <w:i w:val="0"/>
        </w:rPr>
        <w:t xml:space="preserve">: </w:t>
      </w:r>
      <w:r>
        <w:rPr>
          <w:b/>
          <w:i w:val="0"/>
        </w:rPr>
        <w:t>«off»</w:t>
      </w:r>
      <w:r>
        <w:rPr>
          <w:b w:val="0"/>
          <w:i w:val="0"/>
        </w:rPr>
        <w:t xml:space="preserve">, </w:t>
      </w:r>
      <w:r>
        <w:rPr>
          <w:b/>
          <w:i w:val="0"/>
        </w:rPr>
        <w:t>anonimato</w:t>
      </w:r>
      <w:r>
        <w:rPr>
          <w:b w:val="0"/>
          <w:i w:val="0"/>
        </w:rPr>
        <w:t xml:space="preserve">, </w:t>
      </w:r>
      <w:r>
        <w:rPr>
          <w:b/>
          <w:i w:val="0"/>
        </w:rPr>
        <w:t>embargo</w:t>
      </w:r>
      <w:r>
        <w:rPr>
          <w:b w:val="0"/>
          <w:i w:val="0"/>
        </w:rPr>
        <w:t>.</w:t>
      </w:r>
    </w:p>
    <w:p>
      <w:pPr>
        <w:pStyle w:val="ListBullet"/>
      </w:pPr>
      <w:r>
        <w:rPr>
          <w:b w:val="0"/>
          <w:i w:val="0"/>
        </w:rPr>
      </w:r>
      <w:r>
        <w:rPr>
          <w:b/>
          <w:i w:val="0"/>
        </w:rPr>
        <w:t>Diez motivos del art. 9</w:t>
      </w:r>
      <w:r>
        <w:rPr>
          <w:b w:val="0"/>
          <w:i w:val="0"/>
        </w:rPr>
        <w:t>: origen geográfico, social, racial o étnico, género, orientación sexual,</w:t>
      </w:r>
      <w:r>
        <w:t xml:space="preserve"> </w:t>
      </w:r>
      <w:r>
        <w:rPr>
          <w:b w:val="0"/>
          <w:i w:val="0"/>
        </w:rPr>
        <w:t>idioma, discapacidad, religión, opiniones políticas.</w:t>
      </w:r>
    </w:p>
    <w:p>
      <w:pPr>
        <w:pStyle w:val="ListBullet"/>
      </w:pPr>
      <w:r>
        <w:rPr>
          <w:b w:val="0"/>
          <w:i w:val="0"/>
        </w:rPr>
      </w:r>
      <w:r>
        <w:rPr>
          <w:b/>
          <w:i w:val="0"/>
        </w:rPr>
        <w:t>Cinco actividades del preámbulo</w:t>
      </w:r>
      <w:r>
        <w:rPr>
          <w:b w:val="0"/>
          <w:i w:val="0"/>
        </w:rPr>
        <w:t>: investigación, edición, transmisión, difusión, comentario.</w:t>
      </w:r>
    </w:p>
    <w:p>
      <w:pPr>
        <w:pStyle w:val="Heading2"/>
      </w:pPr>
      <w:r>
        <w:rPr>
          <w:b w:val="0"/>
          <w:i w:val="0"/>
        </w:rPr>
        <w:t>Dónde se cruza con el resto del temario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Carta</w:t>
            </w:r>
          </w:p>
        </w:tc>
        <w:tc>
          <w:tcPr>
            <w:tcW w:type="dxa" w:w="3137"/>
            <w:shd w:val="clear" w:color="auto" w:fill="E4E4E4"/>
          </w:tcPr>
          <w:p>
            <w:pPr>
              <w:pStyle w:val="Tablacabecera"/>
            </w:pPr>
            <w:r/>
            <w:r>
              <w:rPr>
                <w:b w:val="0"/>
                <w:i w:val="0"/>
              </w:rPr>
              <w:t>Otro punto</w:t>
            </w:r>
          </w:p>
        </w:tc>
      </w:tr>
      <w:tr>
        <w:tc>
          <w:tcPr>
            <w:tcW w:type="dxa" w:w="3137"/>
          </w:tcPr>
          <w:p>
            <w:pPr>
              <w:pStyle w:val="Tabla"/>
            </w:pPr>
            <w:r/>
            <w:r>
              <w:rPr>
                <w:b w:val="0"/>
                <w:i w:val="0"/>
              </w:rPr>
              <w:t>Información y opinión</w:t>
            </w:r>
          </w:p>
        </w:tc>
        <w:tc>
          <w:tcPr>
            <w:tcW w:type="dxa" w:w="3137"/>
          </w:tcPr>
          <w:p>
            <w:pPr>
              <w:pStyle w:val="Tabla"/>
            </w:pPr>
            <w:r/>
            <w:r>
              <w:rPr>
                <w:b w:val="0"/>
                <w:i w:val="0"/>
              </w:rPr>
              <w:t>Art. 2</w:t>
            </w:r>
          </w:p>
        </w:tc>
        <w:tc>
          <w:tcPr>
            <w:tcW w:type="dxa" w:w="3137"/>
          </w:tcPr>
          <w:p>
            <w:pPr>
              <w:pStyle w:val="Tabla"/>
            </w:pPr>
            <w:r/>
            <w:r>
              <w:rPr>
                <w:b w:val="0"/>
                <w:i w:val="0"/>
              </w:rPr>
            </w:r>
            <w:r>
              <w:rPr>
                <w:b/>
                <w:i w:val="0"/>
              </w:rPr>
              <w:t>Manual de Estilo</w:t>
            </w:r>
            <w:r>
              <w:rPr>
                <w:b w:val="0"/>
                <w:i w:val="0"/>
              </w:rPr>
              <w:t>, cap. 1</w:t>
            </w:r>
          </w:p>
        </w:tc>
      </w:tr>
      <w:tr>
        <w:tc>
          <w:tcPr>
            <w:tcW w:type="dxa" w:w="3137"/>
          </w:tcPr>
          <w:p>
            <w:pPr>
              <w:pStyle w:val="Tabla"/>
            </w:pPr>
            <w:r/>
            <w:r>
              <w:rPr>
                <w:b w:val="0"/>
                <w:i w:val="0"/>
              </w:rPr>
              <w:t>Grabación oculta</w:t>
            </w:r>
          </w:p>
        </w:tc>
        <w:tc>
          <w:tcPr>
            <w:tcW w:type="dxa" w:w="3137"/>
          </w:tcPr>
          <w:p>
            <w:pPr>
              <w:pStyle w:val="Tabla"/>
            </w:pPr>
            <w:r/>
            <w:r>
              <w:rPr>
                <w:b w:val="0"/>
                <w:i w:val="0"/>
              </w:rPr>
              <w:t>Art. 4: «</w:t>
            </w:r>
            <w:r>
              <w:rPr>
                <w:b/>
                <w:i w:val="0"/>
              </w:rPr>
              <w:t>objetivamente imposible</w:t>
            </w:r>
            <w:r>
              <w:rPr>
                <w:b w:val="0"/>
                <w:i w:val="0"/>
              </w:rPr>
              <w:t>»</w:t>
            </w:r>
          </w:p>
        </w:tc>
        <w:tc>
          <w:tcPr>
            <w:tcW w:type="dxa" w:w="3137"/>
          </w:tcPr>
          <w:p>
            <w:pPr>
              <w:pStyle w:val="Tabla"/>
            </w:pPr>
            <w:r/>
            <w:r>
              <w:rPr>
                <w:b w:val="0"/>
                <w:i w:val="0"/>
              </w:rPr>
            </w:r>
            <w:r>
              <w:rPr>
                <w:b/>
                <w:i w:val="0"/>
              </w:rPr>
              <w:t>Manual de Estilo</w:t>
            </w:r>
            <w:r>
              <w:rPr>
                <w:b w:val="0"/>
                <w:i w:val="0"/>
              </w:rPr>
              <w:t xml:space="preserve">, cap. 3: </w:t>
            </w:r>
            <w:r>
              <w:rPr>
                <w:b/>
                <w:i w:val="0"/>
              </w:rPr>
              <w:t>decide la Dirección</w:t>
            </w:r>
            <w:r>
              <w:rPr>
                <w:b w:val="0"/>
                <w:i w:val="0"/>
              </w:rPr>
            </w:r>
          </w:p>
        </w:tc>
      </w:tr>
      <w:tr>
        <w:tc>
          <w:tcPr>
            <w:tcW w:type="dxa" w:w="3137"/>
          </w:tcPr>
          <w:p>
            <w:pPr>
              <w:pStyle w:val="Tabla"/>
            </w:pPr>
            <w:r/>
            <w:r>
              <w:rPr>
                <w:b w:val="0"/>
                <w:i w:val="0"/>
              </w:rPr>
              <w:t>Rectificación</w:t>
            </w:r>
          </w:p>
        </w:tc>
        <w:tc>
          <w:tcPr>
            <w:tcW w:type="dxa" w:w="3137"/>
          </w:tcPr>
          <w:p>
            <w:pPr>
              <w:pStyle w:val="Tabla"/>
            </w:pPr>
            <w:r/>
            <w:r>
              <w:rPr>
                <w:b w:val="0"/>
                <w:i w:val="0"/>
              </w:rPr>
              <w:t>Art. 6: cuatro cualidades</w:t>
            </w:r>
          </w:p>
        </w:tc>
        <w:tc>
          <w:tcPr>
            <w:tcW w:type="dxa" w:w="3137"/>
          </w:tcPr>
          <w:p>
            <w:pPr>
              <w:pStyle w:val="Tabla"/>
            </w:pPr>
            <w:r/>
            <w:r>
              <w:rPr>
                <w:b w:val="0"/>
                <w:i w:val="0"/>
              </w:rPr>
            </w:r>
            <w:r>
              <w:rPr>
                <w:b/>
                <w:i w:val="0"/>
              </w:rPr>
              <w:t>Manual de Estilo</w:t>
            </w:r>
            <w:r>
              <w:rPr>
                <w:b w:val="0"/>
                <w:i w:val="0"/>
              </w:rPr>
              <w:t>, cap. 1: las prisas no son excusa</w:t>
            </w:r>
          </w:p>
        </w:tc>
      </w:tr>
      <w:tr>
        <w:tc>
          <w:tcPr>
            <w:tcW w:type="dxa" w:w="3137"/>
          </w:tcPr>
          <w:p>
            <w:pPr>
              <w:pStyle w:val="Tabla"/>
            </w:pPr>
            <w:r/>
            <w:r>
              <w:rPr>
                <w:b w:val="0"/>
                <w:i w:val="0"/>
              </w:rPr>
              <w:t>Privacidad</w:t>
            </w:r>
          </w:p>
        </w:tc>
        <w:tc>
          <w:tcPr>
            <w:tcW w:type="dxa" w:w="3137"/>
          </w:tcPr>
          <w:p>
            <w:pPr>
              <w:pStyle w:val="Tabla"/>
            </w:pPr>
            <w:r/>
            <w:r>
              <w:rPr>
                <w:b w:val="0"/>
                <w:i w:val="0"/>
              </w:rPr>
              <w:t>Art. 8</w:t>
            </w:r>
          </w:p>
        </w:tc>
        <w:tc>
          <w:tcPr>
            <w:tcW w:type="dxa" w:w="3137"/>
          </w:tcPr>
          <w:p>
            <w:pPr>
              <w:pStyle w:val="Tabla"/>
            </w:pPr>
            <w:r/>
            <w:r>
              <w:rPr>
                <w:b w:val="0"/>
                <w:i w:val="0"/>
              </w:rPr>
            </w:r>
            <w:r>
              <w:rPr>
                <w:b/>
                <w:i w:val="0"/>
              </w:rPr>
              <w:t>Manual de Estilo</w:t>
            </w:r>
            <w:r>
              <w:rPr>
                <w:b w:val="0"/>
                <w:i w:val="0"/>
              </w:rPr>
              <w:t>: interés público ≠ interés del público</w:t>
            </w:r>
          </w:p>
        </w:tc>
      </w:tr>
      <w:tr>
        <w:tc>
          <w:tcPr>
            <w:tcW w:type="dxa" w:w="3137"/>
          </w:tcPr>
          <w:p>
            <w:pPr>
              <w:pStyle w:val="Tabla"/>
            </w:pPr>
            <w:r/>
            <w:r>
              <w:rPr>
                <w:b w:val="0"/>
                <w:i w:val="0"/>
              </w:rPr>
              <w:t>Odio</w:t>
            </w:r>
          </w:p>
        </w:tc>
        <w:tc>
          <w:tcPr>
            <w:tcW w:type="dxa" w:w="3137"/>
          </w:tcPr>
          <w:p>
            <w:pPr>
              <w:pStyle w:val="Tabla"/>
            </w:pPr>
            <w:r/>
            <w:r>
              <w:rPr>
                <w:b w:val="0"/>
                <w:i w:val="0"/>
              </w:rPr>
              <w:t xml:space="preserve">Art. 9: </w:t>
            </w:r>
            <w:r>
              <w:rPr>
                <w:b/>
                <w:i w:val="0"/>
              </w:rPr>
              <w:t>diez</w:t>
            </w:r>
            <w:r>
              <w:rPr>
                <w:b w:val="0"/>
                <w:i w:val="0"/>
              </w:rPr>
              <w:t xml:space="preserve"> motivos</w:t>
            </w:r>
          </w:p>
        </w:tc>
        <w:tc>
          <w:tcPr>
            <w:tcW w:type="dxa" w:w="3137"/>
          </w:tcPr>
          <w:p>
            <w:pPr>
              <w:pStyle w:val="Tabla"/>
            </w:pPr>
            <w:r/>
            <w:r>
              <w:rPr>
                <w:b w:val="0"/>
                <w:i w:val="0"/>
              </w:rPr>
            </w:r>
            <w:r>
              <w:rPr>
                <w:b/>
                <w:i w:val="0"/>
              </w:rPr>
              <w:t>Resolución del PE</w:t>
            </w:r>
            <w:r>
              <w:rPr>
                <w:b w:val="0"/>
                <w:i w:val="0"/>
              </w:rPr>
              <w:t xml:space="preserve">: </w:t>
            </w:r>
            <w:r>
              <w:rPr>
                <w:b/>
                <w:i w:val="0"/>
              </w:rPr>
              <w:t>quince</w:t>
            </w:r>
            <w:r>
              <w:rPr>
                <w:b w:val="0"/>
                <w:i w:val="0"/>
              </w:rPr>
              <w:t xml:space="preserve"> motivos</w:t>
            </w:r>
          </w:p>
        </w:tc>
      </w:tr>
      <w:tr>
        <w:tc>
          <w:tcPr>
            <w:tcW w:type="dxa" w:w="3137"/>
          </w:tcPr>
          <w:p>
            <w:pPr>
              <w:pStyle w:val="Tabla"/>
            </w:pPr>
            <w:r/>
            <w:r>
              <w:rPr>
                <w:b w:val="0"/>
                <w:i w:val="0"/>
              </w:rPr>
              <w:t>La independencia cuesta dinero</w:t>
            </w:r>
          </w:p>
        </w:tc>
        <w:tc>
          <w:tcPr>
            <w:tcW w:type="dxa" w:w="3137"/>
          </w:tcPr>
          <w:p>
            <w:pPr>
              <w:pStyle w:val="Tabla"/>
            </w:pPr>
            <w:r/>
            <w:r>
              <w:rPr>
                <w:b w:val="0"/>
                <w:i w:val="0"/>
              </w:rPr>
              <w:t>Preámbulo</w:t>
            </w:r>
          </w:p>
        </w:tc>
        <w:tc>
          <w:tcPr>
            <w:tcW w:type="dxa" w:w="3137"/>
          </w:tcPr>
          <w:p>
            <w:pPr>
              <w:pStyle w:val="Tabla"/>
            </w:pPr>
            <w:r/>
            <w:r>
              <w:rPr>
                <w:b w:val="0"/>
                <w:i w:val="0"/>
              </w:rPr>
            </w:r>
            <w:r>
              <w:rPr>
                <w:b/>
                <w:i w:val="0"/>
              </w:rPr>
              <w:t>Resolución del PE</w:t>
            </w:r>
            <w:r>
              <w:rPr>
                <w:b w:val="0"/>
                <w:i w:val="0"/>
              </w:rPr>
              <w:t>: la precariedad socava</w:t>
            </w:r>
          </w:p>
        </w:tc>
      </w:tr>
      <w:tr>
        <w:tc>
          <w:tcPr>
            <w:tcW w:type="dxa" w:w="3137"/>
          </w:tcPr>
          <w:p>
            <w:pPr>
              <w:pStyle w:val="Tabla"/>
            </w:pPr>
            <w:r/>
            <w:r>
              <w:rPr>
                <w:b w:val="0"/>
                <w:i w:val="0"/>
              </w:rPr>
              <w:t>Autorregulación</w:t>
            </w:r>
          </w:p>
        </w:tc>
        <w:tc>
          <w:tcPr>
            <w:tcW w:type="dxa" w:w="3137"/>
          </w:tcPr>
          <w:p>
            <w:pPr>
              <w:pStyle w:val="Tabla"/>
            </w:pPr>
            <w:r/>
            <w:r>
              <w:rPr>
                <w:b w:val="0"/>
                <w:i w:val="0"/>
              </w:rPr>
              <w:t>Art. 16</w:t>
            </w:r>
          </w:p>
        </w:tc>
        <w:tc>
          <w:tcPr>
            <w:tcW w:type="dxa" w:w="3137"/>
          </w:tcPr>
          <w:p>
            <w:pPr>
              <w:pStyle w:val="Tabla"/>
            </w:pPr>
            <w:r/>
            <w:r>
              <w:rPr>
                <w:b w:val="0"/>
                <w:i w:val="0"/>
              </w:rPr>
            </w:r>
            <w:r>
              <w:rPr>
                <w:b/>
                <w:i w:val="0"/>
              </w:rPr>
              <w:t>El código del menor de RTVE es un ejemplo de ella</w:t>
            </w:r>
            <w:r>
              <w:rPr>
                <w:b w:val="0"/>
                <w:i w:val="0"/>
              </w:rPr>
            </w:r>
          </w:p>
        </w:tc>
      </w:tr>
    </w:tbl>
    <w:p>
      <w:pPr/>
    </w:p>
    <w:p>
      <w:r>
        <w:br w:type="page"/>
      </w:r>
    </w:p>
    <w:p>
      <w:pPr>
        <w:pStyle w:val="Rótulo"/>
      </w:pPr>
      <w:r>
        <w:t>Temario específico · Información y Contenidos</w:t>
      </w:r>
    </w:p>
    <w:p>
      <w:pPr>
        <w:pStyle w:val="Heading1"/>
      </w:pPr>
      <w:r>
        <w:t>TEMA 11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shd w:val="clear" w:color="auto" w:fill="E4E4E4"/>
          </w:tcPr>
          <w:p>
            <w:pPr>
              <w:pStyle w:val="Tabla"/>
            </w:pPr>
            <w:r/>
            <w:r>
              <w:rPr>
                <w:b w:val="0"/>
                <w:i w:val="0"/>
              </w:rPr>
            </w:r>
            <w:r>
              <w:rPr>
                <w:b/>
                <w:i w:val="0"/>
              </w:rPr>
              <w:t>49</w:t>
            </w:r>
            <w:r>
              <w:rPr>
                <w:b w:val="0"/>
                <w:i w:val="0"/>
              </w:rPr>
            </w:r>
          </w:p>
        </w:tc>
        <w:tc>
          <w:tcPr>
            <w:tcW w:type="dxa" w:w="941"/>
            <w:shd w:val="clear" w:color="auto" w:fill="E4E4E4"/>
          </w:tcPr>
          <w:p>
            <w:pPr>
              <w:pStyle w:val="Tabla"/>
            </w:pPr>
            <w:r/>
            <w:r>
              <w:rPr>
                <w:b w:val="0"/>
                <w:i w:val="0"/>
              </w:rPr>
            </w:r>
            <w:r>
              <w:rPr>
                <w:b/>
                <w:i w:val="0"/>
              </w:rPr>
              <w:t>50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51</w:t>
            </w:r>
            <w:r>
              <w:rPr>
                <w:b w:val="0"/>
                <w:i w:val="0"/>
              </w:rPr>
            </w:r>
          </w:p>
        </w:tc>
        <w:tc>
          <w:tcPr>
            <w:tcW w:type="dxa" w:w="941"/>
            <w:shd w:val="clear" w:color="auto" w:fill="E4E4E4"/>
          </w:tcPr>
          <w:p>
            <w:pPr>
              <w:pStyle w:val="Tabla"/>
            </w:pPr>
            <w:r/>
            <w:r>
              <w:rPr>
                <w:b w:val="0"/>
                <w:i w:val="0"/>
              </w:rPr>
            </w:r>
            <w:r>
              <w:rPr>
                <w:b/>
                <w:i w:val="0"/>
              </w:rPr>
              <w:t>52</w:t>
            </w:r>
            <w:r>
              <w:rPr>
                <w:b w:val="0"/>
                <w:i w:val="0"/>
              </w:rPr>
            </w:r>
          </w:p>
        </w:tc>
        <w:tc>
          <w:tcPr>
            <w:tcW w:type="dxa" w:w="941"/>
            <w:shd w:val="clear" w:color="auto" w:fill="E4E4E4"/>
          </w:tcPr>
          <w:p>
            <w:pPr>
              <w:pStyle w:val="Tabla"/>
            </w:pPr>
            <w:r/>
            <w:r>
              <w:rPr>
                <w:b w:val="0"/>
                <w:i w:val="0"/>
              </w:rPr>
            </w:r>
            <w:r>
              <w:rPr>
                <w:b/>
                <w:i w:val="0"/>
              </w:rPr>
              <w:t>53</w:t>
            </w:r>
            <w:r>
              <w:rPr>
                <w:b w:val="0"/>
                <w:i w:val="0"/>
              </w:rPr>
            </w:r>
          </w:p>
        </w:tc>
        <w:tc>
          <w:tcPr>
            <w:tcW w:type="dxa" w:w="941"/>
            <w:shd w:val="clear" w:color="auto" w:fill="E4E4E4"/>
          </w:tcPr>
          <w:p>
            <w:pPr>
              <w:pStyle w:val="Tabla"/>
            </w:pPr>
            <w:r/>
            <w:r>
              <w:rPr>
                <w:b w:val="0"/>
                <w:i w:val="0"/>
              </w:rPr>
            </w:r>
            <w:r>
              <w:rPr>
                <w:b/>
                <w:i w:val="0"/>
              </w:rPr>
              <w:t>54</w:t>
            </w:r>
            <w:r>
              <w:rPr>
                <w:b w:val="0"/>
                <w:i w:val="0"/>
              </w:rPr>
            </w:r>
          </w:p>
        </w:tc>
        <w:tc>
          <w:tcPr>
            <w:tcW w:type="dxa" w:w="941"/>
            <w:shd w:val="clear" w:color="auto" w:fill="E4E4E4"/>
          </w:tcPr>
          <w:p>
            <w:pPr>
              <w:pStyle w:val="Tabla"/>
            </w:pPr>
            <w:r/>
            <w:r>
              <w:rPr>
                <w:b w:val="0"/>
                <w:i w:val="0"/>
              </w:rPr>
            </w:r>
            <w:r>
              <w:rPr>
                <w:b/>
                <w:i w:val="0"/>
              </w:rPr>
              <w:t>55</w:t>
            </w:r>
            <w:r>
              <w:rPr>
                <w:b w:val="0"/>
                <w:i w:val="0"/>
              </w:rPr>
            </w:r>
          </w:p>
        </w:tc>
        <w:tc>
          <w:tcPr>
            <w:tcW w:type="dxa" w:w="941"/>
            <w:shd w:val="clear" w:color="auto" w:fill="E4E4E4"/>
          </w:tcPr>
          <w:p>
            <w:pPr>
              <w:pStyle w:val="Tabla"/>
            </w:pPr>
            <w:r/>
            <w:r>
              <w:rPr>
                <w:b w:val="0"/>
                <w:i w:val="0"/>
              </w:rPr>
            </w:r>
            <w:r>
              <w:rPr>
                <w:b/>
                <w:i w:val="0"/>
              </w:rPr>
              <w:t>56</w:t>
            </w:r>
            <w:r>
              <w:rPr>
                <w:b w:val="0"/>
                <w:i w:val="0"/>
              </w:rPr>
            </w:r>
          </w:p>
        </w:tc>
        <w:tc>
          <w:tcPr>
            <w:tcW w:type="dxa" w:w="941"/>
            <w:shd w:val="clear" w:color="auto" w:fill="E4E4E4"/>
          </w:tcPr>
          <w:p>
            <w:pPr>
              <w:pStyle w:val="Tabla"/>
            </w:pPr>
            <w:r/>
            <w:r>
              <w:rPr>
                <w:b w:val="0"/>
                <w:i w:val="0"/>
              </w:rPr>
            </w:r>
            <w:r>
              <w:rPr>
                <w:b/>
                <w:i w:val="0"/>
              </w:rPr>
              <w:t>57</w:t>
            </w:r>
            <w:r>
              <w:rPr>
                <w:b w:val="0"/>
                <w:i w:val="0"/>
              </w:rPr>
            </w:r>
          </w:p>
        </w:tc>
        <w:tc>
          <w:tcPr>
            <w:tcW w:type="dxa" w:w="941"/>
            <w:shd w:val="clear" w:color="auto" w:fill="E4E4E4"/>
          </w:tcPr>
          <w:p>
            <w:pPr>
              <w:pStyle w:val="Tabla"/>
            </w:pPr>
            <w:r/>
            <w:r>
              <w:rPr>
                <w:b w:val="0"/>
                <w:i w:val="0"/>
              </w:rPr>
            </w:r>
            <w:r>
              <w:rPr>
                <w:b/>
                <w:i w:val="0"/>
              </w:rPr>
              <w:t>58</w:t>
            </w:r>
            <w:r>
              <w:rPr>
                <w:b w:val="0"/>
                <w:i w:val="0"/>
              </w:rPr>
            </w:r>
          </w:p>
        </w:tc>
        <w:tc>
          <w:tcPr>
            <w:tcW w:type="dxa" w:w="941"/>
            <w:shd w:val="clear" w:color="auto" w:fill="E4E4E4"/>
          </w:tcPr>
          <w:p>
            <w:pPr>
              <w:pStyle w:val="Tabla"/>
            </w:pPr>
            <w:r/>
            <w:r>
              <w:rPr>
                <w:b w:val="0"/>
                <w:i w:val="0"/>
              </w:rPr>
            </w:r>
            <w:r>
              <w:rPr>
                <w:b/>
                <w:i w:val="0"/>
              </w:rPr>
              <w:t>59</w:t>
            </w:r>
            <w:r>
              <w:rPr>
                <w:b w:val="0"/>
                <w:i w:val="0"/>
              </w:rPr>
            </w:r>
          </w:p>
        </w:tc>
        <w:tc>
          <w:tcPr>
            <w:tcW w:type="dxa" w:w="941"/>
            <w:shd w:val="clear" w:color="auto" w:fill="E4E4E4"/>
          </w:tcPr>
          <w:p>
            <w:pPr>
              <w:pStyle w:val="Tabla"/>
            </w:pPr>
            <w:r/>
            <w:r>
              <w:rPr>
                <w:b w:val="0"/>
                <w:i w:val="0"/>
              </w:rPr>
            </w:r>
            <w:r>
              <w:rPr>
                <w:b/>
                <w:i w:val="0"/>
              </w:rPr>
              <w:t>60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61</w:t>
            </w:r>
            <w:r>
              <w:rPr>
                <w:b w:val="0"/>
                <w:i w:val="0"/>
              </w:rPr>
            </w:r>
          </w:p>
        </w:tc>
        <w:tc>
          <w:tcPr>
            <w:tcW w:type="dxa" w:w="941"/>
            <w:shd w:val="clear" w:color="auto" w:fill="E4E4E4"/>
          </w:tcPr>
          <w:p>
            <w:pPr>
              <w:pStyle w:val="Tabla"/>
            </w:pPr>
            <w:r/>
            <w:r>
              <w:rPr>
                <w:b w:val="0"/>
                <w:i w:val="0"/>
              </w:rPr>
            </w:r>
            <w:r>
              <w:rPr>
                <w:b/>
                <w:i w:val="0"/>
              </w:rPr>
              <w:t>62</w:t>
            </w:r>
            <w:r>
              <w:rPr>
                <w:b w:val="0"/>
                <w:i w:val="0"/>
              </w:rPr>
            </w:r>
          </w:p>
        </w:tc>
        <w:tc>
          <w:tcPr>
            <w:tcW w:type="dxa" w:w="941"/>
            <w:shd w:val="clear" w:color="auto" w:fill="E4E4E4"/>
          </w:tcPr>
          <w:p>
            <w:pPr>
              <w:pStyle w:val="Tabla"/>
            </w:pPr>
            <w:r/>
            <w:r>
              <w:rPr>
                <w:b w:val="0"/>
                <w:i w:val="0"/>
              </w:rPr>
            </w:r>
            <w:r>
              <w:rPr>
                <w:b/>
                <w:i w:val="0"/>
              </w:rPr>
              <w:t>63</w:t>
            </w:r>
            <w:r>
              <w:rPr>
                <w:b w:val="0"/>
                <w:i w:val="0"/>
              </w:rPr>
            </w:r>
          </w:p>
        </w:tc>
        <w:tc>
          <w:tcPr>
            <w:tcW w:type="dxa" w:w="941"/>
            <w:shd w:val="clear" w:color="auto" w:fill="E4E4E4"/>
          </w:tcPr>
          <w:p>
            <w:pPr>
              <w:pStyle w:val="Tabla"/>
            </w:pPr>
            <w:r/>
            <w:r>
              <w:rPr>
                <w:b w:val="0"/>
                <w:i w:val="0"/>
              </w:rPr>
            </w:r>
            <w:r>
              <w:rPr>
                <w:b/>
                <w:i w:val="0"/>
              </w:rPr>
              <w:t>64</w:t>
            </w:r>
            <w:r>
              <w:rPr>
                <w:b w:val="0"/>
                <w:i w:val="0"/>
              </w:rPr>
            </w:r>
          </w:p>
        </w:tc>
        <w:tc>
          <w:tcPr>
            <w:tcW w:type="dxa" w:w="941"/>
            <w:shd w:val="clear" w:color="auto" w:fill="E4E4E4"/>
          </w:tcPr>
          <w:p>
            <w:pPr>
              <w:pStyle w:val="Tabla"/>
            </w:pPr>
            <w:r/>
            <w:r>
              <w:rPr>
                <w:b w:val="0"/>
                <w:i w:val="0"/>
              </w:rPr>
            </w:r>
            <w:r>
              <w:rPr>
                <w:b/>
                <w:i w:val="0"/>
              </w:rPr>
              <w:t>65</w:t>
            </w:r>
            <w:r>
              <w:rPr>
                <w:b w:val="0"/>
                <w:i w:val="0"/>
              </w:rPr>
            </w:r>
          </w:p>
        </w:tc>
        <w:tc>
          <w:tcPr>
            <w:tcW w:type="dxa" w:w="941"/>
            <w:shd w:val="clear" w:color="auto" w:fill="E4E4E4"/>
          </w:tcPr>
          <w:p>
            <w:pPr>
              <w:pStyle w:val="Tabla"/>
            </w:pPr>
            <w:r/>
            <w:r>
              <w:rPr>
                <w:b w:val="0"/>
                <w:i w:val="0"/>
              </w:rPr>
            </w:r>
            <w:r>
              <w:rPr>
                <w:b/>
                <w:i w:val="0"/>
              </w:rPr>
              <w:t>66</w:t>
            </w:r>
            <w:r>
              <w:rPr>
                <w:b w:val="0"/>
                <w:i w:val="0"/>
              </w:rPr>
            </w:r>
          </w:p>
        </w:tc>
        <w:tc>
          <w:tcPr>
            <w:tcW w:type="dxa" w:w="941"/>
            <w:shd w:val="clear" w:color="auto" w:fill="E4E4E4"/>
          </w:tcPr>
          <w:p>
            <w:pPr>
              <w:pStyle w:val="Tabla"/>
            </w:pPr>
            <w:r/>
            <w:r>
              <w:rPr>
                <w:b w:val="0"/>
                <w:i w:val="0"/>
              </w:rPr>
            </w:r>
            <w:r>
              <w:rPr>
                <w:b/>
                <w:i w:val="0"/>
              </w:rPr>
              <w:t>67</w:t>
            </w:r>
            <w:r>
              <w:rPr>
                <w:b w:val="0"/>
                <w:i w:val="0"/>
              </w:rPr>
            </w:r>
          </w:p>
        </w:tc>
        <w:tc>
          <w:tcPr>
            <w:tcW w:type="dxa" w:w="941"/>
            <w:shd w:val="clear" w:color="auto" w:fill="E4E4E4"/>
          </w:tcPr>
          <w:p>
            <w:pPr>
              <w:pStyle w:val="Tabla"/>
            </w:pPr>
            <w:r/>
            <w:r>
              <w:rPr>
                <w:b w:val="0"/>
                <w:i w:val="0"/>
              </w:rPr>
            </w:r>
            <w:r>
              <w:rPr>
                <w:b/>
                <w:i w:val="0"/>
              </w:rPr>
              <w:t>68</w:t>
            </w:r>
            <w:r>
              <w:rPr>
                <w:b w:val="0"/>
                <w:i w:val="0"/>
              </w:rPr>
            </w:r>
          </w:p>
        </w:tc>
        <w:tc>
          <w:tcPr>
            <w:tcW w:type="dxa" w:w="941"/>
            <w:shd w:val="clear" w:color="auto" w:fill="E4E4E4"/>
          </w:tcPr>
          <w:p>
            <w:pPr>
              <w:pStyle w:val="Tabla"/>
            </w:pPr>
            <w:r/>
            <w:r>
              <w:rPr>
                <w:b w:val="0"/>
                <w:i w:val="0"/>
              </w:rPr>
            </w:r>
            <w:r>
              <w:rPr>
                <w:b/>
                <w:i w:val="0"/>
              </w:rPr>
              <w:t>69</w:t>
            </w:r>
            <w:r>
              <w:rPr>
                <w:b w:val="0"/>
                <w:i w:val="0"/>
              </w:rPr>
            </w:r>
          </w:p>
        </w:tc>
        <w:tc>
          <w:tcPr>
            <w:tcW w:type="dxa" w:w="941"/>
            <w:shd w:val="clear" w:color="auto" w:fill="E4E4E4"/>
          </w:tcPr>
          <w:p>
            <w:pPr>
              <w:pStyle w:val="Tabla"/>
            </w:pPr>
            <w:r/>
            <w:r>
              <w:rPr>
                <w:b w:val="0"/>
                <w:i w:val="0"/>
              </w:rPr>
            </w:r>
            <w:r>
              <w:rPr>
                <w:b/>
                <w:i w:val="0"/>
              </w:rPr>
              <w:t>70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71</w:t>
            </w:r>
            <w:r>
              <w:rPr>
                <w:b w:val="0"/>
                <w:i w:val="0"/>
              </w:rPr>
            </w:r>
          </w:p>
        </w:tc>
        <w:tc>
          <w:tcPr>
            <w:tcW w:type="dxa" w:w="941"/>
            <w:shd w:val="clear" w:color="auto" w:fill="E4E4E4"/>
          </w:tcPr>
          <w:p>
            <w:pPr>
              <w:pStyle w:val="Tabla"/>
            </w:pPr>
            <w:r/>
            <w:r>
              <w:rPr>
                <w:b w:val="0"/>
                <w:i w:val="0"/>
              </w:rPr>
            </w:r>
            <w:r>
              <w:rPr>
                <w:b/>
                <w:i w:val="0"/>
              </w:rPr>
              <w:t>72</w:t>
            </w:r>
            <w:r>
              <w:rPr>
                <w:b w:val="0"/>
                <w:i w:val="0"/>
              </w:rPr>
            </w:r>
          </w:p>
        </w:tc>
        <w:tc>
          <w:tcPr>
            <w:tcW w:type="dxa" w:w="941"/>
            <w:shd w:val="clear" w:color="auto" w:fill="E4E4E4"/>
          </w:tcPr>
          <w:p>
            <w:pPr>
              <w:pStyle w:val="Tabla"/>
            </w:pPr>
            <w:r/>
            <w:r>
              <w:rPr>
                <w:b w:val="0"/>
                <w:i w:val="0"/>
              </w:rPr>
            </w:r>
            <w:r>
              <w:rPr>
                <w:b/>
                <w:i w:val="0"/>
              </w:rPr>
              <w:t>73</w:t>
            </w:r>
            <w:r>
              <w:rPr>
                <w:b w:val="0"/>
                <w:i w:val="0"/>
              </w:rPr>
            </w:r>
          </w:p>
        </w:tc>
        <w:tc>
          <w:tcPr>
            <w:tcW w:type="dxa" w:w="941"/>
            <w:shd w:val="clear" w:color="auto" w:fill="E4E4E4"/>
          </w:tcPr>
          <w:p>
            <w:pPr>
              <w:pStyle w:val="Tabla"/>
            </w:pPr>
            <w:r/>
            <w:r>
              <w:rPr>
                <w:b w:val="0"/>
                <w:i w:val="0"/>
              </w:rPr>
            </w:r>
            <w:r>
              <w:rPr>
                <w:b/>
                <w:i w:val="0"/>
              </w:rPr>
              <w:t>74</w:t>
            </w:r>
            <w:r>
              <w:rPr>
                <w:b w:val="0"/>
                <w:i w:val="0"/>
              </w:rPr>
            </w:r>
          </w:p>
        </w:tc>
        <w:tc>
          <w:tcPr>
            <w:tcW w:type="dxa" w:w="941"/>
            <w:shd w:val="clear" w:color="auto" w:fill="E4E4E4"/>
          </w:tcPr>
          <w:p>
            <w:pPr>
              <w:pStyle w:val="Tabla"/>
            </w:pPr>
            <w:r/>
            <w:r>
              <w:rPr>
                <w:b w:val="0"/>
                <w:i w:val="0"/>
              </w:rPr>
            </w:r>
            <w:r>
              <w:rPr>
                <w:b/>
                <w:i w:val="0"/>
              </w:rPr>
              <w:t>75</w:t>
            </w:r>
            <w:r>
              <w:rPr>
                <w:b w:val="0"/>
                <w:i w:val="0"/>
              </w:rPr>
            </w:r>
          </w:p>
        </w:tc>
        <w:tc>
          <w:tcPr>
            <w:tcW w:type="dxa" w:w="941"/>
            <w:shd w:val="clear" w:color="auto" w:fill="E4E4E4"/>
          </w:tcPr>
          <w:p>
            <w:pPr>
              <w:pStyle w:val="Tabla"/>
            </w:pPr>
            <w:r/>
            <w:r>
              <w:rPr>
                <w:b w:val="0"/>
                <w:i w:val="0"/>
              </w:rPr>
            </w:r>
            <w:r>
              <w:rPr>
                <w:b/>
                <w:i w:val="0"/>
              </w:rPr>
              <w:t>76</w:t>
            </w:r>
            <w:r>
              <w:rPr>
                <w:b w:val="0"/>
                <w:i w:val="0"/>
              </w:rPr>
            </w:r>
          </w:p>
        </w:tc>
        <w:tc>
          <w:tcPr>
            <w:tcW w:type="dxa" w:w="941"/>
            <w:shd w:val="clear" w:color="auto" w:fill="E4E4E4"/>
          </w:tcPr>
          <w:p>
            <w:pPr>
              <w:pStyle w:val="Tabla"/>
            </w:pPr>
            <w:r/>
            <w:r>
              <w:rPr>
                <w:b w:val="0"/>
                <w:i w:val="0"/>
              </w:rPr>
            </w:r>
            <w:r>
              <w:rPr>
                <w:b/>
                <w:i w:val="0"/>
              </w:rPr>
              <w:t>77</w:t>
            </w:r>
            <w:r>
              <w:rPr>
                <w:b w:val="0"/>
                <w:i w:val="0"/>
              </w:rPr>
            </w:r>
          </w:p>
        </w:tc>
        <w:tc>
          <w:tcPr>
            <w:tcW w:type="dxa" w:w="941"/>
            <w:shd w:val="clear" w:color="auto" w:fill="E4E4E4"/>
          </w:tcPr>
          <w:p>
            <w:pPr>
              <w:pStyle w:val="Tabla"/>
            </w:pPr>
            <w:r/>
            <w:r>
              <w:rPr>
                <w:b w:val="0"/>
                <w:i w:val="0"/>
              </w:rPr>
            </w:r>
            <w:r>
              <w:rPr>
                <w:b/>
                <w:i w:val="0"/>
              </w:rPr>
              <w:t>78</w:t>
            </w:r>
            <w:r>
              <w:rPr>
                <w:b w:val="0"/>
                <w:i w:val="0"/>
              </w:rPr>
            </w:r>
          </w:p>
        </w:tc>
        <w:tc>
          <w:tcPr>
            <w:tcW w:type="dxa" w:w="941"/>
            <w:shd w:val="clear" w:color="auto" w:fill="E4E4E4"/>
          </w:tcPr>
          <w:p>
            <w:pPr>
              <w:pStyle w:val="Tabla"/>
            </w:pPr>
            <w:r/>
            <w:r>
              <w:rPr>
                <w:b w:val="0"/>
                <w:i w:val="0"/>
              </w:rPr>
            </w:r>
            <w:r>
              <w:rPr>
                <w:b/>
                <w:i w:val="0"/>
              </w:rPr>
              <w:t>79</w:t>
            </w:r>
            <w:r>
              <w:rPr>
                <w:b w:val="0"/>
                <w:i w:val="0"/>
              </w:rPr>
            </w:r>
          </w:p>
        </w:tc>
        <w:tc>
          <w:tcPr>
            <w:tcW w:type="dxa" w:w="941"/>
            <w:shd w:val="clear" w:color="auto" w:fill="E4E4E4"/>
          </w:tcPr>
          <w:p>
            <w:pPr>
              <w:pStyle w:val="Tabla"/>
            </w:pPr>
            <w:r/>
            <w:r>
              <w:rPr>
                <w:b w:val="0"/>
                <w:i w:val="0"/>
              </w:rPr>
            </w:r>
            <w:r>
              <w:rPr>
                <w:b/>
                <w:i w:val="0"/>
              </w:rPr>
              <w:t>80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81</w:t>
            </w:r>
            <w:r>
              <w:rPr>
                <w:b w:val="0"/>
                <w:i w:val="0"/>
              </w:rPr>
            </w:r>
          </w:p>
        </w:tc>
        <w:tc>
          <w:tcPr>
            <w:tcW w:type="dxa" w:w="941"/>
            <w:shd w:val="clear" w:color="auto" w:fill="E4E4E4"/>
          </w:tcPr>
          <w:p>
            <w:pPr>
              <w:pStyle w:val="Tabla"/>
            </w:pPr>
            <w:r/>
            <w:r>
              <w:rPr>
                <w:b w:val="0"/>
                <w:i w:val="0"/>
              </w:rPr>
            </w:r>
            <w:r>
              <w:rPr>
                <w:b/>
                <w:i w:val="0"/>
              </w:rPr>
              <w:t>82</w:t>
            </w:r>
            <w:r>
              <w:rPr>
                <w:b w:val="0"/>
                <w:i w:val="0"/>
              </w:rPr>
            </w:r>
          </w:p>
        </w:tc>
        <w:tc>
          <w:tcPr>
            <w:tcW w:type="dxa" w:w="941"/>
            <w:shd w:val="clear" w:color="auto" w:fill="E4E4E4"/>
          </w:tcPr>
          <w:p>
            <w:pPr>
              <w:pStyle w:val="Tabla"/>
            </w:pPr>
            <w:r/>
            <w:r>
              <w:rPr>
                <w:b w:val="0"/>
                <w:i w:val="0"/>
              </w:rPr>
            </w:r>
            <w:r>
              <w:rPr>
                <w:b/>
                <w:i w:val="0"/>
              </w:rPr>
              <w:t>83</w:t>
            </w:r>
            <w:r>
              <w:rPr>
                <w:b w:val="0"/>
                <w:i w:val="0"/>
              </w:rPr>
            </w:r>
          </w:p>
        </w:tc>
        <w:tc>
          <w:tcPr>
            <w:tcW w:type="dxa" w:w="941"/>
            <w:shd w:val="clear" w:color="auto" w:fill="E4E4E4"/>
          </w:tcPr>
          <w:p>
            <w:pPr>
              <w:pStyle w:val="Tabla"/>
            </w:pPr>
            <w:r/>
            <w:r>
              <w:rPr>
                <w:b w:val="0"/>
                <w:i w:val="0"/>
              </w:rPr>
            </w:r>
            <w:r>
              <w:rPr>
                <w:b/>
                <w:i w:val="0"/>
              </w:rPr>
              <w:t>84</w:t>
            </w:r>
            <w:r>
              <w:rPr>
                <w:b w:val="0"/>
                <w:i w:val="0"/>
              </w:rPr>
            </w:r>
          </w:p>
        </w:tc>
        <w:tc>
          <w:tcPr>
            <w:tcW w:type="dxa" w:w="941"/>
            <w:shd w:val="clear" w:color="auto" w:fill="E4E4E4"/>
          </w:tcPr>
          <w:p>
            <w:pPr>
              <w:pStyle w:val="Tabla"/>
            </w:pPr>
            <w:r/>
            <w:r>
              <w:rPr>
                <w:b w:val="0"/>
                <w:i w:val="0"/>
              </w:rPr>
            </w:r>
            <w:r>
              <w:rPr>
                <w:b/>
                <w:i w:val="0"/>
              </w:rPr>
              <w:t>85</w:t>
            </w:r>
            <w:r>
              <w:rPr>
                <w:b w:val="0"/>
                <w:i w:val="0"/>
              </w:rPr>
            </w:r>
          </w:p>
        </w:tc>
        <w:tc>
          <w:tcPr>
            <w:tcW w:type="dxa" w:w="941"/>
            <w:shd w:val="clear" w:color="auto" w:fill="E4E4E4"/>
          </w:tcPr>
          <w:p>
            <w:pPr>
              <w:pStyle w:val="Tabla"/>
            </w:pPr>
            <w:r/>
            <w:r>
              <w:rPr>
                <w:b w:val="0"/>
                <w:i w:val="0"/>
              </w:rPr>
            </w:r>
            <w:r>
              <w:rPr>
                <w:b/>
                <w:i w:val="0"/>
              </w:rPr>
              <w:t>86</w:t>
            </w:r>
            <w:r>
              <w:rPr>
                <w:b w:val="0"/>
                <w:i w:val="0"/>
              </w:rPr>
            </w:r>
          </w:p>
        </w:tc>
        <w:tc>
          <w:tcPr>
            <w:tcW w:type="dxa" w:w="941"/>
            <w:shd w:val="clear" w:color="auto" w:fill="E4E4E4"/>
          </w:tcPr>
          <w:p>
            <w:pPr>
              <w:pStyle w:val="Tabla"/>
            </w:pPr>
            <w:r/>
            <w:r>
              <w:rPr>
                <w:b w:val="0"/>
                <w:i w:val="0"/>
              </w:rPr>
            </w:r>
            <w:r>
              <w:rPr>
                <w:b/>
                <w:i w:val="0"/>
              </w:rPr>
              <w:t>87</w:t>
            </w:r>
            <w:r>
              <w:rPr>
                <w:b w:val="0"/>
                <w:i w:val="0"/>
              </w:rPr>
            </w:r>
          </w:p>
        </w:tc>
        <w:tc>
          <w:tcPr>
            <w:tcW w:type="dxa" w:w="941"/>
            <w:shd w:val="clear" w:color="auto" w:fill="E4E4E4"/>
          </w:tcPr>
          <w:p>
            <w:pPr>
              <w:pStyle w:val="Tabla"/>
            </w:pPr>
            <w:r/>
            <w:r>
              <w:rPr>
                <w:b w:val="0"/>
                <w:i w:val="0"/>
              </w:rPr>
            </w:r>
            <w:r>
              <w:rPr>
                <w:b/>
                <w:i w:val="0"/>
              </w:rPr>
              <w:t>88</w:t>
            </w:r>
            <w:r>
              <w:rPr>
                <w:b w:val="0"/>
                <w:i w:val="0"/>
              </w:rPr>
            </w:r>
          </w:p>
        </w:tc>
        <w:tc>
          <w:tcPr>
            <w:tcW w:type="dxa" w:w="941"/>
            <w:shd w:val="clear" w:color="auto" w:fill="E4E4E4"/>
          </w:tcPr>
          <w:p>
            <w:pPr>
              <w:pStyle w:val="Tabla"/>
            </w:pPr>
            <w:r/>
            <w:r>
              <w:rPr>
                <w:b w:val="0"/>
                <w:i w:val="0"/>
              </w:rPr>
            </w:r>
            <w:r>
              <w:rPr>
                <w:b/>
                <w:i w:val="0"/>
              </w:rPr>
              <w:t>89</w:t>
            </w:r>
            <w:r>
              <w:rPr>
                <w:b w:val="0"/>
                <w:i w:val="0"/>
              </w:rPr>
            </w:r>
          </w:p>
        </w:tc>
        <w:tc>
          <w:tcPr>
            <w:tcW w:type="dxa" w:w="941"/>
            <w:shd w:val="clear" w:color="auto" w:fill="E4E4E4"/>
          </w:tcPr>
          <w:p>
            <w:pPr>
              <w:pStyle w:val="Tabla"/>
            </w:pPr>
            <w:r/>
            <w:r>
              <w:rPr>
                <w:b w:val="0"/>
                <w:i w:val="0"/>
              </w:rPr>
            </w:r>
            <w:r>
              <w:rPr>
                <w:b/>
                <w:i w:val="0"/>
              </w:rPr>
              <w:t>90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91</w:t>
            </w:r>
            <w:r>
              <w:rPr>
                <w:b w:val="0"/>
                <w:i w:val="0"/>
              </w:rPr>
            </w:r>
          </w:p>
        </w:tc>
        <w:tc>
          <w:tcPr>
            <w:tcW w:type="dxa" w:w="941"/>
            <w:shd w:val="clear" w:color="auto" w:fill="E4E4E4"/>
          </w:tcPr>
          <w:p>
            <w:pPr>
              <w:pStyle w:val="Tabla"/>
            </w:pPr>
            <w:r/>
            <w:r>
              <w:rPr>
                <w:b w:val="0"/>
                <w:i w:val="0"/>
              </w:rPr>
            </w:r>
            <w:r>
              <w:rPr>
                <w:b/>
                <w:i w:val="0"/>
              </w:rPr>
              <w:t>92</w:t>
            </w:r>
            <w:r>
              <w:rPr>
                <w:b w:val="0"/>
                <w:i w:val="0"/>
              </w:rPr>
            </w:r>
          </w:p>
        </w:tc>
        <w:tc>
          <w:tcPr>
            <w:tcW w:type="dxa" w:w="941"/>
            <w:shd w:val="clear" w:color="auto" w:fill="E4E4E4"/>
          </w:tcPr>
          <w:p>
            <w:pPr>
              <w:pStyle w:val="Tabla"/>
            </w:pPr>
            <w:r/>
            <w:r>
              <w:rPr>
                <w:b w:val="0"/>
                <w:i w:val="0"/>
              </w:rPr>
            </w:r>
            <w:r>
              <w:rPr>
                <w:b/>
                <w:i w:val="0"/>
              </w:rPr>
              <w:t>93</w:t>
            </w:r>
            <w:r>
              <w:rPr>
                <w:b w:val="0"/>
                <w:i w:val="0"/>
              </w:rPr>
            </w:r>
          </w:p>
        </w:tc>
        <w:tc>
          <w:tcPr>
            <w:tcW w:type="dxa" w:w="941"/>
            <w:shd w:val="clear" w:color="auto" w:fill="E4E4E4"/>
          </w:tcPr>
          <w:p>
            <w:pPr>
              <w:pStyle w:val="Tabla"/>
            </w:pPr>
            <w:r/>
            <w:r>
              <w:rPr>
                <w:b w:val="0"/>
                <w:i w:val="0"/>
              </w:rPr>
            </w:r>
            <w:r>
              <w:rPr>
                <w:b/>
                <w:i w:val="0"/>
              </w:rPr>
              <w:t>94</w:t>
            </w:r>
            <w:r>
              <w:rPr>
                <w:b w:val="0"/>
                <w:i w:val="0"/>
              </w:rPr>
            </w:r>
          </w:p>
        </w:tc>
        <w:tc>
          <w:tcPr>
            <w:tcW w:type="dxa" w:w="941"/>
            <w:shd w:val="clear" w:color="auto" w:fill="E4E4E4"/>
          </w:tcPr>
          <w:p>
            <w:pPr>
              <w:pStyle w:val="Tabla"/>
            </w:pPr>
            <w:r/>
            <w:r>
              <w:rPr>
                <w:b w:val="0"/>
                <w:i w:val="0"/>
              </w:rPr>
            </w:r>
            <w:r>
              <w:rPr>
                <w:b/>
                <w:i w:val="0"/>
              </w:rPr>
              <w:t>95</w:t>
            </w:r>
            <w:r>
              <w:rPr>
                <w:b w:val="0"/>
                <w:i w:val="0"/>
              </w:rPr>
            </w:r>
          </w:p>
        </w:tc>
        <w:tc>
          <w:tcPr>
            <w:tcW w:type="dxa" w:w="941"/>
            <w:shd w:val="clear" w:color="auto" w:fill="E4E4E4"/>
          </w:tcPr>
          <w:p>
            <w:pPr>
              <w:pStyle w:val="Tabla"/>
            </w:pPr>
            <w:r/>
            <w:r>
              <w:rPr>
                <w:b w:val="0"/>
                <w:i w:val="0"/>
              </w:rPr>
            </w:r>
            <w:r>
              <w:rPr>
                <w:b/>
                <w:i w:val="0"/>
              </w:rPr>
              <w:t>96</w:t>
            </w:r>
            <w:r>
              <w:rPr>
                <w:b w:val="0"/>
                <w:i w:val="0"/>
              </w:rPr>
            </w:r>
          </w:p>
        </w:tc>
        <w:tc>
          <w:tcPr>
            <w:tcW w:type="dxa" w:w="941"/>
            <w:shd w:val="clear" w:color="auto" w:fill="E4E4E4"/>
          </w:tcPr>
          <w:p>
            <w:pPr>
              <w:pStyle w:val="Tabla"/>
            </w:pPr>
            <w:r/>
            <w:r>
              <w:rPr>
                <w:b w:val="0"/>
                <w:i w:val="0"/>
              </w:rPr>
            </w:r>
            <w:r>
              <w:rPr>
                <w:b/>
                <w:i w:val="0"/>
              </w:rPr>
              <w:t>97</w:t>
            </w:r>
            <w:r>
              <w:rPr>
                <w:b w:val="0"/>
                <w:i w:val="0"/>
              </w:rPr>
            </w:r>
          </w:p>
        </w:tc>
        <w:tc>
          <w:tcPr>
            <w:tcW w:type="dxa" w:w="941"/>
            <w:shd w:val="clear" w:color="auto" w:fill="E4E4E4"/>
          </w:tcPr>
          <w:p>
            <w:pPr>
              <w:pStyle w:val="Tabla"/>
            </w:pPr>
            <w:r/>
            <w:r>
              <w:rPr>
                <w:b w:val="0"/>
                <w:i w:val="0"/>
              </w:rPr>
            </w:r>
            <w:r>
              <w:rPr>
                <w:b/>
                <w:i w:val="0"/>
              </w:rPr>
              <w:t>98</w:t>
            </w:r>
            <w:r>
              <w:rPr>
                <w:b w:val="0"/>
                <w:i w:val="0"/>
              </w:rPr>
            </w:r>
          </w:p>
        </w:tc>
        <w:tc>
          <w:tcPr>
            <w:tcW w:type="dxa" w:w="941"/>
            <w:shd w:val="clear" w:color="auto" w:fill="E4E4E4"/>
          </w:tcPr>
          <w:p>
            <w:pPr>
              <w:pStyle w:val="Tabla"/>
            </w:pPr>
            <w:r/>
            <w:r>
              <w:rPr>
                <w:b w:val="0"/>
                <w:i w:val="0"/>
              </w:rPr>
            </w:r>
            <w:r>
              <w:rPr>
                <w:b/>
                <w:i w:val="0"/>
              </w:rPr>
              <w:t>99</w:t>
            </w:r>
            <w:r>
              <w:rPr>
                <w:b w:val="0"/>
                <w:i w:val="0"/>
              </w:rPr>
            </w:r>
          </w:p>
        </w:tc>
        <w:tc>
          <w:tcPr>
            <w:tcW w:type="dxa" w:w="941"/>
            <w:shd w:val="clear" w:color="auto" w:fill="E4E4E4"/>
          </w:tcPr>
          <w:p>
            <w:pPr>
              <w:pStyle w:val="Tabla"/>
            </w:pPr>
            <w:r/>
            <w:r>
              <w:rPr>
                <w:b w:val="0"/>
                <w:i w:val="0"/>
              </w:rPr>
            </w:r>
            <w:r>
              <w:rPr>
                <w:b/>
                <w:i w:val="0"/>
              </w:rPr>
              <w:t>100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101</w:t>
            </w:r>
            <w:r>
              <w:rPr>
                <w:b w:val="0"/>
                <w:i w:val="0"/>
              </w:rPr>
            </w:r>
          </w:p>
        </w:tc>
        <w:tc>
          <w:tcPr>
            <w:tcW w:type="dxa" w:w="941"/>
            <w:shd w:val="clear" w:color="auto" w:fill="E4E4E4"/>
          </w:tcPr>
          <w:p>
            <w:pPr>
              <w:pStyle w:val="Tabla"/>
            </w:pPr>
            <w:r/>
            <w:r>
              <w:rPr>
                <w:b w:val="0"/>
                <w:i w:val="0"/>
              </w:rPr>
            </w:r>
            <w:r>
              <w:rPr>
                <w:b/>
                <w:i w:val="0"/>
              </w:rPr>
              <w:t>102</w:t>
            </w:r>
            <w:r>
              <w:rPr>
                <w:b w:val="0"/>
                <w:i w:val="0"/>
              </w:rPr>
            </w:r>
          </w:p>
        </w:tc>
        <w:tc>
          <w:tcPr>
            <w:tcW w:type="dxa" w:w="941"/>
            <w:shd w:val="clear" w:color="auto" w:fill="E4E4E4"/>
          </w:tcPr>
          <w:p>
            <w:pPr>
              <w:pStyle w:val="Tabla"/>
            </w:pPr>
            <w:r/>
            <w:r>
              <w:rPr>
                <w:b w:val="0"/>
                <w:i w:val="0"/>
              </w:rPr>
            </w:r>
            <w:r>
              <w:rPr>
                <w:b/>
                <w:i w:val="0"/>
              </w:rPr>
              <w:t>103</w:t>
            </w:r>
            <w:r>
              <w:rPr>
                <w:b w:val="0"/>
                <w:i w:val="0"/>
              </w:rPr>
            </w:r>
          </w:p>
        </w:tc>
        <w:tc>
          <w:tcPr>
            <w:tcW w:type="dxa" w:w="941"/>
            <w:shd w:val="clear" w:color="auto" w:fill="E4E4E4"/>
          </w:tcPr>
          <w:p>
            <w:pPr>
              <w:pStyle w:val="Tabla"/>
            </w:pPr>
            <w:r/>
            <w:r>
              <w:rPr>
                <w:b w:val="0"/>
                <w:i w:val="0"/>
              </w:rPr>
            </w:r>
            <w:r>
              <w:rPr>
                <w:b/>
                <w:i w:val="0"/>
              </w:rPr>
              <w:t>104</w:t>
            </w:r>
            <w:r>
              <w:rPr>
                <w:b w:val="0"/>
                <w:i w:val="0"/>
              </w:rPr>
            </w:r>
          </w:p>
        </w:tc>
        <w:tc>
          <w:tcPr>
            <w:tcW w:type="dxa" w:w="941"/>
            <w:shd w:val="clear" w:color="auto" w:fill="E4E4E4"/>
          </w:tcPr>
          <w:p>
            <w:pPr>
              <w:pStyle w:val="Tabla"/>
            </w:pPr>
            <w:r/>
            <w:r>
              <w:rPr>
                <w:b w:val="0"/>
                <w:i w:val="0"/>
              </w:rPr>
            </w:r>
            <w:r>
              <w:rPr>
                <w:b/>
                <w:i w:val="0"/>
              </w:rPr>
              <w:t>105</w:t>
            </w:r>
            <w:r>
              <w:rPr>
                <w:b w:val="0"/>
                <w:i w:val="0"/>
              </w:rPr>
            </w:r>
          </w:p>
        </w:tc>
        <w:tc>
          <w:tcPr>
            <w:tcW w:type="dxa" w:w="941"/>
            <w:shd w:val="clear" w:color="auto" w:fill="E4E4E4"/>
          </w:tcPr>
          <w:p>
            <w:pPr>
              <w:pStyle w:val="Tabla"/>
            </w:pPr>
            <w:r/>
            <w:r>
              <w:rPr>
                <w:b w:val="0"/>
                <w:i w:val="0"/>
              </w:rPr>
            </w:r>
            <w:r>
              <w:rPr>
                <w:b/>
                <w:i w:val="0"/>
              </w:rPr>
              <w:t>106</w:t>
            </w:r>
            <w:r>
              <w:rPr>
                <w:b w:val="0"/>
                <w:i w:val="0"/>
              </w:rPr>
            </w:r>
          </w:p>
        </w:tc>
        <w:tc>
          <w:tcPr>
            <w:tcW w:type="dxa" w:w="941"/>
            <w:shd w:val="clear" w:color="auto" w:fill="E4E4E4"/>
          </w:tcPr>
          <w:p>
            <w:pPr>
              <w:pStyle w:val="Tabla"/>
            </w:pPr>
            <w:r/>
            <w:r>
              <w:rPr>
                <w:b w:val="0"/>
                <w:i w:val="0"/>
              </w:rPr>
            </w:r>
            <w:r>
              <w:rPr>
                <w:b/>
                <w:i w:val="0"/>
              </w:rPr>
              <w:t>107</w:t>
            </w:r>
            <w:r>
              <w:rPr>
                <w:b w:val="0"/>
                <w:i w:val="0"/>
              </w:rPr>
            </w:r>
          </w:p>
        </w:tc>
        <w:tc>
          <w:tcPr>
            <w:tcW w:type="dxa" w:w="941"/>
            <w:shd w:val="clear" w:color="auto" w:fill="E4E4E4"/>
          </w:tcPr>
          <w:p>
            <w:pPr>
              <w:pStyle w:val="Tabla"/>
            </w:pPr>
            <w:r/>
            <w:r>
              <w:rPr>
                <w:b w:val="0"/>
                <w:i w:val="0"/>
              </w:rPr>
            </w:r>
            <w:r>
              <w:rPr>
                <w:b/>
                <w:i w:val="0"/>
              </w:rPr>
              <w:t>108</w:t>
            </w:r>
            <w:r>
              <w:rPr>
                <w:b w:val="0"/>
                <w:i w:val="0"/>
              </w:rPr>
            </w:r>
          </w:p>
        </w:tc>
        <w:tc>
          <w:tcPr>
            <w:tcW w:type="dxa" w:w="941"/>
            <w:shd w:val="clear" w:color="auto" w:fill="E4E4E4"/>
          </w:tcPr>
          <w:p>
            <w:pPr>
              <w:pStyle w:val="Tabla"/>
            </w:pPr>
            <w:r/>
            <w:r>
              <w:rPr>
                <w:b w:val="0"/>
                <w:i w:val="0"/>
              </w:rPr>
            </w:r>
            <w:r>
              <w:rPr>
                <w:b/>
                <w:i w:val="0"/>
              </w:rPr>
              <w:t>109</w:t>
            </w:r>
            <w:r>
              <w:rPr>
                <w:b w:val="0"/>
                <w:i w:val="0"/>
              </w:rPr>
            </w:r>
          </w:p>
        </w:tc>
        <w:tc>
          <w:tcPr>
            <w:tcW w:type="dxa" w:w="941"/>
            <w:shd w:val="clear" w:color="auto" w:fill="E4E4E4"/>
          </w:tcPr>
          <w:p>
            <w:pPr>
              <w:pStyle w:val="Tabla"/>
            </w:pPr>
            <w:r/>
            <w:r>
              <w:rPr>
                <w:b w:val="0"/>
                <w:i w:val="0"/>
              </w:rPr>
            </w:r>
            <w:r>
              <w:rPr>
                <w:b/>
                <w:i w:val="0"/>
              </w:rPr>
              <w:t>110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111</w:t>
            </w:r>
            <w:r>
              <w:rPr>
                <w:b w:val="0"/>
                <w:i w:val="0"/>
              </w:rPr>
            </w:r>
          </w:p>
        </w:tc>
        <w:tc>
          <w:tcPr>
            <w:tcW w:type="dxa" w:w="941"/>
            <w:shd w:val="clear" w:color="auto" w:fill="E4E4E4"/>
          </w:tcPr>
          <w:p>
            <w:pPr>
              <w:pStyle w:val="Tabla"/>
            </w:pPr>
            <w:r/>
            <w:r>
              <w:rPr>
                <w:b w:val="0"/>
                <w:i w:val="0"/>
              </w:rPr>
            </w:r>
            <w:r>
              <w:rPr>
                <w:b/>
                <w:i w:val="0"/>
              </w:rPr>
              <w:t>112</w:t>
            </w:r>
            <w:r>
              <w:rPr>
                <w:b w:val="0"/>
                <w:i w:val="0"/>
              </w:rPr>
            </w:r>
          </w:p>
        </w:tc>
        <w:tc>
          <w:tcPr>
            <w:tcW w:type="dxa" w:w="941"/>
            <w:shd w:val="clear" w:color="auto" w:fill="E4E4E4"/>
          </w:tcPr>
          <w:p>
            <w:pPr>
              <w:pStyle w:val="Tabla"/>
            </w:pPr>
            <w:r/>
            <w:r>
              <w:rPr>
                <w:b w:val="0"/>
                <w:i w:val="0"/>
              </w:rPr>
            </w:r>
            <w:r>
              <w:rPr>
                <w:b/>
                <w:i w:val="0"/>
              </w:rPr>
              <w:t>113</w:t>
            </w:r>
            <w:r>
              <w:rPr>
                <w:b w:val="0"/>
                <w:i w:val="0"/>
              </w:rPr>
            </w:r>
          </w:p>
        </w:tc>
        <w:tc>
          <w:tcPr>
            <w:tcW w:type="dxa" w:w="941"/>
            <w:shd w:val="clear" w:color="auto" w:fill="E4E4E4"/>
          </w:tcPr>
          <w:p>
            <w:pPr>
              <w:pStyle w:val="Tabla"/>
            </w:pPr>
            <w:r/>
            <w:r>
              <w:rPr>
                <w:b w:val="0"/>
                <w:i w:val="0"/>
              </w:rPr>
            </w:r>
            <w:r>
              <w:rPr>
                <w:b/>
                <w:i w:val="0"/>
              </w:rPr>
              <w:t>114</w:t>
            </w:r>
            <w:r>
              <w:rPr>
                <w:b w:val="0"/>
                <w:i w:val="0"/>
              </w:rPr>
            </w:r>
          </w:p>
        </w:tc>
        <w:tc>
          <w:tcPr>
            <w:tcW w:type="dxa" w:w="941"/>
            <w:shd w:val="clear" w:color="auto" w:fill="E4E4E4"/>
          </w:tcPr>
          <w:p>
            <w:pPr>
              <w:pStyle w:val="Tabla"/>
            </w:pPr>
            <w:r/>
            <w:r>
              <w:rPr>
                <w:b w:val="0"/>
                <w:i w:val="0"/>
              </w:rPr>
            </w:r>
            <w:r>
              <w:rPr>
                <w:b/>
                <w:i w:val="0"/>
              </w:rPr>
              <w:t>115</w:t>
            </w:r>
            <w:r>
              <w:rPr>
                <w:b w:val="0"/>
                <w:i w:val="0"/>
              </w:rPr>
            </w:r>
          </w:p>
        </w:tc>
        <w:tc>
          <w:tcPr>
            <w:tcW w:type="dxa" w:w="941"/>
            <w:shd w:val="clear" w:color="auto" w:fill="E4E4E4"/>
          </w:tcPr>
          <w:p>
            <w:pPr>
              <w:pStyle w:val="Tabla"/>
            </w:pPr>
            <w:r/>
            <w:r>
              <w:rPr>
                <w:b w:val="0"/>
                <w:i w:val="0"/>
              </w:rPr>
            </w:r>
            <w:r>
              <w:rPr>
                <w:b/>
                <w:i w:val="0"/>
              </w:rPr>
              <w:t>116</w:t>
            </w:r>
            <w:r>
              <w:rPr>
                <w:b w:val="0"/>
                <w:i w:val="0"/>
              </w:rPr>
            </w:r>
          </w:p>
        </w:tc>
        <w:tc>
          <w:tcPr>
            <w:tcW w:type="dxa" w:w="941"/>
            <w:shd w:val="clear" w:color="auto" w:fill="E4E4E4"/>
          </w:tcPr>
          <w:p>
            <w:pPr>
              <w:pStyle w:val="Tabla"/>
            </w:pPr>
            <w:r/>
            <w:r>
              <w:rPr>
                <w:b w:val="0"/>
                <w:i w:val="0"/>
              </w:rPr>
            </w:r>
            <w:r>
              <w:rPr>
                <w:b/>
                <w:i w:val="0"/>
              </w:rPr>
              <w:t>117</w:t>
            </w:r>
            <w:r>
              <w:rPr>
                <w:b w:val="0"/>
                <w:i w:val="0"/>
              </w:rPr>
            </w:r>
          </w:p>
        </w:tc>
        <w:tc>
          <w:tcPr>
            <w:tcW w:type="dxa" w:w="941"/>
            <w:shd w:val="clear" w:color="auto" w:fill="E4E4E4"/>
          </w:tcPr>
          <w:p>
            <w:pPr>
              <w:pStyle w:val="Tabla"/>
            </w:pPr>
            <w:r/>
            <w:r>
              <w:rPr>
                <w:b w:val="0"/>
                <w:i w:val="0"/>
              </w:rPr>
            </w:r>
            <w:r>
              <w:rPr>
                <w:b/>
                <w:i w:val="0"/>
              </w:rPr>
              <w:t>118</w:t>
            </w:r>
            <w:r>
              <w:rPr>
                <w:b w:val="0"/>
                <w:i w:val="0"/>
              </w:rPr>
            </w:r>
          </w:p>
        </w:tc>
        <w:tc>
          <w:tcPr>
            <w:tcW w:type="dxa" w:w="941"/>
            <w:shd w:val="clear" w:color="auto" w:fill="E4E4E4"/>
          </w:tcPr>
          <w:p>
            <w:pPr>
              <w:pStyle w:val="Tabla"/>
            </w:pPr>
            <w:r/>
            <w:r>
              <w:rPr>
                <w:b w:val="0"/>
                <w:i w:val="0"/>
              </w:rPr>
            </w:r>
            <w:r>
              <w:rPr>
                <w:b/>
                <w:i w:val="0"/>
              </w:rPr>
              <w:t>119</w:t>
            </w:r>
            <w:r>
              <w:rPr>
                <w:b w:val="0"/>
                <w:i w:val="0"/>
              </w:rPr>
            </w:r>
          </w:p>
        </w:tc>
        <w:tc>
          <w:tcPr>
            <w:tcW w:type="dxa" w:w="941"/>
            <w:shd w:val="clear" w:color="auto" w:fill="E4E4E4"/>
          </w:tcPr>
          <w:p>
            <w:pPr>
              <w:pStyle w:val="Tabla"/>
            </w:pPr>
            <w:r/>
            <w:r>
              <w:rPr>
                <w:b w:val="0"/>
                <w:i w:val="0"/>
              </w:rPr>
            </w:r>
            <w:r>
              <w:rPr>
                <w:b/>
                <w:i w:val="0"/>
              </w:rPr>
              <w:t>120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121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45: </w:t>
      </w:r>
      <w:r>
        <w:t>La respuesta oficial y el INE no dicen lo mismo. La plantilla da 11,4 %; la nota de prensa de la EPA del segundo trimestre de 2024, de 26 de julio, publica 11,27 %, y se comprueba sola: «11,27 % este trimestre, 1,02 puntos menos que en el anterior», y 11,27 + 1,02 = 12,29, la tasa del primer trimestre. De las cuatro opciones, la de la plantilla sigue siendo la única cercana; el temario enseña la cifra del INE y deja dicho que la oficial es otra.</w:t>
      </w:r>
    </w:p>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14: </w:t>
      </w:r>
      <w:r>
        <w:t>La respuesta era correcta en 2024 y hoy no lo sería. La plantilla da siete países de la Unión sin el euro, y así era cuando se examinó; la página oficial de hoy dice seis, porque la zona del euro ha crecido desde entonces. Se estudia la de 2024 y se sabe por qué cambia.</w:t>
      </w:r>
    </w:p>
    <w:p>
      <w:pPr>
        <w:pStyle w:val="Heading2"/>
      </w:pPr>
      <w:r>
        <w:t>Tema 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12: </w:t>
      </w:r>
      <w:r>
        <w:t>El enunciado nombra mal el organismo. Dice «Centro de Investigaciones Científicas (CIS)». El CIS es el Centro de Investigaciones Sociológicas; el de Investigaciones Científicas es el CSIC, otro organismo con otra adscripción. No cambia la respuesta —las siglas sólo pueden ser el Sociológico—.</w:t>
      </w:r>
    </w:p>
    <w:p>
      <w:pPr>
        <w:pStyle w:val="Heading2"/>
      </w:pPr>
      <w:r>
        <w:t>Tema 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El enunciado llama al documento por el título de otro. Dice «Código de Autorregulación sobre contenidos televisivos e infancia», que es el acuerdo sectorial de 9 de diciembre de 2004. El documento del Anexo 2 es el de RTVE, de 23 de julio de 2010, que cita a aquél como «el más directo precedente de las presentes normas». La respuesta no depende de cuál se lea: la cifra está en el de RTVE con esas mismas palabras.</w:t>
      </w:r>
    </w:p>
    <w:p>
      <w:pPr>
        <w:pStyle w:val="Aviso"/>
        <w:pBdr>
          <w:top w:val="single" w:sz="8" w:space="8" w:color="111111"/>
          <w:left w:val="single" w:sz="8" w:space="8" w:color="111111"/>
          <w:bottom w:val="single" w:sz="8" w:space="8" w:color="111111"/>
          <w:right w:val="single" w:sz="8" w:space="8" w:color="111111"/>
        </w:pBdr>
      </w:pPr>
      <w:r>
        <w:rPr>
          <w:b/>
        </w:rPr>
        <w:t xml:space="preserve">Ojo con la 2: </w:t>
      </w:r>
      <w:r>
        <w:t>Mismo defecto que en la otra pregunta del tema: el enunciado usa el título del acuerdo sectorial de 2004 para preguntar por el código de RTVE de 2010. La respuesta se verifica en el documento que el programa manda estudiar.</w:t>
      </w:r>
    </w:p>
    <w:p>
      <w:pPr>
        <w:pStyle w:val="Heading2"/>
      </w:pPr>
      <w:r>
        <w:t>Tema 6</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cifra de la respuesta no está en la directiva, y el programa la fecha mal. La norma dice 20 % del período; los 144 minutos son esa proporción sobre doce horas, así que quien busque «144» en el texto no lo encontrará. Y el Anexo 2 fecha la directiva el 28 de noviembre de 2018, que es la fecha del Diario Oficial: la directiva es de 14 de noviembre.</w:t>
      </w:r>
    </w:p>
    <w:p>
      <w:pPr>
        <w:pStyle w:val="Heading2"/>
      </w:pPr>
      <w:r>
        <w:t>Tema 8</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a</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Información y Contenidos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