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siete ocupaciones tipo: Producción (Asistencia), Producción,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505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16.594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w:t>
      </w:r>
      <w:r>
        <w:rPr>
          <w:b/>
          <w:i w:val="0"/>
        </w:rPr>
        <w:t>«Su estructura interna y funcionamiento</w:t>
      </w:r>
      <w:r>
        <w:t xml:space="preserve"> </w:t>
      </w:r>
      <w:r>
        <w:rPr>
          <w:b/>
          <w:i w:val="0"/>
        </w:rPr>
        <w:t>deberán ser democráticos.»</w:t>
      </w:r>
      <w:r>
        <w:rPr>
          <w:b w:val="0"/>
          <w:i w:val="0"/>
        </w:rPr>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ejercicio de las profesiones tituladas, y repite la fórmula del artículo 6:</w:t>
      </w:r>
      <w:r>
        <w:t xml:space="preserve"> </w:t>
      </w:r>
      <w:r>
        <w:rPr>
          <w:b w:val="0"/>
          <w:i w:val="0"/>
        </w:rPr>
      </w:r>
      <w:r>
        <w:rPr>
          <w:b/>
          <w:i w:val="0"/>
        </w:rPr>
        <w:t>«Su estructura interna y funcionamiento deberán ser democráticos.»</w:t>
      </w:r>
      <w:r>
        <w:rPr>
          <w:b w:val="0"/>
          <w:i w:val="0"/>
        </w:rPr>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con la</w:t>
      </w:r>
      <w:r>
        <w:t xml:space="preserve"> </w:t>
      </w:r>
      <w:r>
        <w:rPr>
          <w:b w:val="0"/>
          <w:i w:val="0"/>
        </w:rPr>
        <w:t>abreviatura catalana de la Constitución Española (</w:t>
      </w:r>
      <w:r>
        <w:rPr>
          <w:b/>
          <w:i w:val="0"/>
        </w:rPr>
        <w:t>CE</w:t>
      </w:r>
      <w:r>
        <w:rPr>
          <w:b w:val="0"/>
          <w:i w:val="0"/>
        </w:rPr>
        <w:t xml:space="preserve">), que </w:t>
      </w:r>
      <w:r>
        <w:rPr>
          <w:b/>
          <w:i w:val="0"/>
        </w:rPr>
        <w:t>«l'aplicació de l'article 155</w:t>
      </w:r>
      <w:r>
        <w:t xml:space="preserve"> </w:t>
      </w:r>
      <w:r>
        <w:rPr>
          <w:b/>
          <w:i w:val="0"/>
        </w:rPr>
        <w:t>CE acabava quan el nou Govern de Catalunya prengués possessió»</w:t>
      </w:r>
      <w:r>
        <w:rPr>
          <w:b w:val="0"/>
          <w:i w:val="0"/>
        </w:rPr>
        <w:t>.</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el Consejo General del Poder Judicial (</w:t>
      </w:r>
      <w:r>
        <w:rPr>
          <w:b/>
          <w:i w:val="0"/>
        </w:rPr>
        <w:t>CGPJ</w:t>
      </w:r>
      <w:r>
        <w:rPr>
          <w:b w:val="0"/>
          <w:i w:val="0"/>
        </w:rPr>
        <w:t>).</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mismas, las iniciativas populares respaldadas por mas de cien mil firmas y los sindicatos mas representativos.</w:t>
      </w:r>
    </w:p>
    <w:p>
      <w:pPr>
        <w:pStyle w:val="Opción"/>
      </w:pPr>
      <w:r>
        <w:t>b) Están legitimados para interponer el recurso de inconstitucionalidad, el Presidente del Gobierno, el Defensor del Pueblo, 150 Diputados, 150 Senadores, los órganos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funciones constitucionales, salvo lo dispuesto para la Regencia.</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cambiar el término y tratamiento a las personas discapacitadas y desarrollar su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La política del Estado respecto a los trabajadores españoles en el extranjero se orientará:</w:t>
      </w:r>
    </w:p>
    <w:p>
      <w:pPr>
        <w:pStyle w:val="Opción"/>
      </w:pPr>
      <w:r>
        <w:t>a) Hacia su igualdad.</w:t>
      </w:r>
    </w:p>
    <w:p>
      <w:pPr>
        <w:pStyle w:val="Opción"/>
      </w:pPr>
      <w:r>
        <w:t>b) Hacia su progreso.</w:t>
      </w:r>
    </w:p>
    <w:p>
      <w:pPr>
        <w:pStyle w:val="Opción"/>
      </w:pPr>
      <w:r>
        <w:t>c) Hacia su regreso.</w:t>
      </w:r>
    </w:p>
    <w:p>
      <w:pPr>
        <w:pStyle w:val="Opción"/>
      </w:pPr>
      <w:r>
        <w:t>d) Hacia su prosperidad.</w:t>
      </w:r>
    </w:p>
    <w:p>
      <w:pPr>
        <w:pStyle w:val="Pregunta"/>
      </w:pPr>
      <w:r>
        <w:rPr>
          <w:rStyle w:val="Númerodepregunta"/>
        </w:rPr>
        <w:t xml:space="preserve">86.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87.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88. </w:t>
      </w:r>
      <w:r>
        <w:rPr>
          <w:b/>
        </w:rPr>
        <w:t>Los partidos políticos expresan:</w:t>
      </w:r>
    </w:p>
    <w:p>
      <w:pPr>
        <w:pStyle w:val="Opción"/>
      </w:pPr>
      <w:r>
        <w:t>a) La democracia alternativa.</w:t>
      </w:r>
    </w:p>
    <w:p>
      <w:pPr>
        <w:pStyle w:val="Opción"/>
      </w:pPr>
      <w:r>
        <w:t>b) El pluralismo social.</w:t>
      </w:r>
    </w:p>
    <w:p>
      <w:pPr>
        <w:pStyle w:val="Opción"/>
      </w:pPr>
      <w:r>
        <w:t>c) El pluralismo político.</w:t>
      </w:r>
    </w:p>
    <w:p>
      <w:pPr>
        <w:pStyle w:val="Opción"/>
      </w:pPr>
      <w:r>
        <w:t>d) La alternancia en el poder.</w:t>
      </w:r>
    </w:p>
    <w:p>
      <w:pPr>
        <w:pStyle w:val="Pregunta"/>
      </w:pPr>
      <w:r>
        <w:rPr>
          <w:rStyle w:val="Númerodepregunta"/>
        </w:rPr>
        <w:t xml:space="preserve">89.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90.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91.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92. </w:t>
      </w:r>
      <w:r>
        <w:rPr>
          <w:b/>
        </w:rPr>
        <w:t>Según el artículo 149 de la Constitución Española, la legislación sobre propiedad intelectual e industrial es:</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93.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94.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95.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96.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97.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98.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99.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100.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101.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102.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103.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104.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105.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106.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107.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108.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109.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110.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111.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112.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113.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114.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115.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116.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117. </w:t>
      </w:r>
      <w:r>
        <w:rPr>
          <w:b/>
        </w:rPr>
        <w:t>La Constitución Española, en su artículo 97 dice que:</w:t>
      </w:r>
    </w:p>
    <w:p>
      <w:pPr>
        <w:pStyle w:val="Opción"/>
      </w:pPr>
      <w:r>
        <w:t>a) El Gobierno dirige la política interior y exterior, la Administración civil y militar y la defensa del Estado.</w:t>
      </w:r>
    </w:p>
    <w:p>
      <w:pPr>
        <w:pStyle w:val="Opción"/>
      </w:pPr>
      <w:r>
        <w:t>b)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118.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119.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120.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121.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Comisión Nacional de los Mercados y la Competencia (</w:t>
      </w:r>
      <w:r>
        <w:rPr>
          <w:b/>
          <w:i w:val="0"/>
        </w:rPr>
        <w:t>CNMC</w:t>
      </w:r>
      <w:r>
        <w:rPr>
          <w:b w:val="0"/>
          <w:i w:val="0"/>
        </w:rPr>
        <w:t>); la Ley de Organización</w:t>
      </w:r>
      <w:r>
        <w:t xml:space="preserve"> </w:t>
      </w:r>
      <w:r>
        <w:rPr>
          <w:b w:val="0"/>
          <w:i w:val="0"/>
        </w:rPr>
        <w:t>y Funcionamiento de la Administración General del Estado (</w:t>
      </w:r>
      <w:r>
        <w:rPr>
          <w:b/>
          <w:i w:val="0"/>
        </w:rPr>
        <w:t>LOFAGE</w:t>
      </w:r>
      <w:r>
        <w:rPr>
          <w:b w:val="0"/>
          <w:i w:val="0"/>
        </w:rPr>
        <w:t xml:space="preserve">), la Ley 6/1997, </w:t>
      </w:r>
      <w:r>
        <w:rPr>
          <w:b/>
          <w:i w:val="0"/>
        </w:rPr>
        <w:t>que este</w:t>
      </w:r>
      <w:r>
        <w:t xml:space="preserve"> </w:t>
      </w:r>
      <w:r>
        <w:rPr>
          <w:b/>
          <w:i w:val="0"/>
        </w:rPr>
        <w:t>artículo cita y que fue derogada</w:t>
      </w:r>
      <w:r>
        <w:rPr>
          <w:b w:val="0"/>
          <w:i w:val="0"/>
        </w:rPr>
        <w:t>; y la Sociedad Estatal de Participaciones Industriales</w:t>
      </w:r>
      <w:r>
        <w:t xml:space="preserve"> </w:t>
      </w:r>
      <w:r>
        <w:rPr>
          <w:b w:val="0"/>
          <w:i w:val="0"/>
        </w:rPr>
        <w:t>(</w:t>
      </w:r>
      <w:r>
        <w:rPr>
          <w:b/>
          <w:i w:val="0"/>
        </w:rPr>
        <w:t>SEPI</w:t>
      </w:r>
      <w:r>
        <w:rPr>
          <w:b w:val="0"/>
          <w:i w:val="0"/>
        </w:rPr>
        <w:t>).</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ejercicio de su función de servicio público, la Corporación RTVE deberá (señale la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Impulsar el intercambio de la información y el conocimiento mutuo entre los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4.524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campañas publicitarias de los patrocinadores de los dos programas de</w:t>
      </w:r>
      <w:r>
        <w:t xml:space="preserve"> </w:t>
      </w:r>
      <w:r>
        <w:rPr>
          <w:b w:val="0"/>
          <w:i w:val="0"/>
        </w:rPr>
        <w:t>patrocinio del deporte olímpico (</w:t>
      </w:r>
      <w:r>
        <w:rPr>
          <w:b/>
          <w:i w:val="0"/>
        </w:rPr>
        <w:t>ADO</w:t>
      </w:r>
      <w:r>
        <w:rPr>
          <w:b w:val="0"/>
          <w:i w:val="0"/>
        </w:rPr>
        <w:t>) y paralímpico (</w:t>
      </w:r>
      <w:r>
        <w:rPr>
          <w:b/>
          <w:i w:val="0"/>
        </w:rPr>
        <w:t>ADOP</w:t>
      </w:r>
      <w:r>
        <w:rPr>
          <w:b w:val="0"/>
          <w:i w:val="0"/>
        </w:rPr>
        <w:t>) —</w:t>
      </w:r>
      <w:r>
        <w:rPr>
          <w:b/>
          <w:i w:val="0"/>
        </w:rPr>
        <w:t>«las campañas</w:t>
      </w:r>
      <w:r>
        <w:t xml:space="preserve"> </w:t>
      </w:r>
      <w:r>
        <w:rPr>
          <w:b/>
          <w:i w:val="0"/>
        </w:rPr>
        <w:t>publicitarias de los patrocinadores del programa ADO y ADOP»</w:t>
      </w:r>
      <w:r>
        <w:rPr>
          <w:b w:val="0"/>
          <w:i w:val="0"/>
        </w:rPr>
        <w:t>, dice la ley—, en</w:t>
      </w:r>
      <w:r>
        <w:t xml:space="preserve"> </w:t>
      </w:r>
      <w:r>
        <w:rPr>
          <w:b w:val="0"/>
          <w:i w:val="0"/>
        </w:rPr>
        <w:t xml:space="preserve">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Siglas</w:t>
      </w:r>
      <w:r>
        <w:rPr>
          <w:b w:val="0"/>
          <w:i w:val="0"/>
        </w:rPr>
        <w:t>: los dos programas de patrocinio del deporte olímpico (</w:t>
      </w:r>
      <w:r>
        <w:rPr>
          <w:b/>
          <w:i w:val="0"/>
        </w:rPr>
        <w:t>ADO</w:t>
      </w:r>
      <w:r>
        <w:rPr>
          <w:b w:val="0"/>
          <w:i w:val="0"/>
        </w:rPr>
        <w:t xml:space="preserve"> y</w:t>
      </w:r>
      <w:r>
        <w:t xml:space="preserve"> </w:t>
      </w:r>
      <w:r>
        <w:rPr>
          <w:b w:val="0"/>
          <w:i w:val="0"/>
        </w:rPr>
      </w:r>
      <w:r>
        <w:rPr>
          <w:b/>
          <w:i w:val="0"/>
        </w:rPr>
        <w:t>ADOP</w:t>
      </w:r>
      <w:r>
        <w:rPr>
          <w:b w:val="0"/>
          <w:i w:val="0"/>
        </w:rPr>
        <w:t>).</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36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compuesta por largometrajes y cortometrajes cinematográficos, películas para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pPr>
        <w:pStyle w:val="Pregunta"/>
      </w:pPr>
      <w:r>
        <w:rPr>
          <w:rStyle w:val="Númerodepregunta"/>
        </w:rPr>
        <w:t xml:space="preserve">36. </w:t>
      </w:r>
      <w:r>
        <w:rPr>
          <w:b/>
        </w:rPr>
        <w:t>¿Cuál es la principal fuente de financiación de RTVE?</w:t>
      </w:r>
    </w:p>
    <w:p>
      <w:pPr>
        <w:pStyle w:val="Opción"/>
      </w:pPr>
      <w:r>
        <w:t>a) Ingresos por publicidad no convencional, basada en patrocinios</w:t>
      </w:r>
    </w:p>
    <w:p>
      <w:pPr>
        <w:pStyle w:val="Opción"/>
      </w:pPr>
      <w:r>
        <w:t>b) Venta de contenidos y derechos de sus producciones</w:t>
      </w:r>
    </w:p>
    <w:p>
      <w:pPr>
        <w:pStyle w:val="Opción"/>
      </w:pPr>
      <w:r>
        <w:t>c) Prestación de servicios a terceros, como el acceso a sus archivos audiovisuales</w:t>
      </w:r>
    </w:p>
    <w:p>
      <w:pPr>
        <w:pStyle w:val="Opción"/>
      </w:pPr>
      <w:r>
        <w:t>d) Presupuestos generales del estado</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18.805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documento nacional de identidad (</w:t>
      </w:r>
      <w:r>
        <w:rPr>
          <w:b/>
          <w:i w:val="0"/>
        </w:rPr>
        <w:t>DNI</w:t>
      </w:r>
      <w:r>
        <w:rPr>
          <w:b w:val="0"/>
          <w:i w:val="0"/>
        </w:rPr>
        <w:t>), fecha de nacimiento y matrícula;</w:t>
      </w:r>
      <w:r>
        <w:t xml:space="preserve"> </w:t>
      </w:r>
      <w:r>
        <w:rPr>
          <w:b w:val="0"/>
          <w:i w:val="0"/>
        </w:rPr>
        <w:t>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La lectura automática del BOE —que trabaja contra la interfaz de programación (</w:t>
      </w:r>
      <w:r>
        <w:rPr>
          <w:b/>
          <w:i w:val="0"/>
        </w:rPr>
        <w:t>API</w:t>
      </w:r>
      <w:r>
        <w:rPr>
          <w:b w:val="0"/>
          <w:i w:val="0"/>
        </w:rPr>
        <w:t>) de</w:t>
      </w:r>
      <w:r>
        <w:t xml:space="preserve"> </w:t>
      </w:r>
      <w:r>
        <w:rPr>
          <w:b w:val="0"/>
          <w:i w:val="0"/>
        </w:rPr>
        <w:t xml:space="preserve">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disposición transitoria (</w:t>
      </w:r>
      <w:r>
        <w:rPr>
          <w:b/>
          <w:i w:val="0"/>
        </w:rPr>
        <w:t>DT</w:t>
      </w:r>
      <w:r>
        <w:rPr>
          <w:b w:val="0"/>
          <w:i w:val="0"/>
        </w:rPr>
        <w:t>); los Presupuestos Generales del Estado (</w:t>
      </w:r>
      <w:r>
        <w:rPr>
          <w:b/>
          <w:i w:val="0"/>
        </w:rPr>
        <w:t>PGE</w:t>
      </w:r>
      <w:r>
        <w:rPr>
          <w:b w:val="0"/>
          <w:i w:val="0"/>
        </w:rPr>
        <w:t>);</w:t>
      </w:r>
      <w:r>
        <w:t xml:space="preserve"> </w:t>
      </w:r>
      <w:r>
        <w:rPr>
          <w:b w:val="0"/>
          <w:i w:val="0"/>
        </w:rPr>
        <w:t>las pantallas de visualización de datos (</w:t>
      </w:r>
      <w:r>
        <w:rPr>
          <w:b/>
          <w:i w:val="0"/>
        </w:rPr>
        <w:t>PVD</w:t>
      </w:r>
      <w:r>
        <w:rPr>
          <w:b w:val="0"/>
          <w:i w:val="0"/>
        </w:rPr>
        <w:t>); la representación legal de las personas</w:t>
      </w:r>
      <w:r>
        <w:t xml:space="preserve"> </w:t>
      </w:r>
      <w:r>
        <w:rPr>
          <w:b w:val="0"/>
          <w:i w:val="0"/>
        </w:rPr>
        <w:t>trabajadoras (</w:t>
      </w:r>
      <w:r>
        <w:rPr>
          <w:b/>
          <w:i w:val="0"/>
        </w:rPr>
        <w:t>RLT</w:t>
      </w:r>
      <w:r>
        <w:rPr>
          <w:b w:val="0"/>
          <w:i w:val="0"/>
        </w:rPr>
        <w:t>); y la Unión Europea de Radiodifusión (</w:t>
      </w:r>
      <w:r>
        <w:rPr>
          <w:b/>
          <w:i w:val="0"/>
        </w:rPr>
        <w:t>UER</w:t>
      </w:r>
      <w:r>
        <w:rPr>
          <w:b w:val="0"/>
          <w:i w:val="0"/>
        </w:rPr>
        <w:t>).</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128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w:t>
      </w:r>
    </w:p>
    <w:p>
      <w:pPr>
        <w:pStyle w:val="Opción"/>
      </w:pPr>
      <w:r>
        <w:t>c) Cada grupo profesional tiene asignado un nivel básico de acceso y niveles complementarios, a los que van asociados las correspondientes retribuciones básicas o complementarias.</w:t>
      </w:r>
    </w:p>
    <w:p>
      <w:pPr>
        <w:pStyle w:val="Opción"/>
      </w:pPr>
      <w:r>
        <w:t>d) Las personas que trabaje a tiempo parcial percibirán sus retribuciones en proporción a la que tuvieran señaladas.</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III Convenio Colectivo de la Corporación RTVE para el disfrute del periodo vacacional retribuido?</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¿Con cuánto tiempo deberá comunicarse al trabajador la modificación del horario de trabajo previamente fijado si  este trabajador tiene el complemento de disponibilidad con las opciones 2 ó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33.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34.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36.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37. </w:t>
      </w:r>
      <w:r>
        <w:rPr>
          <w:b/>
        </w:rPr>
        <w:t>¿Cuántos días de vacaciones adicionales establece el III Convenio Colectivo de la Corporación para las personas que trabajan en Canarias, Baleares, Ceuta y Melilla?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38.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39.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40.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41.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42.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43.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44.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45.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46.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47.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48.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49.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50.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51.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52.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53.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54.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55. </w:t>
      </w:r>
      <w:r>
        <w:rPr>
          <w:b/>
        </w:rPr>
        <w:t>Según el Artículo 102 del III Convenio Colectivo de la CRTVE, podrán solicitar excedencia voluntaria aquellas personas trabajadoras con antigüedad , al menos de:</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56.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57.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58.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59.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60.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61.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62.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63.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65.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66.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67.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68.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69.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70. </w:t>
      </w:r>
      <w:r>
        <w:rPr>
          <w:b/>
        </w:rPr>
        <w:t>¿Cuál es la duración máxima de la comisión de servicio, según el III Convenido Colectivo de RTVE?</w:t>
      </w:r>
    </w:p>
    <w:p>
      <w:pPr>
        <w:pStyle w:val="Opción"/>
      </w:pPr>
      <w:r>
        <w:t>a) Dos meses ininterrumpidos en territorio nacional y 45 días en el extranjero, sin poder ser ampliado en ningún caso.</w:t>
      </w:r>
    </w:p>
    <w:p>
      <w:pPr>
        <w:pStyle w:val="Opción"/>
      </w:pPr>
      <w:r>
        <w:t>b) 45 días ininterrumpidos en territorio nacional, y dos meses en el extranjero, sin poder ser ampliado en ningún caso.</w:t>
      </w:r>
    </w:p>
    <w:p>
      <w:pPr>
        <w:pStyle w:val="Opción"/>
      </w:pPr>
      <w:r>
        <w:t>c) Dos meses ininterrumpidos en territorio nacional y 45 días en el extranjero, pudiéndose ampliar otros 30 días en ambos casos, si por razones de servicio público resultaran insuficientes.</w:t>
      </w:r>
    </w:p>
    <w:p>
      <w:pPr>
        <w:pStyle w:val="Opción"/>
      </w:pPr>
      <w:r>
        <w:t>d) 45 días ininterrumpidos en territorio nacional y dos meses en el extranjero, pudiéndose ampliar otros 30 días en ambos casos, si por razones de servicio público resultaran insuficientes.</w:t>
      </w:r>
    </w:p>
    <w:p>
      <w:pPr>
        <w:pStyle w:val="Pregunta"/>
      </w:pPr>
      <w:r>
        <w:rPr>
          <w:rStyle w:val="Númerodepregunta"/>
        </w:rPr>
        <w:t xml:space="preserve">71. </w:t>
      </w:r>
      <w:r>
        <w:rPr>
          <w:b/>
        </w:rPr>
        <w:t>En cada centro de trabajo, las secciones sindicales de los “sindicatos más representativos” podrán designar delegados y delegadas sindicales. ¿Cuántos delegados/ as habrá para un grupo de 751 a 2.000 trabajadores?.</w:t>
      </w:r>
    </w:p>
    <w:p>
      <w:pPr>
        <w:pStyle w:val="Opción"/>
      </w:pPr>
      <w:r>
        <w:t>a) Once.</w:t>
      </w:r>
    </w:p>
    <w:p>
      <w:pPr>
        <w:pStyle w:val="Opción"/>
      </w:pPr>
      <w:r>
        <w:t>b) Siete.</w:t>
      </w:r>
    </w:p>
    <w:p>
      <w:pPr>
        <w:pStyle w:val="Opción"/>
      </w:pPr>
      <w:r>
        <w:t>c) Cinco.</w:t>
      </w:r>
    </w:p>
    <w:p>
      <w:pPr>
        <w:pStyle w:val="Opción"/>
      </w:pPr>
      <w:r>
        <w:t>d) Cuatro.</w:t>
      </w:r>
    </w:p>
    <w:p>
      <w:pPr>
        <w:pStyle w:val="Pregunta"/>
      </w:pPr>
      <w:r>
        <w:rPr>
          <w:rStyle w:val="Númerodepregunta"/>
        </w:rPr>
        <w:t xml:space="preserve">72.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73.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74.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75.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76.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77.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78. </w:t>
      </w:r>
      <w:r>
        <w:rPr>
          <w:b/>
        </w:rPr>
        <w:t>Según el III Convenio Colectivo de RTVE, ¿qué se garantiza a los trabajadores en términos de igualdad?</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79.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80.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81.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82.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83.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84.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85.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86.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87.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88.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89.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90.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91.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92.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93.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94.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95.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96.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97.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98.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99.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100.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101.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102.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103.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104.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105.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106.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107.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108.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s 8 s 8</w:t>
      </w:r>
    </w:p>
    <w:p>
      <w:pPr>
        <w:pStyle w:val="Pregunta"/>
      </w:pPr>
      <w:r>
        <w:rPr>
          <w:rStyle w:val="Númerodepregunta"/>
        </w:rPr>
        <w:t xml:space="preserve">109.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110.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111.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112. </w:t>
      </w:r>
      <w:r>
        <w:rPr>
          <w:b/>
        </w:rPr>
        <w:t>Según el III Convenio Colectivo de la Corporación de RTVE, la ocupación tipo de realización, ¿pertenece al ámbito ocupacional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113.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114.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115.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116.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117.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118.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119.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120.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121.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122.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123. </w:t>
      </w:r>
      <w:r>
        <w:rPr>
          <w:b/>
        </w:rPr>
        <w:t>Según el Convenio lll de RTVE, respecto al teletrabajo, ¿cual de las siguientes afirmaciones es CORRECTA?.</w:t>
      </w:r>
    </w:p>
    <w:p>
      <w:pPr>
        <w:pStyle w:val="Opción"/>
      </w:pPr>
      <w:r>
        <w:t>a) Es de carácter voluntario para el trabajador y obligatorio para la Empresa, que deberá aceptar la decisión que haya adoptado el trabajador.</w:t>
      </w:r>
    </w:p>
    <w:p>
      <w:pPr>
        <w:pStyle w:val="Opción"/>
      </w:pPr>
      <w:r>
        <w:t>b) Es de carácter voluntario para la Empresa y obligatorio para el trabajador, que deberá aceptar la decisión que haya adoptado la Empresa.</w:t>
      </w:r>
    </w:p>
    <w:p>
      <w:pPr>
        <w:pStyle w:val="Opción"/>
      </w:pPr>
      <w:r>
        <w:t>c) Es una decisión general de la Empresa, pero voluntario para el trabajador adherirse al teletrabajo, en las condiciones establecidas por la Empresa.</w:t>
      </w:r>
    </w:p>
    <w:p>
      <w:pPr>
        <w:pStyle w:val="Opción"/>
      </w:pPr>
      <w:r>
        <w:t>d) Es de carácter voluntario para la Empresa y Trabajador, mediante acuerdo individual.</w:t>
      </w:r>
    </w:p>
    <w:p>
      <w:pPr>
        <w:pStyle w:val="Pregunta"/>
      </w:pPr>
      <w:r>
        <w:rPr>
          <w:rStyle w:val="Númerodepregunta"/>
        </w:rPr>
        <w:t xml:space="preserve">124.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125.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126.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127. </w:t>
      </w:r>
      <w:r>
        <w:rPr>
          <w:b/>
        </w:rPr>
        <w:t>¿En qué consiste el complemento de disponibilidad?</w:t>
      </w:r>
    </w:p>
    <w:p>
      <w:pPr>
        <w:pStyle w:val="Opción"/>
      </w:pPr>
      <w:r>
        <w:t>a) Variar la jornada laboral solo cuando se avise con más de 24 horas de antelación.</w:t>
      </w:r>
    </w:p>
    <w:p>
      <w:pPr>
        <w:pStyle w:val="Opción"/>
      </w:pPr>
      <w:r>
        <w:t>b) Requerir disponibilidad habitual y alteraciones constantes de horarios de trabajo.</w:t>
      </w:r>
    </w:p>
    <w:p>
      <w:pPr>
        <w:pStyle w:val="Opción"/>
      </w:pPr>
      <w:r>
        <w:t>c) Aumentar el salario base mensual.</w:t>
      </w:r>
    </w:p>
    <w:p>
      <w:pPr>
        <w:pStyle w:val="Opción"/>
      </w:pPr>
      <w:r>
        <w:t>d) Ofrecer días libres adicionales.</w:t>
      </w:r>
    </w:p>
    <w:p>
      <w:pPr>
        <w:pStyle w:val="Pregunta"/>
      </w:pPr>
      <w:r>
        <w:rPr>
          <w:rStyle w:val="Númerodepregunta"/>
        </w:rPr>
        <w:t xml:space="preserve">128.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r>
      <w:r>
        <w:rPr>
          <w:b/>
          <w:i w:val="0"/>
        </w:rPr>
        <w:t>Siglas</w:t>
      </w:r>
      <w:r>
        <w:rPr>
          <w:b w:val="0"/>
          <w:i w:val="0"/>
        </w:rPr>
        <w:t>: la Organización de las Naciones Unidas (</w:t>
      </w:r>
      <w:r>
        <w:rPr>
          <w:b/>
          <w:i w:val="0"/>
        </w:rPr>
        <w:t>ONU</w:t>
      </w:r>
      <w:r>
        <w:rPr>
          <w:b w:val="0"/>
          <w:i w:val="0"/>
        </w:rPr>
        <w:t>); la Real Academia Española (</w:t>
      </w:r>
      <w:r>
        <w:rPr>
          <w:b/>
          <w:i w:val="0"/>
        </w:rPr>
        <w:t>RAE</w:t>
      </w:r>
      <w:r>
        <w:rPr>
          <w:b w:val="0"/>
          <w:i w:val="0"/>
        </w:rPr>
        <w:t>); y</w:t>
      </w:r>
      <w:r>
        <w:t xml:space="preserve"> </w:t>
      </w:r>
      <w:r>
        <w:rPr>
          <w:b w:val="0"/>
          <w:i w:val="0"/>
        </w:rPr>
        <w:t>el Servicio Interconfederal de Mediación y Arbitraje (</w:t>
      </w:r>
      <w:r>
        <w:rPr>
          <w:b/>
          <w:i w:val="0"/>
        </w:rPr>
        <w:t>SIMA</w:t>
      </w:r>
      <w:r>
        <w:rPr>
          <w:b w:val="0"/>
          <w:i w:val="0"/>
        </w:rPr>
        <w:t>).</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51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Para  el  correcto  tratamiento  informativo  sobre  la  violencia  contra  las  mujeres,  se deberá evitar:</w:t>
      </w:r>
    </w:p>
    <w:p>
      <w:pPr>
        <w:pStyle w:val="Opción"/>
      </w:pPr>
      <w:r>
        <w:t>a) Las sentencias condenatorias.</w:t>
      </w:r>
    </w:p>
    <w:p>
      <w:pPr>
        <w:pStyle w:val="Opción"/>
      </w:pPr>
      <w:r>
        <w:t>b) Explicaciones personales.</w:t>
      </w:r>
    </w:p>
    <w:p>
      <w:pPr>
        <w:pStyle w:val="Opción"/>
      </w:pPr>
      <w:r>
        <w:t>c) Explicaciones convencionales y testimonios de conocidos.</w:t>
      </w:r>
    </w:p>
    <w:p>
      <w:pPr>
        <w:pStyle w:val="Opción"/>
      </w:pPr>
      <w:r>
        <w:t>d) La reconstrucción de los hechos.</w:t>
      </w:r>
    </w:p>
    <w:p>
      <w:pPr>
        <w:pStyle w:val="Pregunta"/>
      </w:pPr>
      <w:r>
        <w:rPr>
          <w:rStyle w:val="Númerodepregunta"/>
        </w:rPr>
        <w:t xml:space="preserve">5.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6.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7.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8.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9.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10.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11.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12.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13.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14.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15. </w:t>
      </w:r>
      <w:r>
        <w:rPr>
          <w:b/>
        </w:rPr>
        <w:t>Según la guía de igualdad de RTVE, indique cual de las respuestas NO es una construcción sexista: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16.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17.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18.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19.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20.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21.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22.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24. </w:t>
      </w:r>
      <w:r>
        <w:rPr>
          <w:b/>
        </w:rPr>
        <w:t>La Guía de Igualdad de la Corporación RTVE define el lenguaje sexista o sexismo lingüístico como aquel que:</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25.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la concienciación y prevenir los comportamientos sexistas.</w:t>
      </w:r>
    </w:p>
    <w:p>
      <w:pPr>
        <w:pStyle w:val="Opción"/>
      </w:pPr>
      <w:r>
        <w:t>c)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26.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27.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28.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29.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30.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31.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32.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33.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34.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35.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36.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37.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38.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39.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40.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41.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42.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43.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44.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45.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46. </w:t>
      </w:r>
      <w:r>
        <w:rPr>
          <w:b/>
        </w:rPr>
        <w:t>¿Cuál de las siguientes medidas NO está incluida en el II Plan para la Igualdad entre Mujeres y Hombres en la CRTVE (2022-2026) dentro de las medidas de Conciliación y Corresponsabilidad:</w:t>
      </w:r>
    </w:p>
    <w:p>
      <w:pPr>
        <w:pStyle w:val="Opción"/>
      </w:pPr>
      <w:r>
        <w:t>a) Impulsar el uso de las nuevas tecnologías de la información (video conferencias) para reuniones.</w:t>
      </w:r>
    </w:p>
    <w:p>
      <w:pPr>
        <w:pStyle w:val="Opción"/>
      </w:pPr>
      <w:r>
        <w:t>b) Velar por el respeto al derecho a la desconexión digital fuera del horario laboral.</w:t>
      </w:r>
    </w:p>
    <w:p>
      <w:pPr>
        <w:pStyle w:val="Opción"/>
      </w:pPr>
      <w:r>
        <w:t>c) Estudiar la posibilidad de dotar de escuelas infantiles los centros de Torrespaña, Sant Cugat y Canarias.</w:t>
      </w:r>
    </w:p>
    <w:p>
      <w:pPr>
        <w:pStyle w:val="Opción"/>
      </w:pPr>
      <w:r>
        <w:t>d) Realización de encuestas sobre conciliación y corresponsabilidad.</w:t>
      </w:r>
    </w:p>
    <w:p>
      <w:pPr>
        <w:pStyle w:val="Pregunta"/>
      </w:pPr>
      <w:r>
        <w:rPr>
          <w:rStyle w:val="Númerodepregunta"/>
        </w:rPr>
        <w:t xml:space="preserve">47. </w:t>
      </w:r>
      <w:r>
        <w:rPr>
          <w:b/>
        </w:rPr>
        <w:t>Según la Ley de Igualdad, ¿qué es el principio de presencia equilibrada?</w:t>
      </w:r>
    </w:p>
    <w:p>
      <w:pPr>
        <w:pStyle w:val="Opción"/>
      </w:pPr>
      <w:r>
        <w:t>a) La necesidad de que las mujeres ocupen al menos el 40% de los cargos en los consejos de administración y otros órganos de decisión en las empresas.</w:t>
      </w:r>
    </w:p>
    <w:p>
      <w:pPr>
        <w:pStyle w:val="Opción"/>
      </w:pPr>
      <w:r>
        <w:t>b) La obligación de que el 50% de los empleados de una empresa sean mujeres.</w:t>
      </w:r>
    </w:p>
    <w:p>
      <w:pPr>
        <w:pStyle w:val="Opción"/>
      </w:pPr>
      <w:r>
        <w:t>c) La rotación de empleados en puestos de trabajo para garantizar igualdad de oportunidades.</w:t>
      </w:r>
    </w:p>
    <w:p>
      <w:pPr>
        <w:pStyle w:val="Opción"/>
      </w:pPr>
      <w:r>
        <w:t>d) La imposición de horarios flexibles solo para mujeres trabajadoras.</w:t>
      </w:r>
    </w:p>
    <w:p>
      <w:pPr>
        <w:pStyle w:val="Pregunta"/>
      </w:pPr>
      <w:r>
        <w:rPr>
          <w:rStyle w:val="Númerodepregunta"/>
        </w:rPr>
        <w:t xml:space="preserve">48.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Igualdad y Diversidad y 7 representantes de la parte social.</w:t>
      </w:r>
    </w:p>
    <w:p>
      <w:pPr>
        <w:pStyle w:val="Opción"/>
      </w:pPr>
      <w:r>
        <w:t>d) 6 representantes de la dirección, 5 representantes de la parte social y 2 representantes de la comisión permanente de igualdad del Senado.</w:t>
      </w:r>
    </w:p>
    <w:p>
      <w:pPr>
        <w:pStyle w:val="Pregunta"/>
      </w:pPr>
      <w:r>
        <w:rPr>
          <w:rStyle w:val="Númerodepregunta"/>
        </w:rPr>
        <w:t xml:space="preserve">49.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50.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51.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8.307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los premios del teatro (</w:t>
      </w:r>
      <w:r>
        <w:rPr>
          <w:b/>
          <w:i w:val="0"/>
        </w:rPr>
        <w:t>MAX</w:t>
      </w:r>
      <w:r>
        <w:rPr>
          <w:b w:val="0"/>
          <w:i w:val="0"/>
        </w:rPr>
        <w:t xml:space="preserve">), que la ley nombra como </w:t>
      </w:r>
      <w:r>
        <w:rPr>
          <w:b/>
          <w:i w:val="0"/>
        </w:rPr>
        <w:t>Premios MAX</w:t>
      </w:r>
      <w:r>
        <w:rPr>
          <w:b w:val="0"/>
          <w:i w:val="0"/>
        </w:rPr>
        <w:t xml:space="preserve"> sin que la palabra</w:t>
      </w:r>
      <w:r>
        <w:t xml:space="preserve"> </w:t>
      </w:r>
      <w:r>
        <w:rPr>
          <w:b w:val="0"/>
          <w:i w:val="0"/>
        </w:rPr>
        <w:t>abrevie nada.</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r>
      <w:r>
        <w:rPr>
          <w:b/>
          <w:i w:val="0"/>
        </w:rPr>
        <w:t>Siglas</w:t>
      </w:r>
      <w:r>
        <w:rPr>
          <w:b w:val="0"/>
          <w:i w:val="0"/>
        </w:rPr>
        <w:t>: la Comisión Nacional de los Mercados y la Competencia (</w:t>
      </w:r>
      <w:r>
        <w:rPr>
          <w:b/>
          <w:i w:val="0"/>
        </w:rPr>
        <w:t>CNMC</w:t>
      </w:r>
      <w:r>
        <w:rPr>
          <w:b w:val="0"/>
          <w:i w:val="0"/>
        </w:rPr>
        <w:t>) y la disposición final</w:t>
      </w:r>
      <w:r>
        <w:t xml:space="preserve"> </w:t>
      </w:r>
      <w:r>
        <w:rPr>
          <w:b w:val="0"/>
          <w:i w:val="0"/>
        </w:rPr>
        <w:t>(</w:t>
      </w:r>
      <w:r>
        <w:rPr>
          <w:b/>
          <w:i w:val="0"/>
        </w:rPr>
        <w:t>DF</w:t>
      </w:r>
      <w:r>
        <w:rPr>
          <w:b w:val="0"/>
          <w:i w:val="0"/>
        </w:rPr>
        <w:t>).</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49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logotipo, o cualquier otro símbolo, producto o servicio del patrocinador dentro del programa patrocinado.</w:t>
      </w:r>
    </w:p>
    <w:p>
      <w:pPr>
        <w:pStyle w:val="Opción"/>
      </w:pPr>
      <w:r>
        <w:t>b)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Pluralismo en el mercado de comunicación audiovisual televisivo lineal mediante ondas hertzianas terrestres. Las personas físicas y jurídicas pueden ser titulares simultáneamente de participaciones sociales o derechos de voto en diferentes prestadores del servicio de comunicación audiovisual televisivo. Límites a este principio (señalar la correcta):</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w:t>
      </w:r>
    </w:p>
    <w:p>
      <w:pPr>
        <w:pStyle w:val="Opción"/>
      </w:pPr>
      <w:r>
        <w:t>b) Servicio de comunicación audiovisual que se presta para el montaje alternativo de programas y contenidos audiovisuales sobre la base de una jornada de programación</w:t>
      </w:r>
    </w:p>
    <w:p>
      <w:pPr>
        <w:pStyle w:val="Opción"/>
      </w:pPr>
      <w:r>
        <w:t>c) Servicio de comunicación audiovisual que se presta para el visionado simultáneo de programas y contenidos audiovisuales sobre la base de una jornada de programación</w:t>
      </w:r>
    </w:p>
    <w:p>
      <w:pPr>
        <w:pStyle w:val="Opción"/>
      </w:pPr>
      <w:r>
        <w:t>d) Servicio de comunicación audiovisual que se presta para el visionado simultáneo de programas y contenidos audiovisuales sobre la base de un horario de programación</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Según el artículo 115 de la Ley 13/2022 General de Comunicación Audiovisual, los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servicios de comunicación audiovisual radiofónicos mediante ondas hertzianas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pPr>
        <w:pStyle w:val="Pregunta"/>
      </w:pPr>
      <w:r>
        <w:rPr>
          <w:rStyle w:val="Númerodepregunta"/>
        </w:rPr>
        <w:t xml:space="preserve">49. </w:t>
      </w:r>
      <w:r>
        <w:rPr>
          <w:b/>
        </w:rPr>
        <w:t>Según la LGCA, ¿qué se entiende por SCAV en abierto o codificado?</w:t>
      </w:r>
    </w:p>
    <w:p>
      <w:pPr>
        <w:pStyle w:val="Opción"/>
      </w:pPr>
      <w:r>
        <w:t>a) Abierto: cuya emisión es libre, Codificado: cuya recepción debe ser libre por el prestador.</w:t>
      </w:r>
    </w:p>
    <w:p>
      <w:pPr>
        <w:pStyle w:val="Opción"/>
      </w:pPr>
      <w:r>
        <w:t>b) Abierto: cuya emisión es pública, Codificado: cuya recepción debe ser garantizada por el prestador.</w:t>
      </w:r>
    </w:p>
    <w:p>
      <w:pPr>
        <w:pStyle w:val="Opción"/>
      </w:pPr>
      <w:r>
        <w:t>c) Abierto: cuya recepción es libre, Codificado: cuya recepción debe ser garantizada por el prestador.</w:t>
      </w:r>
    </w:p>
    <w:p>
      <w:pPr>
        <w:pStyle w:val="Opción"/>
      </w:pPr>
      <w:r>
        <w:t>d) Abierto: cuya recepción es pública, Codificado: cuya recepción debe ser autorizada por el prestador.</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16.261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La empresa de trabajo temporal (</w:t>
      </w:r>
      <w:r>
        <w:rPr>
          <w:b/>
          <w:i w:val="0"/>
        </w:rPr>
        <w:t>ETT</w:t>
      </w:r>
      <w:r>
        <w:rPr>
          <w:b w:val="0"/>
          <w:i w:val="0"/>
        </w:rPr>
        <w:t>) se abrevia así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w:t>
            </w:r>
            <w:r>
              <w:rPr>
                <w:b/>
                <w:i w:val="0"/>
              </w:rPr>
              <w:t>FSP</w:t>
            </w:r>
            <w:r>
              <w:rPr>
                <w:b w:val="0"/>
                <w:i w:val="0"/>
              </w:rPr>
              <w:t xml:space="preserve"> en el uso corriente)</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Constitución Española (</w:t>
      </w:r>
      <w:r>
        <w:rPr>
          <w:b/>
          <w:i w:val="0"/>
        </w:rPr>
        <w:t>CE</w:t>
      </w:r>
      <w:r>
        <w:rPr>
          <w:b w:val="0"/>
          <w:i w:val="0"/>
        </w:rPr>
        <w:t>) y la Fundación Estatal para la Prevención de Riesgos</w:t>
      </w:r>
      <w:r>
        <w:t xml:space="preserve"> </w:t>
      </w:r>
      <w:r>
        <w:rPr>
          <w:b w:val="0"/>
          <w:i w:val="0"/>
        </w:rPr>
        <w:t>Laborales (</w:t>
      </w:r>
      <w:r>
        <w:rPr>
          <w:b/>
          <w:i w:val="0"/>
        </w:rPr>
        <w:t>FSP</w:t>
      </w:r>
      <w:r>
        <w:rPr>
          <w:b w:val="0"/>
          <w:i w:val="0"/>
        </w:rPr>
        <w:t xml:space="preserve"> en el uso corriente).</w:t>
      </w:r>
    </w:p>
    <w:p>
      <w:pPr/>
      <w:r>
        <w:rPr>
          <w:b w:val="0"/>
          <w:i w:val="0"/>
        </w:rPr>
        <w:t>Esqueleto para repasar. Todo desarrollado y verificado en el tema.</w:t>
      </w:r>
    </w:p>
    <w:p>
      <w:pPr/>
      <w:r>
        <w:rPr>
          <w:b w:val="0"/>
          <w:i w:val="0"/>
        </w:rPr>
      </w:r>
      <w:r>
        <w:rPr>
          <w:b/>
          <w:i w:val="0"/>
        </w:rPr>
        <w:t>Siglas</w:t>
      </w:r>
      <w:r>
        <w:rPr>
          <w:b w:val="0"/>
          <w:i w:val="0"/>
        </w:rPr>
        <w:t>: la empresa de trabajo temporal (</w:t>
      </w:r>
      <w:r>
        <w:rPr>
          <w:b/>
          <w:i w:val="0"/>
        </w:rPr>
        <w:t>ETT</w:t>
      </w:r>
      <w:r>
        <w:rPr>
          <w:b w:val="0"/>
          <w:i w:val="0"/>
        </w:rPr>
        <w:t>).</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67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instrumento o instalación utilizada en el trabajo y que provoque peligro para la vida del trabajador.</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jerárquico directo, y a los trabajadores designados para realizar actividades de protección y de prevención o, en su caso, al servicio de prevención.</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Entendemos por daños derivados del trabajo:</w:t>
      </w:r>
    </w:p>
    <w:p>
      <w:pPr>
        <w:pStyle w:val="Opción"/>
      </w:pPr>
      <w:r>
        <w:t>a) Los daños, accidentes o enfermedades sufridas con motivo u ocasión del trabajo.</w:t>
      </w:r>
    </w:p>
    <w:p>
      <w:pPr>
        <w:pStyle w:val="Opción"/>
      </w:pPr>
      <w:r>
        <w:t>b) Las lesiones, accidentes o patologías sufridas con motivo u ocasión del trabajo.</w:t>
      </w:r>
    </w:p>
    <w:p>
      <w:pPr>
        <w:pStyle w:val="Opción"/>
      </w:pPr>
      <w:r>
        <w:t>c) Las enfermedades, patologías o lesiones sufridas con motivo u ocasión del trabajo.</w:t>
      </w:r>
    </w:p>
    <w:p>
      <w:pPr>
        <w:pStyle w:val="Opción"/>
      </w:pPr>
      <w:r>
        <w:t>d) Las enfermedades, patologías o lesiones sufridas en el desarrollo continuado del trabajo.</w:t>
      </w:r>
    </w:p>
    <w:p>
      <w:pPr>
        <w:pStyle w:val="Pregunta"/>
      </w:pPr>
      <w:r>
        <w:rPr>
          <w:rStyle w:val="Númerodepregunta"/>
        </w:rPr>
        <w:t xml:space="preserve">32.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33. </w:t>
      </w:r>
      <w:r>
        <w:rPr>
          <w:b/>
        </w:rPr>
        <w:t>¿Cuál de los siguiente es un deber del trabajador en materia de riesgos laborales?</w:t>
      </w:r>
    </w:p>
    <w:p>
      <w:pPr>
        <w:pStyle w:val="Opción"/>
      </w:pPr>
      <w:r>
        <w:t>a) Contribuir al cumplimiento de las obligaciones establecidas por la autoridad competente.</w:t>
      </w:r>
    </w:p>
    <w:p>
      <w:pPr>
        <w:pStyle w:val="Opción"/>
      </w:pPr>
      <w:r>
        <w:t>b)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34.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35.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36.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37.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38.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39.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40.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41.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42.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43.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44.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45.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46.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47.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48.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49.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50.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51.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52.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53.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54.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55.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56.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57.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58.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59.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60.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61.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62.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63.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64. </w:t>
      </w:r>
      <w:r>
        <w:rPr>
          <w:b/>
        </w:rPr>
        <w:t>Según la Ley 31/1995, de 8 de noviembre, de prevención de Riesgos Laborales, la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65.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las medidas que crean necesarias.</w:t>
      </w:r>
    </w:p>
    <w:p>
      <w:pPr>
        <w:pStyle w:val="Opción"/>
      </w:pPr>
      <w:r>
        <w:t>d) Sustituir lo peligroso por lo que entrañe poco o ningún peligro.</w:t>
      </w:r>
    </w:p>
    <w:p>
      <w:pPr>
        <w:pStyle w:val="Pregunta"/>
      </w:pPr>
      <w:r>
        <w:rPr>
          <w:rStyle w:val="Númerodepregunta"/>
        </w:rPr>
        <w:t xml:space="preserve">66.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67.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90: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shd w:val="clear" w:color="auto" w:fill="E4E4E4"/>
          </w:tcPr>
          <w:p>
            <w:pPr>
              <w:pStyle w:val="Tabla"/>
            </w:pPr>
            <w:r/>
            <w:r>
              <w:rPr>
                <w:b w:val="0"/>
                <w:i w:val="0"/>
              </w:rPr>
            </w:r>
            <w:r>
              <w:rPr>
                <w:b/>
                <w:i w:val="0"/>
              </w:rPr>
              <w:t>124</w:t>
            </w:r>
            <w:r>
              <w:rPr>
                <w:b w:val="0"/>
                <w:i w:val="0"/>
              </w:rPr>
            </w:r>
          </w:p>
        </w:tc>
        <w:tc>
          <w:tcPr>
            <w:tcW w:type="dxa" w:w="941"/>
            <w:shd w:val="clear" w:color="auto" w:fill="E4E4E4"/>
          </w:tcPr>
          <w:p>
            <w:pPr>
              <w:pStyle w:val="Tabla"/>
            </w:pPr>
            <w:r/>
            <w:r>
              <w:rPr>
                <w:b w:val="0"/>
                <w:i w:val="0"/>
              </w:rPr>
            </w:r>
            <w:r>
              <w:rPr>
                <w:b/>
                <w:i w:val="0"/>
              </w:rPr>
              <w:t>125</w:t>
            </w:r>
            <w:r>
              <w:rPr>
                <w:b w:val="0"/>
                <w:i w:val="0"/>
              </w:rPr>
            </w:r>
          </w:p>
        </w:tc>
        <w:tc>
          <w:tcPr>
            <w:tcW w:type="dxa" w:w="941"/>
            <w:shd w:val="clear" w:color="auto" w:fill="E4E4E4"/>
          </w:tcPr>
          <w:p>
            <w:pPr>
              <w:pStyle w:val="Tabla"/>
            </w:pPr>
            <w:r/>
            <w:r>
              <w:rPr>
                <w:b w:val="0"/>
                <w:i w:val="0"/>
              </w:rPr>
            </w:r>
            <w:r>
              <w:rPr>
                <w:b/>
                <w:i w:val="0"/>
              </w:rPr>
              <w:t>126</w:t>
            </w:r>
            <w:r>
              <w:rPr>
                <w:b w:val="0"/>
                <w:i w:val="0"/>
              </w:rPr>
            </w:r>
          </w:p>
        </w:tc>
        <w:tc>
          <w:tcPr>
            <w:tcW w:type="dxa" w:w="941"/>
            <w:shd w:val="clear" w:color="auto" w:fill="E4E4E4"/>
          </w:tcPr>
          <w:p>
            <w:pPr>
              <w:pStyle w:val="Tabla"/>
            </w:pPr>
            <w:r/>
            <w:r>
              <w:rPr>
                <w:b w:val="0"/>
                <w:i w:val="0"/>
              </w:rPr>
            </w:r>
            <w:r>
              <w:rPr>
                <w:b/>
                <w:i w:val="0"/>
              </w:rPr>
              <w:t>127</w:t>
            </w:r>
            <w:r>
              <w:rPr>
                <w:b w:val="0"/>
                <w:i w:val="0"/>
              </w:rPr>
            </w:r>
          </w:p>
        </w:tc>
        <w:tc>
          <w:tcPr>
            <w:tcW w:type="dxa" w:w="941"/>
            <w:shd w:val="clear" w:color="auto" w:fill="E4E4E4"/>
          </w:tcPr>
          <w:p>
            <w:pPr>
              <w:pStyle w:val="Tabla"/>
            </w:pPr>
            <w:r/>
            <w:r>
              <w:rPr>
                <w:b w:val="0"/>
                <w:i w:val="0"/>
              </w:rPr>
            </w:r>
            <w:r>
              <w:rPr>
                <w:b/>
                <w:i w:val="0"/>
              </w:rPr>
              <w:t>128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60: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