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167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2.949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donde el indicativo de España</w:t>
      </w:r>
      <w:r>
        <w:t xml:space="preserve"> </w:t>
      </w:r>
      <w:r>
        <w:rPr>
          <w:b w:val="0"/>
          <w:i w:val="0"/>
        </w:rPr>
        <w:t>(</w:t>
      </w:r>
      <w:r>
        <w:rPr>
          <w:b/>
          <w:i w:val="0"/>
        </w:rPr>
        <w:t>LE</w:t>
      </w:r>
      <w:r>
        <w:rPr>
          <w:b w:val="0"/>
          <w:i w:val="0"/>
        </w:rPr>
        <w:t xml:space="preserve">) va delante y </w:t>
      </w:r>
      <w:r>
        <w:rPr>
          <w:b/>
          <w:i w:val="0"/>
        </w:rPr>
        <w:t>D</w:t>
      </w:r>
      <w:r>
        <w:rPr>
          <w:b w:val="0"/>
          <w:i w:val="0"/>
        </w:rPr>
        <w:t xml:space="preserve"> es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18.550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once ocupaciones tipo que preparamos lo llevan,</w:t>
      </w:r>
      <w:r>
        <w:t xml:space="preserve"> </w:t>
      </w:r>
      <w:r>
        <w:rPr>
          <w:b/>
          <w:i w:val="0"/>
        </w:rPr>
        <w:t>y no lo llevan igual.</w:t>
      </w:r>
      <w:r>
        <w:rPr>
          <w:b w:val="0"/>
          <w:i w:val="0"/>
        </w:rPr>
        <w:t xml:space="preserve"> Hay </w:t>
      </w:r>
      <w:r>
        <w:rPr>
          <w:b/>
          <w:i w:val="0"/>
        </w:rPr>
        <w:t>cuatro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Por eso este tema lleva diez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y </w:t>
            </w:r>
            <w:r>
              <w:rPr>
                <w:b/>
                <w:i w:val="0"/>
              </w:rPr>
              <w:t>Realización</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once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once</w:t>
            </w:r>
            <w:r>
              <w:rPr>
                <w:b w:val="0"/>
                <w:i w:val="0"/>
              </w:rPr>
            </w:r>
          </w:p>
        </w:tc>
      </w:tr>
    </w:tbl>
    <w:p>
      <w:pP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sólo la llevan dos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y el punto 7 de </w:t>
      </w:r>
      <w:r>
        <w:rPr>
          <w:b/>
          <w:i w:val="0"/>
        </w:rPr>
        <w:t>Montaje de Equipos Audiovisuales</w:t>
      </w:r>
      <w:r>
        <w:rPr>
          <w:b w:val="0"/>
          <w:i w:val="0"/>
        </w:rPr>
        <w:t>. Son las dos que cargan con el</w:t>
      </w:r>
      <w:r>
        <w:t xml:space="preserve"> </w:t>
      </w:r>
      <w:r>
        <w:rPr>
          <w:b w:val="0"/>
          <w:i w:val="0"/>
        </w:rPr>
        <w:t>material: trípodes, pedestales, maletas de óptica, cajas de cable y bafles.</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sólo está en el temario de Realización (Asistencia).</w:t>
      </w:r>
      <w:r>
        <w:rPr>
          <w:b w:val="0"/>
          <w:i w:val="0"/>
        </w:rPr>
        <w:t xml:space="preserve"> Los enunciados de</w:t>
      </w:r>
      <w:r>
        <w:t xml:space="preserve"> </w:t>
      </w:r>
      <w:r>
        <w:rPr>
          <w:b w:val="0"/>
          <w:i w:val="0"/>
        </w:rPr>
        <w:t>Producción (Asistencia), Documentación, Información y Contenidos, Gestión Administrativa y</w:t>
      </w:r>
      <w:r>
        <w:t xml:space="preserve"> </w:t>
      </w:r>
      <w:r>
        <w:rPr>
          <w:b w:val="0"/>
          <w:i w:val="0"/>
        </w:rPr>
        <w:t xml:space="preserve">Gestión enumeran las mismas cinco materias </w:t>
      </w:r>
      <w:r>
        <w:rPr>
          <w:b/>
          <w:i w:val="0"/>
        </w:rPr>
        <w:t>menos ésta</w:t>
      </w:r>
      <w:r>
        <w:rPr>
          <w:b w:val="0"/>
          <w:i w:val="0"/>
        </w:rPr>
        <w:t>. Quien estudie con este libro para</w:t>
      </w:r>
      <w:r>
        <w:t xml:space="preserve"> </w:t>
      </w:r>
      <w:r>
        <w:rPr>
          <w:b w:val="0"/>
          <w:i w:val="0"/>
        </w:rPr>
        <w:t xml:space="preserve">cualquiera de esas cinco ocupaciones </w:t>
      </w:r>
      <w:r>
        <w:rPr>
          <w:b/>
          <w:i w:val="0"/>
        </w:rPr>
        <w:t>puede saltarse este apartado 4</w:t>
      </w:r>
      <w:r>
        <w:rPr>
          <w:b w:val="0"/>
          <w:i w:val="0"/>
        </w:rPr>
        <w:t>; quien lo haga para</w:t>
      </w:r>
      <w:r>
        <w:t xml:space="preserve"> </w:t>
      </w:r>
      <w:r>
        <w:rPr>
          <w:b w:val="0"/>
          <w:i w:val="0"/>
        </w:rPr>
        <w:t>Realización (Asistencia), no.</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también es de las dos ocupaciones que montan</w:t>
      </w:r>
      <w:r>
        <w:rPr>
          <w:b w:val="0"/>
          <w:i w:val="0"/>
        </w:rPr>
        <w:t xml:space="preserve">: el punto 7 de </w:t>
      </w:r>
      <w:r>
        <w:rPr>
          <w:b/>
          <w:i w:val="0"/>
        </w:rPr>
        <w:t>Información Gráfica</w:t>
      </w:r>
      <w:r>
        <w:rPr>
          <w:b w:val="0"/>
          <w:i w:val="0"/>
        </w:rPr>
        <w:t xml:space="preserve"> y</w:t>
      </w:r>
      <w:r>
        <w:t xml:space="preserve"> </w:t>
      </w:r>
      <w:r>
        <w:rPr>
          <w:b w:val="0"/>
          <w:i w:val="0"/>
        </w:rPr>
        <w:t xml:space="preserve">el punto 7 de </w:t>
      </w:r>
      <w:r>
        <w:rPr>
          <w:b/>
          <w:i w:val="0"/>
        </w:rPr>
        <w:t>Montaje de Equipos Audiovisuales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Exposición a altos niveles de sonido (RD 286/2006)</w:t>
      </w:r>
    </w:p>
    <w:p>
      <w:pPr/>
      <w:r>
        <w:rPr>
          <w:b w:val="0"/>
          <w:i/>
        </w:rPr>
        <w:t xml:space="preserve">Sólo en el temario de </w:t>
      </w:r>
      <w:r>
        <w:rPr>
          <w:b/>
          <w:i/>
        </w:rPr>
        <w:t>Realización (Asistencia)</w:t>
      </w:r>
      <w:r>
        <w:rPr>
          <w:b w:val="0"/>
          <w:i/>
        </w:rPr>
        <w:t>, punto 8. Las otras cinco ocupaciones que</w:t>
      </w:r>
      <w:r>
        <w:t xml:space="preserve"> </w:t>
      </w:r>
      <w:r>
        <w:rPr>
          <w:b w:val="0"/>
          <w:i/>
        </w:rPr>
        <w:t>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5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6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18</w:t>
      </w:r>
    </w:p>
    <w:p>
      <w:pPr/>
      <w:r>
        <w:rPr>
          <w:i/>
        </w:rPr>
        <w:t>44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