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250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la que trae el banco más grande del proyecto: </w:t>
      </w:r>
      <w:r>
        <w:rPr>
          <w:b/>
        </w:rPr>
        <w:t>doscientas nueve preguntas del bloque específico</w:t>
      </w:r>
      <w:r>
        <w:rPr>
          <w:b w:val="0"/>
        </w:rPr>
        <w:t>,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t>*</w:t>
      </w:r>
      <w:r>
        <w:rPr>
          <w:b w:val="0"/>
          <w:i/>
        </w:rPr>
        <w:t>se puede mezclar y hacer cortinillas en un auxiliar; depende del modelo.</w:t>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21.5.1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21.6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21</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